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647C" w14:textId="77777777" w:rsidR="00AC7A11" w:rsidRDefault="00000000">
      <w:pPr>
        <w:pStyle w:val="1"/>
        <w:spacing w:afterLines="100" w:after="240"/>
        <w:rPr>
          <w:rFonts w:ascii="宋体" w:eastAsia="宋体" w:hAnsi="宋体" w:cs="宋体" w:hint="eastAsia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  <w:lang w:val="en-US"/>
        </w:rPr>
        <w:t xml:space="preserve">证券代码：603038  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 xml:space="preserve">                                      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证券简称：华立股份</w:t>
      </w:r>
    </w:p>
    <w:p w14:paraId="07F6AFC7" w14:textId="77777777" w:rsidR="00AC7A11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东莞市华立实业股份有限公司</w:t>
      </w:r>
    </w:p>
    <w:p w14:paraId="7677E5CD" w14:textId="77777777" w:rsidR="00AC7A11" w:rsidRDefault="00000000">
      <w:pPr>
        <w:spacing w:line="360" w:lineRule="auto"/>
        <w:jc w:val="center"/>
        <w:rPr>
          <w:rFonts w:ascii="宋体" w:eastAsia="宋体" w:hAnsi="宋体" w:cs="宋体" w:hint="eastAsia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投资者关系活动记录表</w:t>
      </w:r>
    </w:p>
    <w:p w14:paraId="4F556D09" w14:textId="3EAE3616" w:rsidR="00AC7A11" w:rsidRDefault="00000000">
      <w:pPr>
        <w:spacing w:before="51" w:after="32"/>
        <w:ind w:right="619"/>
        <w:jc w:val="right"/>
        <w:rPr>
          <w:rFonts w:ascii="宋体" w:eastAsia="宋体" w:hAnsi="宋体" w:cs="宋体" w:hint="eastAsia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</w:rPr>
        <w:t>编号：</w:t>
      </w:r>
      <w:r w:rsidR="00EC7CC8">
        <w:rPr>
          <w:rFonts w:ascii="宋体" w:eastAsia="宋体" w:hAnsi="宋体" w:cs="宋体" w:hint="eastAsia"/>
          <w:sz w:val="20"/>
          <w:szCs w:val="20"/>
        </w:rPr>
        <w:t>2026-007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AC7A11" w14:paraId="252877D8" w14:textId="77777777">
        <w:trPr>
          <w:trHeight w:val="2801"/>
          <w:jc w:val="center"/>
        </w:trPr>
        <w:tc>
          <w:tcPr>
            <w:tcW w:w="2580" w:type="dxa"/>
          </w:tcPr>
          <w:p w14:paraId="2474CF64" w14:textId="77777777" w:rsidR="00AC7A11" w:rsidRDefault="00AC7A11">
            <w:pPr>
              <w:pStyle w:val="TableParagraph"/>
              <w:spacing w:before="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218DEF9C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6DF50A09" w14:textId="77777777" w:rsidR="00AC7A11" w:rsidRDefault="00AC7A11">
            <w:pPr>
              <w:pStyle w:val="TableParagraph"/>
              <w:spacing w:before="7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2E47DD61" w14:textId="36CB87B7" w:rsidR="00AC7A11" w:rsidRDefault="00000000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515A7"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3051830F" w14:textId="77777777" w:rsidR="00AC7A11" w:rsidRDefault="00AC7A11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53E30CDE" w14:textId="750C6328" w:rsidR="00AC7A11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D515A7">
                  <w:rPr>
                    <w:rFonts w:ascii="宋体" w:eastAsia="宋体" w:hAnsi="宋体" w:cs="宋体" w:hint="eastAsia"/>
                    <w:sz w:val="20"/>
                    <w:szCs w:val="20"/>
                  </w:rPr>
                  <w:sym w:font="Wingdings 2" w:char="F052"/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7765760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71CE1793" w14:textId="77777777" w:rsidR="00AC7A11" w:rsidRDefault="00AC7A11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0A2A9BFC" w14:textId="77777777" w:rsidR="00AC7A11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3008595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1AB4B023" w14:textId="77777777" w:rsidR="00AC7A11" w:rsidRDefault="00AC7A11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6C942AF8" w14:textId="14382EBD" w:rsidR="00AC7A11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3705400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515A7"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17BEC60C" w14:textId="77777777" w:rsidR="00AC7A11" w:rsidRDefault="00AC7A11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6439346D" w14:textId="77777777" w:rsidR="00AC7A11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AC7A11" w14:paraId="2A51F74C" w14:textId="77777777">
        <w:trPr>
          <w:trHeight w:val="671"/>
          <w:jc w:val="center"/>
        </w:trPr>
        <w:tc>
          <w:tcPr>
            <w:tcW w:w="2580" w:type="dxa"/>
            <w:vAlign w:val="center"/>
          </w:tcPr>
          <w:p w14:paraId="76701D1D" w14:textId="77777777" w:rsidR="00AC7A11" w:rsidRDefault="00000000" w:rsidP="000C216F">
            <w:pPr>
              <w:pStyle w:val="TableParagraph"/>
              <w:autoSpaceDE/>
              <w:autoSpaceDN/>
              <w:ind w:left="107" w:right="96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5A626D4D" w14:textId="4ED76188" w:rsidR="00AC7A11" w:rsidRDefault="00D515A7" w:rsidP="000C216F">
            <w:pPr>
              <w:pStyle w:val="TableParagraph"/>
              <w:autoSpaceDE/>
              <w:autoSpaceDN/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Theme="minorEastAsia" w:eastAsiaTheme="minorEastAsia" w:hAnsiTheme="minorEastAsia" w:cs="宋体"/>
                <w:sz w:val="20"/>
                <w:szCs w:val="20"/>
                <w:lang w:val="en-US"/>
              </w:rPr>
              <w:t>上海证券报-中国证券网</w:t>
            </w: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 xml:space="preserve"> </w:t>
            </w:r>
            <w:r w:rsidRPr="00D515A7">
              <w:rPr>
                <w:rFonts w:asciiTheme="minorEastAsia" w:eastAsiaTheme="minorEastAsia" w:hAnsiTheme="minorEastAsia" w:cs="宋体"/>
                <w:sz w:val="20"/>
                <w:szCs w:val="20"/>
                <w:lang w:val="en-US"/>
              </w:rPr>
              <w:t>李雁争</w:t>
            </w:r>
          </w:p>
        </w:tc>
      </w:tr>
      <w:tr w:rsidR="00AC7A11" w14:paraId="5E0F7504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1CF4F7C1" w14:textId="77777777" w:rsidR="00AC7A11" w:rsidRDefault="00000000" w:rsidP="000C216F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494CA159" w14:textId="284B8382" w:rsidR="00AC7A11" w:rsidRDefault="00000000" w:rsidP="000C216F">
            <w:pPr>
              <w:rPr>
                <w:rFonts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val="en-US"/>
              </w:rPr>
              <w:t>6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年</w:t>
            </w:r>
            <w:r w:rsidR="00D515A7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val="en-US"/>
              </w:rPr>
              <w:t>10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月</w:t>
            </w:r>
            <w:r w:rsidR="006824C6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21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日</w:t>
            </w:r>
            <w:r w:rsidR="00E5622F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 xml:space="preserve"> 16：00-17：00</w:t>
            </w:r>
          </w:p>
        </w:tc>
      </w:tr>
      <w:tr w:rsidR="00AC7A11" w14:paraId="5C22E297" w14:textId="77777777">
        <w:trPr>
          <w:trHeight w:val="561"/>
          <w:jc w:val="center"/>
        </w:trPr>
        <w:tc>
          <w:tcPr>
            <w:tcW w:w="2580" w:type="dxa"/>
            <w:vAlign w:val="center"/>
          </w:tcPr>
          <w:p w14:paraId="44DD0248" w14:textId="77777777" w:rsidR="00AC7A11" w:rsidRDefault="00000000" w:rsidP="000C216F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2AF8F589" w14:textId="0F975F99" w:rsidR="00AC7A11" w:rsidRDefault="00E5622F" w:rsidP="000C216F">
            <w:pPr>
              <w:pStyle w:val="TableParagraph"/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>电话会议</w:t>
            </w:r>
          </w:p>
        </w:tc>
      </w:tr>
      <w:tr w:rsidR="00AC7A11" w14:paraId="166E9807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4143FD42" w14:textId="77777777" w:rsidR="00AC7A11" w:rsidRDefault="00000000" w:rsidP="000C216F">
            <w:pPr>
              <w:pStyle w:val="TableParagraph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6DC7FE48" w14:textId="310B8869" w:rsidR="00AC7A11" w:rsidRDefault="000C216F" w:rsidP="000C216F">
            <w:pPr>
              <w:pStyle w:val="TableParagrap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0C216F">
              <w:rPr>
                <w:rFonts w:ascii="宋体" w:eastAsia="宋体" w:hAnsi="宋体" w:cs="宋体"/>
                <w:sz w:val="20"/>
                <w:szCs w:val="20"/>
                <w:lang w:val="en-US"/>
              </w:rPr>
              <w:t>副总裁、董事会秘书</w:t>
            </w:r>
            <w:r w:rsidR="00D515A7" w:rsidRPr="00D515A7">
              <w:rPr>
                <w:rFonts w:ascii="宋体" w:eastAsia="宋体" w:hAnsi="宋体" w:cs="宋体"/>
                <w:sz w:val="20"/>
                <w:szCs w:val="20"/>
                <w:lang w:val="en-US"/>
              </w:rPr>
              <w:t xml:space="preserve"> 孙伟</w:t>
            </w:r>
          </w:p>
        </w:tc>
      </w:tr>
      <w:tr w:rsidR="00AC7A11" w14:paraId="42E70676" w14:textId="77777777">
        <w:trPr>
          <w:trHeight w:val="983"/>
          <w:jc w:val="center"/>
        </w:trPr>
        <w:tc>
          <w:tcPr>
            <w:tcW w:w="2580" w:type="dxa"/>
            <w:vAlign w:val="center"/>
          </w:tcPr>
          <w:p w14:paraId="7C5DD785" w14:textId="77777777" w:rsidR="00AC7A11" w:rsidRDefault="00000000">
            <w:pPr>
              <w:pStyle w:val="TableParagraph"/>
              <w:spacing w:before="1" w:line="499" w:lineRule="auto"/>
              <w:ind w:left="107" w:right="96"/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  <w:vAlign w:val="center"/>
          </w:tcPr>
          <w:p w14:paraId="62AA429C" w14:textId="084BDDC5" w:rsid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一、</w:t>
            </w: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问：华立股份从饰边条、饰面板起家的传统制造企业，为何会跨界进入水厂、地下管网和城乡供水系统？公司目前对于自身AI技术的应用有着怎样的战略定位？</w:t>
            </w:r>
          </w:p>
          <w:p w14:paraId="54677E4D" w14:textId="49F52A25" w:rsid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答：华立股份通过收购苏州尚源智能科技有限公司51%的股权，转型成为一家“装饰建材+智慧水务”双主业的公司。苏州尚源是一家有数字化基因的企业，其基于“滤膜、水务装备、数字化平台”等软硬件产品打造了面向自来水、市政污水处理等市场的一体化的智慧水务业务模式。</w:t>
            </w:r>
          </w:p>
          <w:p w14:paraId="1197C7E2" w14:textId="77777777" w:rsid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近年来人工智能兴起，并逐步进入产业场景。从家居建材的供应链组织，到智慧水务的工艺优化与运行管理，华立股份正按照“行业应用服务商”的定位，把过去积累的大量数据、数字化应用实践，通过不断打磨、转化为可交付、可持续运营的服务。</w:t>
            </w:r>
          </w:p>
          <w:p w14:paraId="5F7DE1D6" w14:textId="138933E0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建材与水务看似相距甚远，底层逻辑却高度相通：即以数字化平台组织生产和服务，以智能化技术改善运营效率，再将成熟能力复制到更多实际场景。我们不是简单讲概念，而是把技术落到每一</w:t>
            </w: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lastRenderedPageBreak/>
              <w:t>个具体的场景里，用实打实的项目和增长来说话。</w:t>
            </w:r>
          </w:p>
          <w:p w14:paraId="706569FA" w14:textId="19DC6E64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二、问：在家居建材板块，中小客户长期面临订单碎片化等痛点。华立股份是如何通过数字化手段赋能这一传统主业的？</w:t>
            </w:r>
          </w:p>
          <w:p w14:paraId="6ACA969F" w14:textId="227CED80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答：在家居建材板块，订单碎片化、采购频次高、交付要求紧是中小客户长期面临的现实。制造企业的竞争早已从一块板材、一条饰边的价格，延伸到库存、响应速度和供应链组织能力。华立股份的虹湾互联网平台整合了设计、选材、下单与交付环节，延续了“零起订”与“今单明发”等柔性供给能力，并通过线上设计师IP和AI辅助个性化设计，推动原先以ToB为主的业务向平台型ToB、ToC延伸。</w:t>
            </w:r>
          </w:p>
          <w:p w14:paraId="79013663" w14:textId="130D1F6E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三、</w:t>
            </w: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问：2025年公司装饰复合材料业务取得了平稳增长，如何看待这一业绩背后的驱动因素？</w:t>
            </w:r>
          </w:p>
          <w:p w14:paraId="3E907212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答：2025年，公司装饰复合材料业务实现营业收入9.55亿元，同比增长10.90%；其中饰面板业务收入4.53亿元，同比增长45.88%。对于这组数据，我们保持着清醒的认知：这组数据反映的是平台和供应链组织能力。</w:t>
            </w:r>
          </w:p>
          <w:p w14:paraId="0E67CC92" w14:textId="3883BFA8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四、问：进入智慧水务赛道后，AI技术面对的是使用周期长、运行标准严苛的工业场景。公司是如何验证水务AI的实际价值的？</w:t>
            </w:r>
          </w:p>
          <w:p w14:paraId="3F1FBCA7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答：到了智慧水务领域，AI面对的检验要直接得多。供水系统设备使用周期长、运行标准严格，技术系统不仅要“会分析”，更要稳定、安全、可维护。一个水厂能不能降低能耗和药耗、能不能减少现场重复劳动，远比大模型演示得是否流畅更重要。</w:t>
            </w:r>
          </w:p>
          <w:p w14:paraId="5A129ACD" w14:textId="2DB01AAC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华立股份沿“膜材料、膜组件、智能装备、智慧水务平台及全周期运维”持续布局，公司的“磐石”系统和智慧水务管控平台将数据采集、运行监控、告警分析和辅助决策纳入同一体系，并与超滤膜装备及水厂项目交付相结合，强调从建设到运行的持续服务能力。</w:t>
            </w:r>
          </w:p>
          <w:p w14:paraId="16C98F07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五、问：智慧水务板块在2026年上半年的表现亮眼，未来在商业模式上会有哪些深化与突破？</w:t>
            </w:r>
          </w:p>
          <w:p w14:paraId="4D80D03E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答：2026年上半年，公司实现营业收入6.73亿元，同比增长26.20%；其中智慧水务业务同期实现收入2.01亿元，同比增长67%，毛利率超过40%。水务正在成为新的增长来源。</w:t>
            </w:r>
          </w:p>
          <w:p w14:paraId="61C1A60D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下一步，我们要在设备和项目交付之外，把运营效果转化为持续服务价值，围绕降低药耗能耗、设备维护和人员配置等环节为水厂提供优化服务，并在具备合同和效果核验条件的项目中探索服务</w:t>
            </w: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lastRenderedPageBreak/>
              <w:t>费或效益分享机制。这比一次性销售更难，但只有让数据真正参与分析和决策，服务价值才站得住。</w:t>
            </w:r>
          </w:p>
          <w:p w14:paraId="34EDD1C7" w14:textId="315C54E4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六、我们关注到公司正在推进水务大模型的建设，并且此前参股了升辉清洁，请问这背后的技术路线与产业协同逻辑是什么？</w:t>
            </w:r>
          </w:p>
          <w:p w14:paraId="229592B1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答：华立股份从数字化平台走向水务行业大模型，路径同样是问题驱动的。早在2019年，苏州尚源便推出了基于深度学习的“磐石AI”平台，探索净水场景无人值守及智能运行管理。</w:t>
            </w:r>
          </w:p>
          <w:p w14:paraId="5F294A25" w14:textId="232B3F56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目前，公司沈阳尚源团队等核心技术力量推进水务垂类模型建设，并与升辉清洁、</w:t>
            </w:r>
            <w:r w:rsidR="004903D7" w:rsidRPr="004903D7">
              <w:rPr>
                <w:rFonts w:ascii="宋体" w:eastAsia="宋体" w:hAnsi="宋体" w:cs="宋体"/>
                <w:sz w:val="20"/>
                <w:szCs w:val="20"/>
                <w:lang w:val="en-US"/>
              </w:rPr>
              <w:t>深圳清华大学研究院</w:t>
            </w: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开展技术合作，规划联合推出Water-GPT水务大模型。与通用大模型不同，拟融合水质监测、设备运行、工艺管理及供排水调度等专业知识和场景数据，为运行分析、辅助决策及协同优化提供深度支持。</w:t>
            </w:r>
          </w:p>
          <w:p w14:paraId="4E0E4FF9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在产业协同方面，今年初华立股份通过设在香港的全资子公司受让了升辉清洁19%的股份，希望借助其在物业及公共空间广泛的服务点位，以及香港上市公司的国际化平台，进一步拓展净水服务与数智化管理方案的应用场景。</w:t>
            </w:r>
          </w:p>
          <w:p w14:paraId="384AA7B9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七、面对不断出台的科技与产业政策红利，华立股份未来的长期发展规划是怎样的？</w:t>
            </w:r>
          </w:p>
          <w:p w14:paraId="23113788" w14:textId="77777777" w:rsidR="00D515A7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答：从建材平台的供应链组织，到水务系统的运行优化，华立股份正把“技术进入场景、服务形成价值”的思路贯穿于不同的业务之中。</w:t>
            </w:r>
          </w:p>
          <w:p w14:paraId="35AD5948" w14:textId="7160D07E" w:rsidR="00AC7A11" w:rsidRPr="00D515A7" w:rsidRDefault="00D515A7" w:rsidP="00D515A7">
            <w:pPr>
              <w:pStyle w:val="TableParagraph"/>
              <w:autoSpaceDN/>
              <w:spacing w:line="360" w:lineRule="auto"/>
              <w:ind w:rightChars="75" w:right="165" w:firstLineChars="200" w:firstLine="400"/>
              <w:jc w:val="both"/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</w:pPr>
            <w:r w:rsidRP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公司拟以已有的产业数字化基础和智慧水务场景为依托，推进数据积累、行业模型建设与项目应用衔接，并在条件成熟时探索更多城市公共服务及基础设施场景。相比于盲目增加业务板块，更关键的是形成可复制的技术应用、项目交付和长期运营能力。</w:t>
            </w:r>
          </w:p>
        </w:tc>
      </w:tr>
      <w:tr w:rsidR="00AC7A11" w14:paraId="060A48E9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4A544600" w14:textId="77777777" w:rsidR="00AC7A11" w:rsidRDefault="00000000">
            <w:pPr>
              <w:pStyle w:val="TableParagraph"/>
              <w:spacing w:before="1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093F772F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2C13BB22" w14:textId="77777777" w:rsidR="00AC7A11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AC7A11" w14:paraId="4BCB1926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3D95389A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412F963A" w14:textId="77777777" w:rsidR="00AC7A11" w:rsidRDefault="00AC7A11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AC7A11" w14:paraId="46CEF415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6B11DE49" w14:textId="77777777" w:rsidR="00AC7A11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17B73E68" w14:textId="55E8403C" w:rsidR="00AC7A11" w:rsidRDefault="00000000">
            <w:pPr>
              <w:pStyle w:val="TableParagraph"/>
              <w:spacing w:before="100" w:beforeAutospacing="1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202</w:t>
            </w:r>
            <w:r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6</w:t>
            </w:r>
            <w:r>
              <w:rPr>
                <w:rFonts w:ascii="宋体" w:eastAsia="宋体" w:hAnsi="宋体" w:cs="宋体"/>
                <w:sz w:val="20"/>
                <w:szCs w:val="20"/>
              </w:rPr>
              <w:t>年</w:t>
            </w:r>
            <w:r w:rsidR="00D515A7">
              <w:rPr>
                <w:rFonts w:ascii="宋体" w:eastAsia="宋体" w:hAnsi="宋体" w:cs="宋体" w:hint="eastAsia"/>
                <w:sz w:val="20"/>
                <w:szCs w:val="20"/>
                <w:lang w:val="en-US"/>
              </w:rPr>
              <w:t>10</w:t>
            </w:r>
            <w:r>
              <w:rPr>
                <w:rFonts w:ascii="宋体" w:eastAsia="宋体" w:hAnsi="宋体" w:cs="宋体"/>
                <w:sz w:val="20"/>
                <w:szCs w:val="20"/>
              </w:rPr>
              <w:t>月</w:t>
            </w:r>
            <w:r w:rsidR="006824C6">
              <w:rPr>
                <w:rFonts w:ascii="宋体" w:eastAsia="宋体" w:hAnsi="宋体" w:cs="宋体" w:hint="eastAsia"/>
                <w:sz w:val="20"/>
                <w:szCs w:val="20"/>
              </w:rPr>
              <w:t>21</w:t>
            </w:r>
            <w:r>
              <w:rPr>
                <w:rFonts w:ascii="宋体" w:eastAsia="宋体" w:hAnsi="宋体" w:cs="宋体"/>
                <w:sz w:val="20"/>
                <w:szCs w:val="20"/>
              </w:rPr>
              <w:t>日</w:t>
            </w:r>
          </w:p>
        </w:tc>
      </w:tr>
    </w:tbl>
    <w:p w14:paraId="369B5685" w14:textId="77777777" w:rsidR="00AC7A11" w:rsidRDefault="00AC7A11">
      <w:pPr>
        <w:rPr>
          <w:rFonts w:ascii="宋体" w:eastAsia="宋体" w:hAnsi="宋体" w:cs="宋体" w:hint="eastAsia"/>
          <w:sz w:val="28"/>
          <w:szCs w:val="36"/>
        </w:rPr>
      </w:pPr>
    </w:p>
    <w:sectPr w:rsidR="00AC7A11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5810" w14:textId="77777777" w:rsidR="008D6C57" w:rsidRDefault="008D6C57" w:rsidP="00D515A7">
      <w:pPr>
        <w:rPr>
          <w:rFonts w:hint="eastAsia"/>
        </w:rPr>
      </w:pPr>
      <w:r>
        <w:separator/>
      </w:r>
    </w:p>
  </w:endnote>
  <w:endnote w:type="continuationSeparator" w:id="0">
    <w:p w14:paraId="22884EB0" w14:textId="77777777" w:rsidR="008D6C57" w:rsidRDefault="008D6C57" w:rsidP="00D515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52659" w14:textId="77777777" w:rsidR="008D6C57" w:rsidRDefault="008D6C57" w:rsidP="00D515A7">
      <w:pPr>
        <w:rPr>
          <w:rFonts w:hint="eastAsia"/>
        </w:rPr>
      </w:pPr>
      <w:r>
        <w:separator/>
      </w:r>
    </w:p>
  </w:footnote>
  <w:footnote w:type="continuationSeparator" w:id="0">
    <w:p w14:paraId="0BE3D4E8" w14:textId="77777777" w:rsidR="008D6C57" w:rsidRDefault="008D6C57" w:rsidP="00D515A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CEE7EE"/>
    <w:multiLevelType w:val="singleLevel"/>
    <w:tmpl w:val="D0CC9ABA"/>
    <w:lvl w:ilvl="0">
      <w:start w:val="1"/>
      <w:numFmt w:val="japaneseCounting"/>
      <w:suff w:val="nothing"/>
      <w:lvlText w:val="%1、"/>
      <w:lvlJc w:val="left"/>
      <w:rPr>
        <w:rFonts w:ascii="宋体" w:eastAsia="宋体" w:hAnsi="宋体" w:cs="宋体"/>
      </w:rPr>
    </w:lvl>
  </w:abstractNum>
  <w:abstractNum w:abstractNumId="1" w15:restartNumberingAfterBreak="0">
    <w:nsid w:val="F4BE68F7"/>
    <w:multiLevelType w:val="singleLevel"/>
    <w:tmpl w:val="F4BE68F7"/>
    <w:lvl w:ilvl="0">
      <w:start w:val="1"/>
      <w:numFmt w:val="decimal"/>
      <w:suff w:val="nothing"/>
      <w:lvlText w:val="（%1）"/>
      <w:lvlJc w:val="left"/>
    </w:lvl>
  </w:abstractNum>
  <w:num w:numId="1" w16cid:durableId="555943142">
    <w:abstractNumId w:val="0"/>
  </w:num>
  <w:num w:numId="2" w16cid:durableId="1087919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B3C"/>
    <w:rsid w:val="00053CFA"/>
    <w:rsid w:val="000633EC"/>
    <w:rsid w:val="00063804"/>
    <w:rsid w:val="000665A2"/>
    <w:rsid w:val="000877AB"/>
    <w:rsid w:val="000B7C08"/>
    <w:rsid w:val="000C216F"/>
    <w:rsid w:val="000D12CF"/>
    <w:rsid w:val="000D2D88"/>
    <w:rsid w:val="000E4B20"/>
    <w:rsid w:val="0011418F"/>
    <w:rsid w:val="00165C52"/>
    <w:rsid w:val="00172C24"/>
    <w:rsid w:val="001D5A22"/>
    <w:rsid w:val="001E59D1"/>
    <w:rsid w:val="001E5EA4"/>
    <w:rsid w:val="002042A7"/>
    <w:rsid w:val="00205911"/>
    <w:rsid w:val="002146AD"/>
    <w:rsid w:val="00275CB6"/>
    <w:rsid w:val="002800B5"/>
    <w:rsid w:val="00286E83"/>
    <w:rsid w:val="00295B29"/>
    <w:rsid w:val="002D4073"/>
    <w:rsid w:val="002E7098"/>
    <w:rsid w:val="002E76C1"/>
    <w:rsid w:val="002F3E62"/>
    <w:rsid w:val="00301D32"/>
    <w:rsid w:val="00311A3A"/>
    <w:rsid w:val="00366FAD"/>
    <w:rsid w:val="0037105B"/>
    <w:rsid w:val="003975BA"/>
    <w:rsid w:val="003A74E6"/>
    <w:rsid w:val="003B73DD"/>
    <w:rsid w:val="003C7870"/>
    <w:rsid w:val="003D011C"/>
    <w:rsid w:val="004108C7"/>
    <w:rsid w:val="00412DC2"/>
    <w:rsid w:val="00426B40"/>
    <w:rsid w:val="00440041"/>
    <w:rsid w:val="00451268"/>
    <w:rsid w:val="004515AD"/>
    <w:rsid w:val="00451857"/>
    <w:rsid w:val="00453516"/>
    <w:rsid w:val="004556CD"/>
    <w:rsid w:val="00457548"/>
    <w:rsid w:val="004578B7"/>
    <w:rsid w:val="00462CA2"/>
    <w:rsid w:val="00470DB2"/>
    <w:rsid w:val="004903D7"/>
    <w:rsid w:val="004925E7"/>
    <w:rsid w:val="00495B11"/>
    <w:rsid w:val="004F6FF3"/>
    <w:rsid w:val="00516729"/>
    <w:rsid w:val="00547467"/>
    <w:rsid w:val="00571B49"/>
    <w:rsid w:val="005743AE"/>
    <w:rsid w:val="005C5F52"/>
    <w:rsid w:val="005D64CA"/>
    <w:rsid w:val="005E5717"/>
    <w:rsid w:val="005E6DB2"/>
    <w:rsid w:val="00611B01"/>
    <w:rsid w:val="0061433E"/>
    <w:rsid w:val="0062751D"/>
    <w:rsid w:val="006354AA"/>
    <w:rsid w:val="00661AFA"/>
    <w:rsid w:val="006726BF"/>
    <w:rsid w:val="00677B77"/>
    <w:rsid w:val="006824C6"/>
    <w:rsid w:val="0068718A"/>
    <w:rsid w:val="006A2739"/>
    <w:rsid w:val="006B5C95"/>
    <w:rsid w:val="006E14B0"/>
    <w:rsid w:val="006F0108"/>
    <w:rsid w:val="006F4B71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18C0"/>
    <w:rsid w:val="00853463"/>
    <w:rsid w:val="00875195"/>
    <w:rsid w:val="00893F25"/>
    <w:rsid w:val="00895035"/>
    <w:rsid w:val="008B2B14"/>
    <w:rsid w:val="008C6AED"/>
    <w:rsid w:val="008C7604"/>
    <w:rsid w:val="008D6C57"/>
    <w:rsid w:val="008E1B27"/>
    <w:rsid w:val="00903379"/>
    <w:rsid w:val="00906975"/>
    <w:rsid w:val="00917F0B"/>
    <w:rsid w:val="00917F8B"/>
    <w:rsid w:val="00960964"/>
    <w:rsid w:val="00965E4D"/>
    <w:rsid w:val="00975459"/>
    <w:rsid w:val="009B1D5C"/>
    <w:rsid w:val="009C06C5"/>
    <w:rsid w:val="009C2E31"/>
    <w:rsid w:val="009E1955"/>
    <w:rsid w:val="009E66A1"/>
    <w:rsid w:val="00A527AA"/>
    <w:rsid w:val="00A5684D"/>
    <w:rsid w:val="00A75C61"/>
    <w:rsid w:val="00A9601B"/>
    <w:rsid w:val="00AC7A11"/>
    <w:rsid w:val="00AD100E"/>
    <w:rsid w:val="00AE1E36"/>
    <w:rsid w:val="00AF74AA"/>
    <w:rsid w:val="00B03C2F"/>
    <w:rsid w:val="00B15064"/>
    <w:rsid w:val="00B340A3"/>
    <w:rsid w:val="00B367BE"/>
    <w:rsid w:val="00B410F5"/>
    <w:rsid w:val="00B6280C"/>
    <w:rsid w:val="00B671A4"/>
    <w:rsid w:val="00B72CD4"/>
    <w:rsid w:val="00B85B00"/>
    <w:rsid w:val="00BF132F"/>
    <w:rsid w:val="00C13878"/>
    <w:rsid w:val="00C864DC"/>
    <w:rsid w:val="00CA1705"/>
    <w:rsid w:val="00CE1A54"/>
    <w:rsid w:val="00CF5FB6"/>
    <w:rsid w:val="00D02518"/>
    <w:rsid w:val="00D17454"/>
    <w:rsid w:val="00D33FBC"/>
    <w:rsid w:val="00D515A7"/>
    <w:rsid w:val="00D7535C"/>
    <w:rsid w:val="00D76302"/>
    <w:rsid w:val="00D82D23"/>
    <w:rsid w:val="00DA5CE2"/>
    <w:rsid w:val="00DB4EF3"/>
    <w:rsid w:val="00DE10E8"/>
    <w:rsid w:val="00DE76D0"/>
    <w:rsid w:val="00E16FDA"/>
    <w:rsid w:val="00E346CB"/>
    <w:rsid w:val="00E35F58"/>
    <w:rsid w:val="00E45BD9"/>
    <w:rsid w:val="00E50439"/>
    <w:rsid w:val="00E5622F"/>
    <w:rsid w:val="00E66FFC"/>
    <w:rsid w:val="00E759D6"/>
    <w:rsid w:val="00E84A8C"/>
    <w:rsid w:val="00E976DE"/>
    <w:rsid w:val="00EC0F83"/>
    <w:rsid w:val="00EC7CC8"/>
    <w:rsid w:val="00ED20AA"/>
    <w:rsid w:val="00EE3187"/>
    <w:rsid w:val="00EF499B"/>
    <w:rsid w:val="00F14977"/>
    <w:rsid w:val="00F21EDB"/>
    <w:rsid w:val="00F348FF"/>
    <w:rsid w:val="00FB4A08"/>
    <w:rsid w:val="00FC0C2A"/>
    <w:rsid w:val="00FD7F8E"/>
    <w:rsid w:val="00FE36F1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AD50B51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9FF237E"/>
    <w:rsid w:val="2BAD3705"/>
    <w:rsid w:val="2BC4020A"/>
    <w:rsid w:val="2EF90F16"/>
    <w:rsid w:val="2F125C63"/>
    <w:rsid w:val="302C3D0A"/>
    <w:rsid w:val="3104598F"/>
    <w:rsid w:val="325D758B"/>
    <w:rsid w:val="33DE31BB"/>
    <w:rsid w:val="389C49C0"/>
    <w:rsid w:val="39BC78F4"/>
    <w:rsid w:val="3B35486F"/>
    <w:rsid w:val="3BFE3277"/>
    <w:rsid w:val="3EF1250A"/>
    <w:rsid w:val="40567DB0"/>
    <w:rsid w:val="40FF5CD2"/>
    <w:rsid w:val="42DB40B0"/>
    <w:rsid w:val="42FBDCF8"/>
    <w:rsid w:val="43B71B0A"/>
    <w:rsid w:val="44FA0589"/>
    <w:rsid w:val="45A663E3"/>
    <w:rsid w:val="469F09AF"/>
    <w:rsid w:val="4B756271"/>
    <w:rsid w:val="4C8E1CA8"/>
    <w:rsid w:val="4D6D36A4"/>
    <w:rsid w:val="4E7FE78D"/>
    <w:rsid w:val="4F5FC4EE"/>
    <w:rsid w:val="510903EF"/>
    <w:rsid w:val="53F137F4"/>
    <w:rsid w:val="543A6906"/>
    <w:rsid w:val="56850CBB"/>
    <w:rsid w:val="59D8738A"/>
    <w:rsid w:val="5A666D76"/>
    <w:rsid w:val="5B2253C2"/>
    <w:rsid w:val="5CF02E0F"/>
    <w:rsid w:val="5DD95A74"/>
    <w:rsid w:val="5FF97008"/>
    <w:rsid w:val="603269D2"/>
    <w:rsid w:val="61773258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DED9A32"/>
    <w:rsid w:val="6EE69FB2"/>
    <w:rsid w:val="6F134790"/>
    <w:rsid w:val="6FE81F5F"/>
    <w:rsid w:val="72446028"/>
    <w:rsid w:val="73076EC0"/>
    <w:rsid w:val="73CE089B"/>
    <w:rsid w:val="74210CA6"/>
    <w:rsid w:val="746F4E76"/>
    <w:rsid w:val="76430096"/>
    <w:rsid w:val="774B706D"/>
    <w:rsid w:val="788C25F5"/>
    <w:rsid w:val="79F72AA9"/>
    <w:rsid w:val="7A144529"/>
    <w:rsid w:val="7CDF36CD"/>
    <w:rsid w:val="7DD37FAE"/>
    <w:rsid w:val="7DDF1C4A"/>
    <w:rsid w:val="7FFD7D9F"/>
    <w:rsid w:val="AEBD23D5"/>
    <w:rsid w:val="BE47A91D"/>
    <w:rsid w:val="BFF7CD98"/>
    <w:rsid w:val="DBEF01E2"/>
    <w:rsid w:val="EBBF05B5"/>
    <w:rsid w:val="FB765ABF"/>
    <w:rsid w:val="FF772151"/>
    <w:rsid w:val="FF79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B0C910"/>
  <w15:docId w15:val="{B54C801E-85D3-456B-8367-35FAFAEB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Pr>
      <w:sz w:val="21"/>
      <w:szCs w:val="21"/>
    </w:rPr>
  </w:style>
  <w:style w:type="paragraph" w:styleId="a4">
    <w:name w:val="header"/>
    <w:basedOn w:val="a"/>
    <w:link w:val="a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annotation text"/>
    <w:basedOn w:val="a"/>
    <w:link w:val="a7"/>
    <w:qFormat/>
  </w:style>
  <w:style w:type="paragraph" w:styleId="a8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annotation subject"/>
    <w:basedOn w:val="a6"/>
    <w:next w:val="a6"/>
    <w:link w:val="ac"/>
    <w:qFormat/>
    <w:rPr>
      <w:b/>
      <w:bCs/>
    </w:rPr>
  </w:style>
  <w:style w:type="paragraph" w:styleId="ad">
    <w:name w:val="Balloon Text"/>
    <w:basedOn w:val="a"/>
    <w:link w:val="ae"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页眉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7">
    <w:name w:val="批注文字 字符"/>
    <w:basedOn w:val="a0"/>
    <w:link w:val="a6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c">
    <w:name w:val="批注主题 字符"/>
    <w:basedOn w:val="a7"/>
    <w:link w:val="ab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e">
    <w:name w:val="批注框文本 字符"/>
    <w:basedOn w:val="a0"/>
    <w:link w:val="ad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2416454-D52C-4974-A468-5D02FFFC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T C</cp:lastModifiedBy>
  <cp:revision>21</cp:revision>
  <dcterms:created xsi:type="dcterms:W3CDTF">2025-05-17T18:55:00Z</dcterms:created>
  <dcterms:modified xsi:type="dcterms:W3CDTF">2026-10-23T13:28:00Z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3076-12.1.25205.25205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eyJoZGlkIjoiZmNjMDg1ZWJlMjY2ZmI2OGMxMWI5NDhlY2Y0MWJjZTAiLCJ1c2VySWQiOiIzNTQzNzU4NTIifQ==</vt:lpwstr>
  </property>
</Properties>
</file>