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B8DE5" w14:textId="77777777" w:rsidR="00663025" w:rsidRDefault="00000000">
      <w:pPr>
        <w:spacing w:line="560" w:lineRule="exact"/>
        <w:rPr>
          <w:rFonts w:ascii="Times New Roman" w:hAnsi="Times New Roman"/>
          <w:bCs/>
          <w:iCs/>
          <w:color w:val="000000"/>
          <w:sz w:val="24"/>
          <w:szCs w:val="24"/>
        </w:rPr>
      </w:pPr>
      <w:r>
        <w:rPr>
          <w:rFonts w:ascii="Times New Roman" w:hAnsi="Times New Roman"/>
          <w:bCs/>
          <w:iCs/>
          <w:color w:val="000000"/>
          <w:sz w:val="24"/>
          <w:szCs w:val="24"/>
        </w:rPr>
        <w:t>证券代码：</w:t>
      </w:r>
      <w:r>
        <w:rPr>
          <w:rFonts w:ascii="Times New Roman" w:hAnsi="Times New Roman"/>
          <w:bCs/>
          <w:iCs/>
          <w:color w:val="000000"/>
          <w:sz w:val="24"/>
          <w:szCs w:val="24"/>
        </w:rPr>
        <w:t xml:space="preserve">600998                                     </w:t>
      </w:r>
      <w:r>
        <w:rPr>
          <w:rFonts w:ascii="Times New Roman" w:hAnsi="Times New Roman"/>
          <w:bCs/>
          <w:iCs/>
          <w:color w:val="000000"/>
          <w:sz w:val="24"/>
          <w:szCs w:val="24"/>
        </w:rPr>
        <w:t>证券简称：九州通</w:t>
      </w:r>
    </w:p>
    <w:p w14:paraId="7A13753E" w14:textId="77777777" w:rsidR="00663025" w:rsidRDefault="00663025">
      <w:pPr>
        <w:spacing w:line="560" w:lineRule="exact"/>
        <w:rPr>
          <w:rFonts w:ascii="Times New Roman" w:hAnsi="Times New Roman"/>
          <w:bCs/>
          <w:iCs/>
          <w:color w:val="000000"/>
          <w:sz w:val="28"/>
          <w:szCs w:val="28"/>
        </w:rPr>
      </w:pPr>
    </w:p>
    <w:p w14:paraId="13734400" w14:textId="77777777" w:rsidR="00663025" w:rsidRDefault="00000000">
      <w:pPr>
        <w:spacing w:line="560" w:lineRule="exact"/>
        <w:jc w:val="center"/>
        <w:rPr>
          <w:rFonts w:ascii="Times New Roman" w:hAnsi="Times New Roman"/>
          <w:b/>
          <w:iCs/>
          <w:color w:val="000000"/>
          <w:sz w:val="44"/>
          <w:szCs w:val="44"/>
        </w:rPr>
      </w:pPr>
      <w:r>
        <w:rPr>
          <w:rFonts w:ascii="Times New Roman" w:hAnsi="Times New Roman"/>
          <w:b/>
          <w:iCs/>
          <w:color w:val="000000"/>
          <w:sz w:val="44"/>
          <w:szCs w:val="44"/>
        </w:rPr>
        <w:t>九州通医药集团股份有限公司</w:t>
      </w:r>
    </w:p>
    <w:p w14:paraId="29C83099" w14:textId="77777777" w:rsidR="00663025" w:rsidRDefault="00000000">
      <w:pPr>
        <w:spacing w:line="560" w:lineRule="exact"/>
        <w:jc w:val="center"/>
        <w:rPr>
          <w:rFonts w:ascii="Times New Roman" w:hAnsi="Times New Roman"/>
          <w:b/>
          <w:iCs/>
          <w:color w:val="000000"/>
          <w:sz w:val="44"/>
          <w:szCs w:val="44"/>
        </w:rPr>
      </w:pPr>
      <w:r>
        <w:rPr>
          <w:rFonts w:ascii="Times New Roman" w:hAnsi="Times New Roman"/>
          <w:b/>
          <w:iCs/>
          <w:color w:val="000000"/>
          <w:sz w:val="44"/>
          <w:szCs w:val="44"/>
        </w:rPr>
        <w:t>投资者关系活动记录表</w:t>
      </w:r>
    </w:p>
    <w:p w14:paraId="323DDC05" w14:textId="77777777" w:rsidR="00663025" w:rsidRDefault="00000000">
      <w:pPr>
        <w:pStyle w:val="a0"/>
        <w:jc w:val="center"/>
        <w:rPr>
          <w:rFonts w:ascii="Times New Roman" w:hAnsi="Times New Roman"/>
          <w:bCs/>
          <w:iCs/>
          <w:color w:val="000000"/>
          <w:sz w:val="36"/>
          <w:szCs w:val="36"/>
        </w:rPr>
      </w:pPr>
      <w:r>
        <w:rPr>
          <w:rFonts w:ascii="Times New Roman" w:hAnsi="Times New Roman" w:hint="eastAsia"/>
          <w:bCs/>
          <w:iCs/>
          <w:color w:val="000000"/>
          <w:sz w:val="36"/>
          <w:szCs w:val="36"/>
        </w:rPr>
        <w:t>（</w:t>
      </w:r>
      <w:r>
        <w:rPr>
          <w:rFonts w:ascii="Times New Roman" w:hAnsi="Times New Roman" w:hint="eastAsia"/>
          <w:bCs/>
          <w:iCs/>
          <w:color w:val="000000"/>
          <w:sz w:val="36"/>
          <w:szCs w:val="36"/>
        </w:rPr>
        <w:t>2026</w:t>
      </w:r>
      <w:r>
        <w:rPr>
          <w:rFonts w:ascii="Times New Roman" w:hAnsi="Times New Roman" w:hint="eastAsia"/>
          <w:bCs/>
          <w:iCs/>
          <w:color w:val="000000"/>
          <w:sz w:val="36"/>
          <w:szCs w:val="36"/>
        </w:rPr>
        <w:t>年</w:t>
      </w:r>
      <w:r>
        <w:rPr>
          <w:rFonts w:ascii="Times New Roman" w:hAnsi="Times New Roman"/>
          <w:bCs/>
          <w:iCs/>
          <w:color w:val="000000"/>
          <w:sz w:val="36"/>
          <w:szCs w:val="36"/>
        </w:rPr>
        <w:t>10</w:t>
      </w:r>
      <w:r>
        <w:rPr>
          <w:rFonts w:ascii="Times New Roman" w:hAnsi="Times New Roman" w:hint="eastAsia"/>
          <w:bCs/>
          <w:iCs/>
          <w:color w:val="000000"/>
          <w:sz w:val="36"/>
          <w:szCs w:val="36"/>
        </w:rPr>
        <w:t>月</w:t>
      </w:r>
      <w:r>
        <w:rPr>
          <w:rFonts w:ascii="Times New Roman" w:hAnsi="Times New Roman" w:hint="eastAsia"/>
          <w:bCs/>
          <w:iCs/>
          <w:color w:val="000000"/>
          <w:sz w:val="36"/>
          <w:szCs w:val="36"/>
        </w:rPr>
        <w:t>26</w:t>
      </w:r>
      <w:r>
        <w:rPr>
          <w:rFonts w:ascii="Times New Roman" w:hAnsi="Times New Roman" w:hint="eastAsia"/>
          <w:bCs/>
          <w:iCs/>
          <w:color w:val="000000"/>
          <w:sz w:val="36"/>
          <w:szCs w:val="36"/>
        </w:rPr>
        <w:t>日）</w:t>
      </w:r>
    </w:p>
    <w:p w14:paraId="2FB44260" w14:textId="77777777" w:rsidR="00663025" w:rsidRDefault="00000000">
      <w:pPr>
        <w:adjustRightInd w:val="0"/>
        <w:snapToGrid w:val="0"/>
        <w:spacing w:line="560" w:lineRule="exact"/>
        <w:jc w:val="center"/>
        <w:rPr>
          <w:rFonts w:ascii="Times New Roman" w:hAnsi="Times New Roman"/>
          <w:bCs/>
          <w:iCs/>
          <w:color w:val="000000"/>
          <w:sz w:val="32"/>
          <w:szCs w:val="32"/>
        </w:rPr>
      </w:pPr>
      <w:r>
        <w:rPr>
          <w:rFonts w:ascii="Times New Roman" w:hAnsi="Times New Roman"/>
          <w:bCs/>
          <w:iCs/>
          <w:color w:val="000000"/>
          <w:sz w:val="32"/>
          <w:szCs w:val="32"/>
        </w:rPr>
        <w:t xml:space="preserve">                                                                 </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6967"/>
      </w:tblGrid>
      <w:tr w:rsidR="00663025" w14:paraId="036094A5" w14:textId="77777777">
        <w:trPr>
          <w:trHeight w:val="1730"/>
        </w:trPr>
        <w:tc>
          <w:tcPr>
            <w:tcW w:w="1555" w:type="dxa"/>
            <w:tcBorders>
              <w:top w:val="single" w:sz="4" w:space="0" w:color="auto"/>
              <w:left w:val="single" w:sz="4" w:space="0" w:color="auto"/>
              <w:bottom w:val="single" w:sz="4" w:space="0" w:color="auto"/>
              <w:right w:val="single" w:sz="4" w:space="0" w:color="auto"/>
            </w:tcBorders>
            <w:vAlign w:val="center"/>
          </w:tcPr>
          <w:p w14:paraId="42880692" w14:textId="77777777" w:rsidR="00663025" w:rsidRDefault="00000000">
            <w:pPr>
              <w:rPr>
                <w:rFonts w:ascii="Times New Roman" w:hAnsi="Times New Roman"/>
                <w:bCs/>
                <w:iCs/>
                <w:color w:val="000000"/>
                <w:sz w:val="24"/>
                <w:szCs w:val="24"/>
              </w:rPr>
            </w:pPr>
            <w:r>
              <w:rPr>
                <w:rFonts w:ascii="Times New Roman" w:hAnsi="Times New Roman"/>
                <w:bCs/>
                <w:iCs/>
                <w:color w:val="000000"/>
                <w:sz w:val="24"/>
                <w:szCs w:val="24"/>
              </w:rPr>
              <w:t>投资者关系活动类别</w:t>
            </w:r>
          </w:p>
        </w:tc>
        <w:tc>
          <w:tcPr>
            <w:tcW w:w="6967" w:type="dxa"/>
            <w:tcBorders>
              <w:top w:val="single" w:sz="4" w:space="0" w:color="auto"/>
              <w:left w:val="single" w:sz="4" w:space="0" w:color="auto"/>
              <w:bottom w:val="single" w:sz="4" w:space="0" w:color="auto"/>
              <w:right w:val="single" w:sz="4" w:space="0" w:color="auto"/>
            </w:tcBorders>
            <w:vAlign w:val="center"/>
          </w:tcPr>
          <w:p w14:paraId="7770F16B" w14:textId="77777777" w:rsidR="00663025" w:rsidRDefault="00000000">
            <w:pPr>
              <w:rPr>
                <w:rFonts w:ascii="Times New Roman" w:hAnsi="Times New Roman"/>
                <w:bCs/>
                <w:iCs/>
                <w:color w:val="000000"/>
                <w:sz w:val="24"/>
                <w:szCs w:val="24"/>
              </w:rPr>
            </w:pPr>
            <w:r>
              <w:rPr>
                <w:rFonts w:ascii="Times New Roman" w:hAnsi="Times New Roman"/>
                <w:bCs/>
                <w:iCs/>
                <w:color w:val="000000"/>
                <w:sz w:val="24"/>
                <w:szCs w:val="24"/>
              </w:rPr>
              <w:t>□</w:t>
            </w:r>
            <w:r>
              <w:rPr>
                <w:rFonts w:ascii="Times New Roman" w:hAnsi="Times New Roman"/>
                <w:color w:val="000000"/>
                <w:sz w:val="24"/>
                <w:szCs w:val="24"/>
              </w:rPr>
              <w:t>特定对象调研</w:t>
            </w:r>
            <w:r>
              <w:rPr>
                <w:rFonts w:ascii="Times New Roman" w:hAnsi="Times New Roman"/>
                <w:color w:val="000000"/>
                <w:sz w:val="24"/>
                <w:szCs w:val="24"/>
              </w:rPr>
              <w:t xml:space="preserve">        </w:t>
            </w:r>
            <w:r>
              <w:rPr>
                <w:rFonts w:ascii="Times New Roman" w:hAnsi="Times New Roman"/>
                <w:bCs/>
                <w:iCs/>
                <w:color w:val="000000"/>
                <w:sz w:val="24"/>
                <w:szCs w:val="24"/>
              </w:rPr>
              <w:t>□</w:t>
            </w:r>
            <w:r>
              <w:rPr>
                <w:rFonts w:ascii="Times New Roman" w:hAnsi="Times New Roman"/>
                <w:color w:val="000000"/>
                <w:sz w:val="24"/>
                <w:szCs w:val="24"/>
              </w:rPr>
              <w:t>分析师会议</w:t>
            </w:r>
          </w:p>
          <w:p w14:paraId="42EA82AB" w14:textId="77777777" w:rsidR="00663025" w:rsidRDefault="00000000">
            <w:pPr>
              <w:rPr>
                <w:rFonts w:ascii="Times New Roman" w:hAnsi="Times New Roman"/>
                <w:bCs/>
                <w:iCs/>
                <w:color w:val="000000"/>
                <w:sz w:val="24"/>
                <w:szCs w:val="24"/>
              </w:rPr>
            </w:pPr>
            <w:r>
              <w:rPr>
                <w:rFonts w:ascii="Times New Roman" w:hAnsi="Times New Roman"/>
                <w:bCs/>
                <w:iCs/>
                <w:color w:val="000000"/>
                <w:sz w:val="24"/>
                <w:szCs w:val="24"/>
              </w:rPr>
              <w:t>□</w:t>
            </w:r>
            <w:r>
              <w:rPr>
                <w:rFonts w:ascii="Times New Roman" w:hAnsi="Times New Roman"/>
                <w:color w:val="000000"/>
                <w:sz w:val="24"/>
                <w:szCs w:val="24"/>
              </w:rPr>
              <w:t>媒体采访</w:t>
            </w:r>
            <w:r>
              <w:rPr>
                <w:rFonts w:ascii="Times New Roman" w:hAnsi="Times New Roman"/>
                <w:color w:val="000000"/>
                <w:sz w:val="24"/>
                <w:szCs w:val="24"/>
              </w:rPr>
              <w:t xml:space="preserve">            </w:t>
            </w:r>
            <w:r>
              <w:rPr>
                <w:rFonts w:ascii="Times New Roman" w:hAnsi="Times New Roman"/>
                <w:bCs/>
                <w:iCs/>
                <w:color w:val="000000"/>
                <w:sz w:val="24"/>
                <w:szCs w:val="24"/>
              </w:rPr>
              <w:t>□</w:t>
            </w:r>
            <w:r>
              <w:rPr>
                <w:rFonts w:ascii="Times New Roman" w:hAnsi="Times New Roman"/>
                <w:color w:val="000000"/>
                <w:sz w:val="24"/>
                <w:szCs w:val="24"/>
              </w:rPr>
              <w:t>业绩说明会</w:t>
            </w:r>
          </w:p>
          <w:p w14:paraId="39A3AA12" w14:textId="77777777" w:rsidR="00663025" w:rsidRDefault="00000000">
            <w:pPr>
              <w:rPr>
                <w:rFonts w:ascii="Times New Roman" w:hAnsi="Times New Roman"/>
                <w:bCs/>
                <w:iCs/>
                <w:color w:val="000000"/>
                <w:sz w:val="24"/>
                <w:szCs w:val="24"/>
              </w:rPr>
            </w:pPr>
            <w:r>
              <w:rPr>
                <w:rFonts w:ascii="Times New Roman" w:hAnsi="Times New Roman"/>
                <w:bCs/>
                <w:iCs/>
                <w:color w:val="000000"/>
                <w:sz w:val="24"/>
                <w:szCs w:val="24"/>
              </w:rPr>
              <w:t>□</w:t>
            </w:r>
            <w:r>
              <w:rPr>
                <w:rFonts w:ascii="Times New Roman" w:hAnsi="Times New Roman"/>
                <w:color w:val="000000"/>
                <w:sz w:val="24"/>
                <w:szCs w:val="24"/>
              </w:rPr>
              <w:t>新闻发布会</w:t>
            </w:r>
            <w:r>
              <w:rPr>
                <w:rFonts w:ascii="Times New Roman" w:hAnsi="Times New Roman"/>
                <w:color w:val="000000"/>
                <w:sz w:val="24"/>
                <w:szCs w:val="24"/>
              </w:rPr>
              <w:t xml:space="preserve">          </w:t>
            </w:r>
            <w:r>
              <w:rPr>
                <w:rFonts w:ascii="Times New Roman" w:hAnsi="Times New Roman"/>
                <w:bCs/>
                <w:iCs/>
                <w:color w:val="000000"/>
                <w:sz w:val="24"/>
                <w:szCs w:val="24"/>
              </w:rPr>
              <w:t>□</w:t>
            </w:r>
            <w:r>
              <w:rPr>
                <w:rFonts w:ascii="Times New Roman" w:hAnsi="Times New Roman"/>
                <w:color w:val="000000"/>
                <w:sz w:val="24"/>
                <w:szCs w:val="24"/>
              </w:rPr>
              <w:t>路演活动</w:t>
            </w:r>
          </w:p>
          <w:p w14:paraId="56C0471C" w14:textId="77777777" w:rsidR="00663025" w:rsidRDefault="00000000">
            <w:pPr>
              <w:tabs>
                <w:tab w:val="left" w:pos="3045"/>
                <w:tab w:val="center" w:pos="3199"/>
              </w:tabs>
              <w:rPr>
                <w:rFonts w:ascii="Times New Roman" w:hAnsi="Times New Roman"/>
                <w:bCs/>
                <w:iCs/>
                <w:color w:val="000000"/>
                <w:sz w:val="24"/>
                <w:szCs w:val="24"/>
              </w:rPr>
            </w:pPr>
            <w:r>
              <w:rPr>
                <w:rFonts w:ascii="Times New Roman" w:hAnsi="Times New Roman"/>
                <w:bCs/>
                <w:iCs/>
                <w:color w:val="000000"/>
                <w:sz w:val="24"/>
                <w:szCs w:val="24"/>
              </w:rPr>
              <w:t>□</w:t>
            </w:r>
            <w:r>
              <w:rPr>
                <w:rFonts w:ascii="Times New Roman" w:hAnsi="Times New Roman"/>
                <w:color w:val="000000"/>
                <w:sz w:val="24"/>
                <w:szCs w:val="24"/>
              </w:rPr>
              <w:t>现场参观</w:t>
            </w:r>
            <w:r>
              <w:rPr>
                <w:rFonts w:ascii="Times New Roman" w:hAnsi="Times New Roman"/>
                <w:bCs/>
                <w:iCs/>
                <w:color w:val="000000"/>
                <w:sz w:val="24"/>
                <w:szCs w:val="24"/>
              </w:rPr>
              <w:tab/>
            </w:r>
          </w:p>
          <w:p w14:paraId="2974DD75" w14:textId="77777777" w:rsidR="00663025" w:rsidRDefault="00000000">
            <w:pPr>
              <w:tabs>
                <w:tab w:val="center" w:pos="3199"/>
              </w:tabs>
              <w:rPr>
                <w:rFonts w:ascii="Times New Roman" w:hAnsi="Times New Roman"/>
                <w:bCs/>
                <w:iCs/>
                <w:color w:val="000000"/>
                <w:sz w:val="24"/>
                <w:szCs w:val="24"/>
              </w:rPr>
            </w:pPr>
            <w:r>
              <w:rPr>
                <w:rFonts w:ascii="Times New Roman" w:hAnsi="Times New Roman"/>
                <w:bCs/>
                <w:iCs/>
                <w:color w:val="000000"/>
                <w:sz w:val="24"/>
                <w:szCs w:val="24"/>
              </w:rPr>
              <w:t>√</w:t>
            </w:r>
            <w:r>
              <w:rPr>
                <w:rFonts w:ascii="Times New Roman" w:hAnsi="Times New Roman"/>
                <w:color w:val="000000"/>
                <w:sz w:val="24"/>
                <w:szCs w:val="24"/>
              </w:rPr>
              <w:t>其他（</w:t>
            </w:r>
            <w:r>
              <w:rPr>
                <w:rFonts w:ascii="Times New Roman" w:hAnsi="Times New Roman"/>
                <w:color w:val="000000"/>
                <w:sz w:val="24"/>
                <w:szCs w:val="24"/>
                <w:u w:val="single"/>
              </w:rPr>
              <w:t>2026</w:t>
            </w:r>
            <w:r>
              <w:rPr>
                <w:rFonts w:ascii="Times New Roman" w:hAnsi="Times New Roman"/>
                <w:color w:val="000000"/>
                <w:sz w:val="24"/>
                <w:szCs w:val="24"/>
                <w:u w:val="single"/>
              </w:rPr>
              <w:t>年</w:t>
            </w:r>
            <w:r>
              <w:rPr>
                <w:rFonts w:ascii="Times New Roman" w:hAnsi="Times New Roman" w:hint="eastAsia"/>
                <w:color w:val="000000"/>
                <w:sz w:val="24"/>
                <w:szCs w:val="24"/>
                <w:u w:val="single"/>
              </w:rPr>
              <w:t>三季</w:t>
            </w:r>
            <w:r>
              <w:rPr>
                <w:rFonts w:ascii="Times New Roman" w:hAnsi="Times New Roman"/>
                <w:color w:val="000000"/>
                <w:sz w:val="24"/>
                <w:szCs w:val="24"/>
                <w:u w:val="single"/>
              </w:rPr>
              <w:t>度业绩电话会）</w:t>
            </w:r>
          </w:p>
        </w:tc>
      </w:tr>
      <w:tr w:rsidR="00663025" w14:paraId="02A3D50B" w14:textId="77777777">
        <w:trPr>
          <w:trHeight w:val="2150"/>
        </w:trPr>
        <w:tc>
          <w:tcPr>
            <w:tcW w:w="1555" w:type="dxa"/>
            <w:tcBorders>
              <w:top w:val="single" w:sz="4" w:space="0" w:color="auto"/>
              <w:left w:val="single" w:sz="4" w:space="0" w:color="auto"/>
              <w:bottom w:val="single" w:sz="4" w:space="0" w:color="auto"/>
              <w:right w:val="single" w:sz="4" w:space="0" w:color="auto"/>
            </w:tcBorders>
            <w:vAlign w:val="center"/>
          </w:tcPr>
          <w:p w14:paraId="2B3327D4" w14:textId="77777777" w:rsidR="00663025" w:rsidRDefault="00000000">
            <w:pPr>
              <w:rPr>
                <w:rFonts w:ascii="Times New Roman" w:hAnsi="Times New Roman"/>
                <w:bCs/>
                <w:iCs/>
                <w:color w:val="000000"/>
                <w:sz w:val="24"/>
                <w:szCs w:val="24"/>
              </w:rPr>
            </w:pPr>
            <w:r>
              <w:rPr>
                <w:rFonts w:ascii="Times New Roman" w:hAnsi="Times New Roman"/>
                <w:bCs/>
                <w:iCs/>
                <w:color w:val="000000"/>
                <w:sz w:val="24"/>
                <w:szCs w:val="24"/>
              </w:rPr>
              <w:t>参与单位名称及人员</w:t>
            </w:r>
          </w:p>
        </w:tc>
        <w:tc>
          <w:tcPr>
            <w:tcW w:w="6967" w:type="dxa"/>
            <w:tcBorders>
              <w:top w:val="single" w:sz="4" w:space="0" w:color="auto"/>
              <w:left w:val="single" w:sz="4" w:space="0" w:color="auto"/>
              <w:bottom w:val="single" w:sz="4" w:space="0" w:color="auto"/>
              <w:right w:val="single" w:sz="4" w:space="0" w:color="auto"/>
            </w:tcBorders>
            <w:vAlign w:val="center"/>
          </w:tcPr>
          <w:p w14:paraId="187604D3" w14:textId="77777777" w:rsidR="00663025" w:rsidRDefault="00000000">
            <w:pPr>
              <w:rPr>
                <w:rFonts w:ascii="Times New Roman" w:hAnsi="Times New Roman"/>
                <w:bCs/>
                <w:iCs/>
                <w:color w:val="000000"/>
                <w:sz w:val="24"/>
                <w:szCs w:val="24"/>
              </w:rPr>
            </w:pPr>
            <w:r>
              <w:rPr>
                <w:rFonts w:ascii="Times New Roman" w:hAnsi="Times New Roman"/>
                <w:bCs/>
                <w:iCs/>
                <w:color w:val="000000"/>
                <w:sz w:val="24"/>
                <w:szCs w:val="24"/>
              </w:rPr>
              <w:t>中信建投、华泰证券、中金公司</w:t>
            </w:r>
            <w:r>
              <w:rPr>
                <w:rFonts w:ascii="Times New Roman" w:hAnsi="Times New Roman" w:hint="eastAsia"/>
                <w:bCs/>
                <w:iCs/>
                <w:color w:val="000000"/>
                <w:sz w:val="24"/>
                <w:szCs w:val="24"/>
              </w:rPr>
              <w:t>、</w:t>
            </w:r>
            <w:r>
              <w:rPr>
                <w:rFonts w:ascii="Times New Roman" w:hAnsi="Times New Roman"/>
                <w:bCs/>
                <w:iCs/>
                <w:color w:val="000000"/>
                <w:sz w:val="24"/>
                <w:szCs w:val="24"/>
              </w:rPr>
              <w:t>光大证券、西部证券、中信证券、天风证券、华安证券、招商证券、东吴证券</w:t>
            </w:r>
            <w:r>
              <w:rPr>
                <w:rFonts w:ascii="Times New Roman" w:hAnsi="Times New Roman" w:hint="eastAsia"/>
                <w:bCs/>
                <w:iCs/>
                <w:color w:val="000000"/>
                <w:sz w:val="24"/>
                <w:szCs w:val="24"/>
              </w:rPr>
              <w:t>、</w:t>
            </w:r>
            <w:r>
              <w:rPr>
                <w:rFonts w:ascii="Times New Roman" w:hAnsi="Times New Roman"/>
                <w:bCs/>
                <w:iCs/>
                <w:color w:val="000000"/>
                <w:sz w:val="24"/>
                <w:szCs w:val="24"/>
              </w:rPr>
              <w:t>中邮证券、兴业证券</w:t>
            </w:r>
            <w:r>
              <w:rPr>
                <w:rFonts w:ascii="Times New Roman" w:hAnsi="Times New Roman" w:hint="eastAsia"/>
                <w:bCs/>
                <w:iCs/>
                <w:color w:val="000000"/>
                <w:sz w:val="24"/>
                <w:szCs w:val="24"/>
              </w:rPr>
              <w:t>、华创证券、</w:t>
            </w:r>
            <w:r>
              <w:rPr>
                <w:rFonts w:ascii="Times New Roman" w:hAnsi="Times New Roman"/>
                <w:bCs/>
                <w:iCs/>
                <w:color w:val="000000"/>
                <w:sz w:val="24"/>
                <w:szCs w:val="24"/>
              </w:rPr>
              <w:t>开源证券、东北证券、浙商证券、国盛证券、国联民生、银河证券、</w:t>
            </w:r>
            <w:r>
              <w:rPr>
                <w:rFonts w:ascii="Times New Roman" w:hAnsi="Times New Roman" w:hint="eastAsia"/>
                <w:bCs/>
                <w:iCs/>
                <w:color w:val="000000"/>
                <w:sz w:val="24"/>
                <w:szCs w:val="24"/>
              </w:rPr>
              <w:t>西南证券、</w:t>
            </w:r>
            <w:r>
              <w:rPr>
                <w:rFonts w:ascii="Times New Roman" w:hAnsi="Times New Roman"/>
                <w:bCs/>
                <w:iCs/>
                <w:color w:val="000000"/>
                <w:sz w:val="24"/>
                <w:szCs w:val="24"/>
              </w:rPr>
              <w:t>长城基金、南方基金、汇添富基金、华夏基金、银河基金等机构（排名不分先后）</w:t>
            </w:r>
          </w:p>
        </w:tc>
      </w:tr>
      <w:tr w:rsidR="00663025" w14:paraId="43DA395E" w14:textId="77777777">
        <w:trPr>
          <w:trHeight w:val="417"/>
        </w:trPr>
        <w:tc>
          <w:tcPr>
            <w:tcW w:w="1555" w:type="dxa"/>
            <w:tcBorders>
              <w:top w:val="single" w:sz="4" w:space="0" w:color="auto"/>
              <w:left w:val="single" w:sz="4" w:space="0" w:color="auto"/>
              <w:bottom w:val="single" w:sz="4" w:space="0" w:color="auto"/>
              <w:right w:val="single" w:sz="4" w:space="0" w:color="auto"/>
            </w:tcBorders>
            <w:vAlign w:val="center"/>
          </w:tcPr>
          <w:p w14:paraId="6230B7EC" w14:textId="77777777" w:rsidR="00663025" w:rsidRDefault="00000000">
            <w:pPr>
              <w:rPr>
                <w:rFonts w:ascii="Times New Roman" w:hAnsi="Times New Roman"/>
                <w:bCs/>
                <w:iCs/>
                <w:color w:val="000000"/>
                <w:sz w:val="24"/>
                <w:szCs w:val="24"/>
              </w:rPr>
            </w:pPr>
            <w:r>
              <w:rPr>
                <w:rFonts w:ascii="Times New Roman" w:hAnsi="Times New Roman"/>
                <w:bCs/>
                <w:iCs/>
                <w:color w:val="000000"/>
                <w:sz w:val="24"/>
                <w:szCs w:val="24"/>
              </w:rPr>
              <w:t>时间</w:t>
            </w:r>
          </w:p>
        </w:tc>
        <w:tc>
          <w:tcPr>
            <w:tcW w:w="6967" w:type="dxa"/>
            <w:tcBorders>
              <w:top w:val="single" w:sz="4" w:space="0" w:color="auto"/>
              <w:left w:val="single" w:sz="4" w:space="0" w:color="auto"/>
              <w:bottom w:val="single" w:sz="4" w:space="0" w:color="auto"/>
              <w:right w:val="single" w:sz="4" w:space="0" w:color="auto"/>
            </w:tcBorders>
            <w:vAlign w:val="center"/>
          </w:tcPr>
          <w:p w14:paraId="3FAF5199" w14:textId="77777777" w:rsidR="00663025" w:rsidRDefault="00000000">
            <w:pPr>
              <w:rPr>
                <w:rFonts w:ascii="Times New Roman" w:hAnsi="Times New Roman"/>
                <w:bCs/>
                <w:iCs/>
                <w:color w:val="000000"/>
                <w:sz w:val="24"/>
                <w:szCs w:val="24"/>
              </w:rPr>
            </w:pPr>
            <w:r>
              <w:rPr>
                <w:rFonts w:ascii="Times New Roman" w:hAnsi="Times New Roman"/>
                <w:bCs/>
                <w:iCs/>
                <w:color w:val="000000"/>
                <w:sz w:val="24"/>
                <w:szCs w:val="24"/>
              </w:rPr>
              <w:t>2026</w:t>
            </w:r>
            <w:r>
              <w:rPr>
                <w:rFonts w:ascii="Times New Roman" w:hAnsi="Times New Roman"/>
                <w:bCs/>
                <w:iCs/>
                <w:color w:val="000000"/>
                <w:sz w:val="24"/>
                <w:szCs w:val="24"/>
              </w:rPr>
              <w:t>年</w:t>
            </w:r>
            <w:r>
              <w:rPr>
                <w:rFonts w:ascii="Times New Roman" w:hAnsi="Times New Roman"/>
                <w:bCs/>
                <w:iCs/>
                <w:color w:val="000000"/>
                <w:sz w:val="24"/>
                <w:szCs w:val="24"/>
              </w:rPr>
              <w:t>10</w:t>
            </w:r>
            <w:r>
              <w:rPr>
                <w:rFonts w:ascii="Times New Roman" w:hAnsi="Times New Roman"/>
                <w:bCs/>
                <w:iCs/>
                <w:color w:val="000000"/>
                <w:sz w:val="24"/>
                <w:szCs w:val="24"/>
              </w:rPr>
              <w:t>月</w:t>
            </w:r>
            <w:r>
              <w:rPr>
                <w:rFonts w:ascii="Times New Roman" w:hAnsi="Times New Roman"/>
                <w:bCs/>
                <w:iCs/>
                <w:color w:val="000000"/>
                <w:sz w:val="24"/>
                <w:szCs w:val="24"/>
              </w:rPr>
              <w:t>25</w:t>
            </w:r>
            <w:r>
              <w:rPr>
                <w:rFonts w:ascii="Times New Roman" w:hAnsi="Times New Roman"/>
                <w:bCs/>
                <w:iCs/>
                <w:color w:val="000000"/>
                <w:sz w:val="24"/>
                <w:szCs w:val="24"/>
              </w:rPr>
              <w:t>日</w:t>
            </w:r>
            <w:r>
              <w:rPr>
                <w:rFonts w:ascii="Times New Roman" w:hAnsi="Times New Roman" w:hint="eastAsia"/>
                <w:bCs/>
                <w:iCs/>
                <w:color w:val="000000"/>
                <w:sz w:val="24"/>
                <w:szCs w:val="24"/>
              </w:rPr>
              <w:t>（</w:t>
            </w:r>
            <w:r>
              <w:rPr>
                <w:rFonts w:ascii="Times New Roman" w:hAnsi="Times New Roman"/>
                <w:bCs/>
                <w:iCs/>
                <w:color w:val="000000"/>
                <w:sz w:val="24"/>
                <w:szCs w:val="24"/>
              </w:rPr>
              <w:t>星期</w:t>
            </w:r>
            <w:r>
              <w:rPr>
                <w:rFonts w:ascii="Times New Roman" w:hAnsi="Times New Roman" w:hint="eastAsia"/>
                <w:bCs/>
                <w:iCs/>
                <w:color w:val="000000"/>
                <w:sz w:val="24"/>
                <w:szCs w:val="24"/>
              </w:rPr>
              <w:t>日）</w:t>
            </w:r>
            <w:r>
              <w:rPr>
                <w:rFonts w:ascii="Times New Roman" w:hAnsi="Times New Roman"/>
                <w:bCs/>
                <w:iCs/>
                <w:color w:val="000000"/>
                <w:sz w:val="24"/>
                <w:szCs w:val="24"/>
              </w:rPr>
              <w:t xml:space="preserve"> 19:00-20:00</w:t>
            </w:r>
          </w:p>
        </w:tc>
      </w:tr>
      <w:tr w:rsidR="00663025" w14:paraId="5E0C4379" w14:textId="77777777">
        <w:trPr>
          <w:trHeight w:val="408"/>
        </w:trPr>
        <w:tc>
          <w:tcPr>
            <w:tcW w:w="1555" w:type="dxa"/>
            <w:tcBorders>
              <w:top w:val="single" w:sz="4" w:space="0" w:color="auto"/>
              <w:left w:val="single" w:sz="4" w:space="0" w:color="auto"/>
              <w:bottom w:val="single" w:sz="4" w:space="0" w:color="auto"/>
              <w:right w:val="single" w:sz="4" w:space="0" w:color="auto"/>
            </w:tcBorders>
            <w:vAlign w:val="center"/>
          </w:tcPr>
          <w:p w14:paraId="25D7B360" w14:textId="77777777" w:rsidR="00663025" w:rsidRDefault="00000000">
            <w:pPr>
              <w:rPr>
                <w:rFonts w:ascii="Times New Roman" w:hAnsi="Times New Roman"/>
                <w:bCs/>
                <w:iCs/>
                <w:color w:val="000000"/>
                <w:sz w:val="24"/>
                <w:szCs w:val="24"/>
              </w:rPr>
            </w:pPr>
            <w:r>
              <w:rPr>
                <w:rFonts w:ascii="Times New Roman" w:hAnsi="Times New Roman"/>
                <w:bCs/>
                <w:iCs/>
                <w:color w:val="000000"/>
                <w:sz w:val="24"/>
                <w:szCs w:val="24"/>
              </w:rPr>
              <w:t>平台</w:t>
            </w:r>
          </w:p>
        </w:tc>
        <w:tc>
          <w:tcPr>
            <w:tcW w:w="6967" w:type="dxa"/>
            <w:tcBorders>
              <w:top w:val="single" w:sz="4" w:space="0" w:color="auto"/>
              <w:left w:val="single" w:sz="4" w:space="0" w:color="auto"/>
              <w:bottom w:val="single" w:sz="4" w:space="0" w:color="auto"/>
              <w:right w:val="single" w:sz="4" w:space="0" w:color="auto"/>
            </w:tcBorders>
            <w:vAlign w:val="center"/>
          </w:tcPr>
          <w:p w14:paraId="7F864B86" w14:textId="77777777" w:rsidR="00663025" w:rsidRDefault="00000000">
            <w:pPr>
              <w:rPr>
                <w:rFonts w:ascii="Times New Roman" w:hAnsi="Times New Roman"/>
                <w:bCs/>
                <w:iCs/>
                <w:color w:val="000000"/>
                <w:sz w:val="24"/>
                <w:szCs w:val="24"/>
              </w:rPr>
            </w:pPr>
            <w:r>
              <w:rPr>
                <w:rFonts w:ascii="Times New Roman" w:hAnsi="Times New Roman"/>
                <w:bCs/>
                <w:iCs/>
                <w:color w:val="000000"/>
                <w:sz w:val="24"/>
                <w:szCs w:val="24"/>
              </w:rPr>
              <w:t>中信建投进门财经平台</w:t>
            </w:r>
          </w:p>
        </w:tc>
      </w:tr>
      <w:tr w:rsidR="00663025" w14:paraId="2F1EE162" w14:textId="77777777">
        <w:trPr>
          <w:trHeight w:val="553"/>
        </w:trPr>
        <w:tc>
          <w:tcPr>
            <w:tcW w:w="1555" w:type="dxa"/>
            <w:tcBorders>
              <w:top w:val="single" w:sz="4" w:space="0" w:color="auto"/>
              <w:left w:val="single" w:sz="4" w:space="0" w:color="auto"/>
              <w:bottom w:val="single" w:sz="4" w:space="0" w:color="auto"/>
              <w:right w:val="single" w:sz="4" w:space="0" w:color="auto"/>
            </w:tcBorders>
            <w:vAlign w:val="center"/>
          </w:tcPr>
          <w:p w14:paraId="17855319" w14:textId="77777777" w:rsidR="00663025" w:rsidRDefault="00000000">
            <w:pPr>
              <w:rPr>
                <w:rFonts w:ascii="Times New Roman" w:hAnsi="Times New Roman"/>
                <w:bCs/>
                <w:iCs/>
                <w:color w:val="000000"/>
                <w:sz w:val="24"/>
                <w:szCs w:val="24"/>
              </w:rPr>
            </w:pPr>
            <w:r>
              <w:rPr>
                <w:rFonts w:ascii="Times New Roman" w:hAnsi="Times New Roman"/>
                <w:bCs/>
                <w:iCs/>
                <w:color w:val="000000"/>
                <w:sz w:val="24"/>
                <w:szCs w:val="24"/>
              </w:rPr>
              <w:t>上市公司接待人员</w:t>
            </w:r>
          </w:p>
        </w:tc>
        <w:tc>
          <w:tcPr>
            <w:tcW w:w="6967" w:type="dxa"/>
            <w:tcBorders>
              <w:top w:val="single" w:sz="4" w:space="0" w:color="auto"/>
              <w:left w:val="single" w:sz="4" w:space="0" w:color="auto"/>
              <w:bottom w:val="single" w:sz="4" w:space="0" w:color="auto"/>
              <w:right w:val="single" w:sz="4" w:space="0" w:color="auto"/>
            </w:tcBorders>
            <w:vAlign w:val="center"/>
          </w:tcPr>
          <w:p w14:paraId="72833897" w14:textId="77777777" w:rsidR="00663025" w:rsidRDefault="00000000">
            <w:pPr>
              <w:rPr>
                <w:rFonts w:ascii="Times New Roman" w:hAnsi="Times New Roman"/>
                <w:bCs/>
                <w:iCs/>
                <w:color w:val="000000"/>
                <w:sz w:val="24"/>
                <w:szCs w:val="24"/>
              </w:rPr>
            </w:pPr>
            <w:r>
              <w:rPr>
                <w:rFonts w:ascii="Times New Roman" w:hAnsi="Times New Roman"/>
                <w:bCs/>
                <w:iCs/>
                <w:color w:val="000000"/>
                <w:sz w:val="24"/>
                <w:szCs w:val="24"/>
              </w:rPr>
              <w:t>九州通高管团队</w:t>
            </w:r>
          </w:p>
        </w:tc>
      </w:tr>
      <w:tr w:rsidR="00663025" w14:paraId="22193CD5" w14:textId="77777777">
        <w:tc>
          <w:tcPr>
            <w:tcW w:w="1555" w:type="dxa"/>
            <w:tcBorders>
              <w:top w:val="single" w:sz="4" w:space="0" w:color="auto"/>
              <w:left w:val="single" w:sz="4" w:space="0" w:color="auto"/>
              <w:bottom w:val="single" w:sz="4" w:space="0" w:color="auto"/>
              <w:right w:val="single" w:sz="4" w:space="0" w:color="auto"/>
            </w:tcBorders>
            <w:vAlign w:val="center"/>
          </w:tcPr>
          <w:p w14:paraId="4EB92F10" w14:textId="77777777" w:rsidR="00663025" w:rsidRDefault="00000000">
            <w:pPr>
              <w:rPr>
                <w:rFonts w:ascii="Times New Roman" w:hAnsi="Times New Roman"/>
                <w:bCs/>
                <w:iCs/>
                <w:color w:val="000000"/>
                <w:sz w:val="24"/>
                <w:szCs w:val="24"/>
              </w:rPr>
            </w:pPr>
            <w:r>
              <w:rPr>
                <w:rFonts w:ascii="Times New Roman" w:hAnsi="Times New Roman"/>
                <w:bCs/>
                <w:iCs/>
                <w:color w:val="000000"/>
                <w:sz w:val="24"/>
                <w:szCs w:val="24"/>
              </w:rPr>
              <w:t>投资者关系活动主要内容介绍</w:t>
            </w:r>
          </w:p>
          <w:p w14:paraId="314F5713" w14:textId="77777777" w:rsidR="00663025" w:rsidRDefault="00663025">
            <w:pPr>
              <w:rPr>
                <w:rFonts w:ascii="Times New Roman" w:hAnsi="Times New Roman"/>
                <w:bCs/>
                <w:iCs/>
                <w:color w:val="000000"/>
                <w:sz w:val="24"/>
                <w:szCs w:val="24"/>
              </w:rPr>
            </w:pPr>
          </w:p>
        </w:tc>
        <w:tc>
          <w:tcPr>
            <w:tcW w:w="6967" w:type="dxa"/>
            <w:tcBorders>
              <w:top w:val="single" w:sz="4" w:space="0" w:color="auto"/>
              <w:left w:val="single" w:sz="4" w:space="0" w:color="auto"/>
              <w:bottom w:val="single" w:sz="4" w:space="0" w:color="auto"/>
              <w:right w:val="single" w:sz="4" w:space="0" w:color="auto"/>
            </w:tcBorders>
            <w:vAlign w:val="center"/>
          </w:tcPr>
          <w:p w14:paraId="2C28FC58" w14:textId="77777777" w:rsidR="00663025" w:rsidRDefault="00000000">
            <w:pPr>
              <w:spacing w:line="360" w:lineRule="auto"/>
              <w:ind w:firstLineChars="200" w:firstLine="482"/>
              <w:rPr>
                <w:rFonts w:ascii="Times New Roman" w:hAnsi="Times New Roman"/>
                <w:b/>
                <w:iCs/>
                <w:color w:val="000000"/>
                <w:sz w:val="24"/>
                <w:szCs w:val="24"/>
              </w:rPr>
            </w:pPr>
            <w:r>
              <w:rPr>
                <w:rFonts w:ascii="Times New Roman" w:hAnsi="Times New Roman" w:hint="eastAsia"/>
                <w:b/>
                <w:iCs/>
                <w:color w:val="000000"/>
                <w:sz w:val="24"/>
                <w:szCs w:val="24"/>
              </w:rPr>
              <w:t>一、公司整体情况概述</w:t>
            </w:r>
          </w:p>
          <w:p w14:paraId="40E31E71" w14:textId="77777777" w:rsidR="00663025" w:rsidRDefault="00000000">
            <w:pPr>
              <w:spacing w:line="360" w:lineRule="auto"/>
              <w:ind w:firstLineChars="200" w:firstLine="482"/>
              <w:rPr>
                <w:rFonts w:ascii="Times New Roman" w:hAnsi="Times New Roman"/>
                <w:b/>
                <w:iCs/>
                <w:color w:val="000000"/>
                <w:sz w:val="24"/>
                <w:szCs w:val="24"/>
              </w:rPr>
            </w:pPr>
            <w:r>
              <w:rPr>
                <w:rFonts w:ascii="Times New Roman" w:hAnsi="Times New Roman" w:hint="eastAsia"/>
                <w:b/>
                <w:iCs/>
                <w:color w:val="000000"/>
                <w:sz w:val="24"/>
                <w:szCs w:val="24"/>
              </w:rPr>
              <w:t>（一）三季度经营业绩</w:t>
            </w:r>
          </w:p>
          <w:p w14:paraId="6413A5D2" w14:textId="77777777" w:rsidR="00663025" w:rsidRDefault="00000000">
            <w:pPr>
              <w:spacing w:line="360" w:lineRule="auto"/>
              <w:ind w:firstLineChars="200" w:firstLine="480"/>
              <w:rPr>
                <w:rFonts w:ascii="Times New Roman" w:hAnsi="Times New Roman"/>
                <w:bCs/>
                <w:iCs/>
                <w:color w:val="000000"/>
                <w:sz w:val="24"/>
                <w:szCs w:val="24"/>
              </w:rPr>
            </w:pPr>
            <w:r>
              <w:rPr>
                <w:rFonts w:ascii="Times New Roman" w:hAnsi="Times New Roman" w:hint="eastAsia"/>
                <w:bCs/>
                <w:iCs/>
                <w:color w:val="000000"/>
                <w:sz w:val="24"/>
                <w:szCs w:val="24"/>
              </w:rPr>
              <w:t>2026</w:t>
            </w:r>
            <w:r>
              <w:rPr>
                <w:rFonts w:ascii="Times New Roman" w:hAnsi="Times New Roman" w:hint="eastAsia"/>
                <w:bCs/>
                <w:iCs/>
                <w:color w:val="000000"/>
                <w:sz w:val="24"/>
                <w:szCs w:val="24"/>
              </w:rPr>
              <w:t>年前三季度，公司各季度经营均呈现稳步增长态势，前三个季度实现收入</w:t>
            </w:r>
            <w:r>
              <w:rPr>
                <w:rFonts w:ascii="Times New Roman" w:hAnsi="Times New Roman" w:hint="eastAsia"/>
                <w:bCs/>
                <w:iCs/>
                <w:color w:val="000000"/>
                <w:sz w:val="24"/>
                <w:szCs w:val="24"/>
              </w:rPr>
              <w:t>1,294.45</w:t>
            </w:r>
            <w:r>
              <w:rPr>
                <w:rFonts w:ascii="Times New Roman" w:hAnsi="Times New Roman" w:hint="eastAsia"/>
                <w:bCs/>
                <w:iCs/>
                <w:color w:val="000000"/>
                <w:sz w:val="24"/>
                <w:szCs w:val="24"/>
              </w:rPr>
              <w:t>亿元，同比增长</w:t>
            </w:r>
            <w:r>
              <w:rPr>
                <w:rFonts w:ascii="Times New Roman" w:hAnsi="Times New Roman" w:hint="eastAsia"/>
                <w:bCs/>
                <w:iCs/>
                <w:color w:val="000000"/>
                <w:sz w:val="24"/>
                <w:szCs w:val="24"/>
              </w:rPr>
              <w:t>8.48%</w:t>
            </w:r>
            <w:r>
              <w:rPr>
                <w:rFonts w:ascii="Times New Roman" w:hAnsi="Times New Roman" w:hint="eastAsia"/>
                <w:bCs/>
                <w:iCs/>
                <w:color w:val="000000"/>
                <w:sz w:val="24"/>
                <w:szCs w:val="24"/>
              </w:rPr>
              <w:t>；扣非归母净利润</w:t>
            </w:r>
            <w:r>
              <w:rPr>
                <w:rFonts w:ascii="Times New Roman" w:hAnsi="Times New Roman" w:hint="eastAsia"/>
                <w:bCs/>
                <w:iCs/>
                <w:color w:val="000000"/>
                <w:sz w:val="24"/>
                <w:szCs w:val="24"/>
              </w:rPr>
              <w:t>15.51</w:t>
            </w:r>
            <w:r>
              <w:rPr>
                <w:rFonts w:ascii="Times New Roman" w:hAnsi="Times New Roman" w:hint="eastAsia"/>
                <w:bCs/>
                <w:iCs/>
                <w:color w:val="000000"/>
                <w:sz w:val="24"/>
                <w:szCs w:val="24"/>
              </w:rPr>
              <w:t>亿元，同比增长</w:t>
            </w:r>
            <w:r>
              <w:rPr>
                <w:rFonts w:ascii="Times New Roman" w:hAnsi="Times New Roman" w:hint="eastAsia"/>
                <w:bCs/>
                <w:iCs/>
                <w:color w:val="000000"/>
                <w:sz w:val="24"/>
                <w:szCs w:val="24"/>
              </w:rPr>
              <w:t>5.52%</w:t>
            </w:r>
            <w:r>
              <w:rPr>
                <w:rFonts w:ascii="Times New Roman" w:hAnsi="Times New Roman" w:hint="eastAsia"/>
                <w:bCs/>
                <w:iCs/>
                <w:color w:val="000000"/>
                <w:sz w:val="24"/>
                <w:szCs w:val="24"/>
              </w:rPr>
              <w:t>。从营业收入趋势看，增速逐季抬升，一季度增长</w:t>
            </w:r>
            <w:r>
              <w:rPr>
                <w:rFonts w:ascii="Times New Roman" w:hAnsi="Times New Roman" w:hint="eastAsia"/>
                <w:bCs/>
                <w:iCs/>
                <w:color w:val="000000"/>
                <w:sz w:val="24"/>
                <w:szCs w:val="24"/>
              </w:rPr>
              <w:t>6.58%</w:t>
            </w:r>
            <w:r>
              <w:rPr>
                <w:rFonts w:ascii="Times New Roman" w:hAnsi="Times New Roman" w:hint="eastAsia"/>
                <w:bCs/>
                <w:iCs/>
                <w:color w:val="000000"/>
                <w:sz w:val="24"/>
                <w:szCs w:val="24"/>
              </w:rPr>
              <w:t>、上半年</w:t>
            </w:r>
            <w:r>
              <w:rPr>
                <w:rFonts w:ascii="Times New Roman" w:hAnsi="Times New Roman" w:hint="eastAsia"/>
                <w:bCs/>
                <w:iCs/>
                <w:color w:val="000000"/>
                <w:sz w:val="24"/>
                <w:szCs w:val="24"/>
              </w:rPr>
              <w:t>7.61%</w:t>
            </w:r>
            <w:r>
              <w:rPr>
                <w:rFonts w:ascii="Times New Roman" w:hAnsi="Times New Roman" w:hint="eastAsia"/>
                <w:bCs/>
                <w:iCs/>
                <w:color w:val="000000"/>
                <w:sz w:val="24"/>
                <w:szCs w:val="24"/>
              </w:rPr>
              <w:t>、前三季度</w:t>
            </w:r>
            <w:r>
              <w:rPr>
                <w:rFonts w:ascii="Times New Roman" w:hAnsi="Times New Roman" w:hint="eastAsia"/>
                <w:bCs/>
                <w:iCs/>
                <w:color w:val="000000"/>
                <w:sz w:val="24"/>
                <w:szCs w:val="24"/>
              </w:rPr>
              <w:t>8.48%</w:t>
            </w:r>
            <w:r>
              <w:rPr>
                <w:rFonts w:ascii="Times New Roman" w:hAnsi="Times New Roman" w:hint="eastAsia"/>
                <w:bCs/>
                <w:iCs/>
                <w:color w:val="000000"/>
                <w:sz w:val="24"/>
                <w:szCs w:val="24"/>
              </w:rPr>
              <w:t>。</w:t>
            </w:r>
          </w:p>
          <w:p w14:paraId="60CD6226" w14:textId="7A337CCF" w:rsidR="00663025" w:rsidRDefault="00000000">
            <w:pPr>
              <w:spacing w:line="360" w:lineRule="auto"/>
              <w:ind w:firstLineChars="200" w:firstLine="480"/>
              <w:rPr>
                <w:rFonts w:ascii="Times New Roman" w:hAnsi="Times New Roman"/>
                <w:b/>
                <w:iCs/>
                <w:color w:val="000000"/>
                <w:sz w:val="24"/>
                <w:szCs w:val="24"/>
              </w:rPr>
            </w:pPr>
            <w:r>
              <w:rPr>
                <w:rFonts w:ascii="Times New Roman" w:hAnsi="Times New Roman" w:hint="eastAsia"/>
                <w:bCs/>
                <w:iCs/>
                <w:color w:val="000000"/>
                <w:sz w:val="24"/>
                <w:szCs w:val="24"/>
              </w:rPr>
              <w:t>从第三季度数据看，公司毛利率</w:t>
            </w:r>
            <w:r>
              <w:rPr>
                <w:rFonts w:ascii="Times New Roman" w:hAnsi="Times New Roman" w:hint="eastAsia"/>
                <w:bCs/>
                <w:iCs/>
                <w:color w:val="000000"/>
                <w:sz w:val="24"/>
                <w:szCs w:val="24"/>
              </w:rPr>
              <w:t>8.66%</w:t>
            </w:r>
            <w:r>
              <w:rPr>
                <w:rFonts w:ascii="Times New Roman" w:hAnsi="Times New Roman" w:hint="eastAsia"/>
                <w:bCs/>
                <w:iCs/>
                <w:color w:val="000000"/>
                <w:sz w:val="24"/>
                <w:szCs w:val="24"/>
              </w:rPr>
              <w:t>，同比上升</w:t>
            </w:r>
            <w:r>
              <w:rPr>
                <w:rFonts w:ascii="Times New Roman" w:hAnsi="Times New Roman" w:hint="eastAsia"/>
                <w:bCs/>
                <w:iCs/>
                <w:color w:val="000000"/>
                <w:sz w:val="24"/>
                <w:szCs w:val="24"/>
              </w:rPr>
              <w:t>0.48</w:t>
            </w:r>
            <w:r>
              <w:rPr>
                <w:rFonts w:ascii="Times New Roman" w:hAnsi="Times New Roman" w:hint="eastAsia"/>
                <w:bCs/>
                <w:iCs/>
                <w:color w:val="000000"/>
                <w:sz w:val="24"/>
                <w:szCs w:val="24"/>
              </w:rPr>
              <w:t>个百分点，经营活动产生的现金流净额</w:t>
            </w:r>
            <w:r>
              <w:rPr>
                <w:rFonts w:ascii="Times New Roman" w:hAnsi="Times New Roman" w:hint="eastAsia"/>
                <w:bCs/>
                <w:iCs/>
                <w:color w:val="000000"/>
                <w:sz w:val="24"/>
                <w:szCs w:val="24"/>
              </w:rPr>
              <w:t>7.61</w:t>
            </w:r>
            <w:r>
              <w:rPr>
                <w:rFonts w:ascii="Times New Roman" w:hAnsi="Times New Roman" w:hint="eastAsia"/>
                <w:bCs/>
                <w:iCs/>
                <w:color w:val="000000"/>
                <w:sz w:val="24"/>
                <w:szCs w:val="24"/>
              </w:rPr>
              <w:t>亿</w:t>
            </w:r>
            <w:r w:rsidR="00846549">
              <w:rPr>
                <w:rFonts w:ascii="Times New Roman" w:hAnsi="Times New Roman" w:hint="eastAsia"/>
                <w:bCs/>
                <w:iCs/>
                <w:color w:val="000000"/>
                <w:sz w:val="24"/>
                <w:szCs w:val="24"/>
              </w:rPr>
              <w:t>元</w:t>
            </w:r>
            <w:r>
              <w:rPr>
                <w:rFonts w:ascii="Times New Roman" w:hAnsi="Times New Roman" w:hint="eastAsia"/>
                <w:bCs/>
                <w:iCs/>
                <w:color w:val="000000"/>
                <w:sz w:val="24"/>
                <w:szCs w:val="24"/>
              </w:rPr>
              <w:t>，应收账款周转天数由</w:t>
            </w:r>
            <w:r>
              <w:rPr>
                <w:rFonts w:ascii="Times New Roman" w:hAnsi="Times New Roman" w:hint="eastAsia"/>
                <w:bCs/>
                <w:iCs/>
                <w:color w:val="000000"/>
                <w:sz w:val="24"/>
                <w:szCs w:val="24"/>
              </w:rPr>
              <w:t>78</w:t>
            </w:r>
            <w:r>
              <w:rPr>
                <w:rFonts w:ascii="Times New Roman" w:hAnsi="Times New Roman" w:hint="eastAsia"/>
                <w:bCs/>
                <w:iCs/>
                <w:color w:val="000000"/>
                <w:sz w:val="24"/>
                <w:szCs w:val="24"/>
              </w:rPr>
              <w:t>天缩短至</w:t>
            </w:r>
            <w:r>
              <w:rPr>
                <w:rFonts w:ascii="Times New Roman" w:hAnsi="Times New Roman" w:hint="eastAsia"/>
                <w:bCs/>
                <w:iCs/>
                <w:color w:val="000000"/>
                <w:sz w:val="24"/>
                <w:szCs w:val="24"/>
              </w:rPr>
              <w:t>70</w:t>
            </w:r>
            <w:r>
              <w:rPr>
                <w:rFonts w:ascii="Times New Roman" w:hAnsi="Times New Roman" w:hint="eastAsia"/>
                <w:bCs/>
                <w:iCs/>
                <w:color w:val="000000"/>
                <w:sz w:val="24"/>
                <w:szCs w:val="24"/>
              </w:rPr>
              <w:t>天，这些数据体现了公司在大环境承压下的经营韧性。</w:t>
            </w:r>
          </w:p>
          <w:p w14:paraId="423B251F" w14:textId="77777777" w:rsidR="00663025" w:rsidRDefault="00000000">
            <w:pPr>
              <w:spacing w:line="360" w:lineRule="auto"/>
              <w:ind w:firstLineChars="200" w:firstLine="482"/>
              <w:rPr>
                <w:rFonts w:ascii="Times New Roman" w:hAnsi="Times New Roman"/>
                <w:b/>
                <w:iCs/>
                <w:color w:val="000000"/>
                <w:sz w:val="24"/>
                <w:szCs w:val="24"/>
              </w:rPr>
            </w:pPr>
            <w:r>
              <w:rPr>
                <w:rFonts w:ascii="Times New Roman" w:hAnsi="Times New Roman" w:hint="eastAsia"/>
                <w:b/>
                <w:iCs/>
                <w:color w:val="000000"/>
                <w:sz w:val="24"/>
                <w:szCs w:val="24"/>
              </w:rPr>
              <w:t>（二）</w:t>
            </w:r>
            <w:r>
              <w:rPr>
                <w:rFonts w:ascii="Times New Roman" w:hAnsi="Times New Roman" w:hint="eastAsia"/>
                <w:b/>
                <w:iCs/>
                <w:color w:val="000000"/>
                <w:sz w:val="24"/>
                <w:szCs w:val="24"/>
              </w:rPr>
              <w:t>2026</w:t>
            </w:r>
            <w:r>
              <w:rPr>
                <w:rFonts w:ascii="Times New Roman" w:hAnsi="Times New Roman" w:hint="eastAsia"/>
                <w:b/>
                <w:iCs/>
                <w:color w:val="000000"/>
                <w:sz w:val="24"/>
                <w:szCs w:val="24"/>
              </w:rPr>
              <w:t>年度中期分红方案</w:t>
            </w:r>
          </w:p>
          <w:p w14:paraId="720BDD84" w14:textId="08B976DC" w:rsidR="00663025" w:rsidRDefault="00000000">
            <w:pPr>
              <w:spacing w:line="360" w:lineRule="auto"/>
              <w:ind w:firstLineChars="200" w:firstLine="480"/>
              <w:rPr>
                <w:rFonts w:ascii="Times New Roman" w:hAnsi="Times New Roman"/>
                <w:bCs/>
                <w:iCs/>
                <w:color w:val="000000"/>
                <w:sz w:val="24"/>
                <w:szCs w:val="24"/>
              </w:rPr>
            </w:pPr>
            <w:r>
              <w:rPr>
                <w:rFonts w:ascii="Times New Roman" w:hAnsi="Times New Roman"/>
                <w:bCs/>
                <w:iCs/>
                <w:color w:val="000000"/>
                <w:sz w:val="24"/>
                <w:szCs w:val="24"/>
              </w:rPr>
              <w:lastRenderedPageBreak/>
              <w:t>为响应中国证监会的号召及深入落实公司《</w:t>
            </w:r>
            <w:r>
              <w:rPr>
                <w:rFonts w:ascii="Times New Roman" w:hAnsi="Times New Roman"/>
                <w:bCs/>
                <w:iCs/>
                <w:color w:val="000000"/>
                <w:sz w:val="24"/>
                <w:szCs w:val="24"/>
              </w:rPr>
              <w:t>2026</w:t>
            </w:r>
            <w:r>
              <w:rPr>
                <w:rFonts w:ascii="Times New Roman" w:hAnsi="Times New Roman"/>
                <w:bCs/>
                <w:iCs/>
                <w:color w:val="000000"/>
                <w:sz w:val="24"/>
                <w:szCs w:val="24"/>
              </w:rPr>
              <w:t>年度</w:t>
            </w:r>
            <w:r>
              <w:rPr>
                <w:rFonts w:ascii="Times New Roman" w:hAnsi="Times New Roman" w:hint="eastAsia"/>
                <w:bCs/>
                <w:iCs/>
                <w:color w:val="000000"/>
                <w:sz w:val="24"/>
                <w:szCs w:val="24"/>
              </w:rPr>
              <w:t>“</w:t>
            </w:r>
            <w:r>
              <w:rPr>
                <w:rFonts w:ascii="Times New Roman" w:hAnsi="Times New Roman"/>
                <w:bCs/>
                <w:iCs/>
                <w:color w:val="000000"/>
                <w:sz w:val="24"/>
                <w:szCs w:val="24"/>
              </w:rPr>
              <w:t>提质增效重回报</w:t>
            </w:r>
            <w:r>
              <w:rPr>
                <w:rFonts w:ascii="Times New Roman" w:hAnsi="Times New Roman" w:hint="eastAsia"/>
                <w:bCs/>
                <w:iCs/>
                <w:color w:val="000000"/>
                <w:sz w:val="24"/>
                <w:szCs w:val="24"/>
              </w:rPr>
              <w:t>”</w:t>
            </w:r>
            <w:r>
              <w:rPr>
                <w:rFonts w:ascii="Times New Roman" w:hAnsi="Times New Roman"/>
                <w:bCs/>
                <w:iCs/>
                <w:color w:val="000000"/>
                <w:sz w:val="24"/>
                <w:szCs w:val="24"/>
              </w:rPr>
              <w:t>2.0</w:t>
            </w:r>
            <w:r>
              <w:rPr>
                <w:rFonts w:ascii="Times New Roman" w:hAnsi="Times New Roman"/>
                <w:bCs/>
                <w:iCs/>
                <w:color w:val="000000"/>
                <w:sz w:val="24"/>
                <w:szCs w:val="24"/>
              </w:rPr>
              <w:t>行动方案》，加大投资者回报力度</w:t>
            </w:r>
            <w:r>
              <w:rPr>
                <w:rFonts w:ascii="Times New Roman" w:hAnsi="Times New Roman" w:hint="eastAsia"/>
                <w:bCs/>
                <w:iCs/>
                <w:color w:val="000000"/>
                <w:sz w:val="24"/>
                <w:szCs w:val="24"/>
              </w:rPr>
              <w:t>，</w:t>
            </w:r>
            <w:r>
              <w:rPr>
                <w:rFonts w:ascii="Times New Roman" w:hAnsi="Times New Roman"/>
                <w:bCs/>
                <w:iCs/>
                <w:color w:val="000000"/>
                <w:sz w:val="24"/>
                <w:szCs w:val="24"/>
              </w:rPr>
              <w:t>公司</w:t>
            </w:r>
            <w:r>
              <w:rPr>
                <w:rFonts w:ascii="Times New Roman" w:hAnsi="Times New Roman" w:hint="eastAsia"/>
                <w:bCs/>
                <w:iCs/>
                <w:color w:val="000000"/>
                <w:sz w:val="24"/>
                <w:szCs w:val="24"/>
              </w:rPr>
              <w:t>在</w:t>
            </w:r>
            <w:r>
              <w:rPr>
                <w:rFonts w:ascii="Times New Roman" w:hAnsi="Times New Roman"/>
                <w:bCs/>
                <w:iCs/>
                <w:color w:val="000000"/>
                <w:sz w:val="24"/>
                <w:szCs w:val="24"/>
              </w:rPr>
              <w:t>2025</w:t>
            </w:r>
            <w:r>
              <w:rPr>
                <w:rFonts w:ascii="Times New Roman" w:hAnsi="Times New Roman"/>
                <w:bCs/>
                <w:iCs/>
                <w:color w:val="000000"/>
                <w:sz w:val="24"/>
                <w:szCs w:val="24"/>
              </w:rPr>
              <w:t>年度现金分红的基础上，拟实施</w:t>
            </w:r>
            <w:r>
              <w:rPr>
                <w:rFonts w:ascii="Times New Roman" w:hAnsi="Times New Roman"/>
                <w:bCs/>
                <w:iCs/>
                <w:color w:val="000000"/>
                <w:sz w:val="24"/>
                <w:szCs w:val="24"/>
              </w:rPr>
              <w:t>2026</w:t>
            </w:r>
            <w:r>
              <w:rPr>
                <w:rFonts w:ascii="Times New Roman" w:hAnsi="Times New Roman"/>
                <w:bCs/>
                <w:iCs/>
                <w:color w:val="000000"/>
                <w:sz w:val="24"/>
                <w:szCs w:val="24"/>
              </w:rPr>
              <w:t>年度中期现金分红方案</w:t>
            </w:r>
            <w:r>
              <w:rPr>
                <w:rFonts w:ascii="Times New Roman" w:hAnsi="Times New Roman" w:hint="eastAsia"/>
                <w:bCs/>
                <w:iCs/>
                <w:color w:val="000000"/>
                <w:sz w:val="24"/>
                <w:szCs w:val="24"/>
              </w:rPr>
              <w:t>，向全体股东每</w:t>
            </w:r>
            <w:r>
              <w:rPr>
                <w:rFonts w:ascii="Times New Roman" w:hAnsi="Times New Roman" w:hint="eastAsia"/>
                <w:bCs/>
                <w:iCs/>
                <w:color w:val="000000"/>
                <w:sz w:val="24"/>
                <w:szCs w:val="24"/>
              </w:rPr>
              <w:t>10</w:t>
            </w:r>
            <w:r>
              <w:rPr>
                <w:rFonts w:ascii="Times New Roman" w:hAnsi="Times New Roman" w:hint="eastAsia"/>
                <w:bCs/>
                <w:iCs/>
                <w:color w:val="000000"/>
                <w:sz w:val="24"/>
                <w:szCs w:val="24"/>
              </w:rPr>
              <w:t>股派发现金红利</w:t>
            </w:r>
            <w:r>
              <w:rPr>
                <w:rFonts w:ascii="Times New Roman" w:hAnsi="Times New Roman" w:hint="eastAsia"/>
                <w:bCs/>
                <w:iCs/>
                <w:color w:val="000000"/>
                <w:sz w:val="24"/>
                <w:szCs w:val="24"/>
              </w:rPr>
              <w:t>1.00</w:t>
            </w:r>
            <w:r>
              <w:rPr>
                <w:rFonts w:ascii="Times New Roman" w:hAnsi="Times New Roman" w:hint="eastAsia"/>
                <w:bCs/>
                <w:iCs/>
                <w:color w:val="000000"/>
                <w:sz w:val="24"/>
                <w:szCs w:val="24"/>
              </w:rPr>
              <w:t>元（含税），</w:t>
            </w:r>
            <w:r>
              <w:rPr>
                <w:rFonts w:ascii="Times New Roman" w:hAnsi="Times New Roman"/>
                <w:bCs/>
                <w:iCs/>
                <w:color w:val="000000"/>
                <w:sz w:val="24"/>
                <w:szCs w:val="24"/>
              </w:rPr>
              <w:t>合计拟</w:t>
            </w:r>
            <w:r>
              <w:rPr>
                <w:rFonts w:ascii="Times New Roman" w:hAnsi="Times New Roman" w:hint="eastAsia"/>
                <w:bCs/>
                <w:iCs/>
                <w:color w:val="000000"/>
                <w:sz w:val="24"/>
                <w:szCs w:val="24"/>
              </w:rPr>
              <w:t>分配现金红利</w:t>
            </w:r>
            <w:r>
              <w:rPr>
                <w:rFonts w:ascii="Times New Roman" w:hAnsi="Times New Roman" w:hint="eastAsia"/>
                <w:bCs/>
                <w:iCs/>
                <w:color w:val="000000"/>
                <w:sz w:val="24"/>
                <w:szCs w:val="24"/>
              </w:rPr>
              <w:t>4</w:t>
            </w:r>
            <w:r>
              <w:rPr>
                <w:rFonts w:ascii="Times New Roman" w:hAnsi="Times New Roman"/>
                <w:bCs/>
                <w:iCs/>
                <w:color w:val="000000"/>
                <w:sz w:val="24"/>
                <w:szCs w:val="24"/>
              </w:rPr>
              <w:t>.99</w:t>
            </w:r>
            <w:r>
              <w:rPr>
                <w:rFonts w:ascii="Times New Roman" w:hAnsi="Times New Roman" w:hint="eastAsia"/>
                <w:bCs/>
                <w:iCs/>
                <w:color w:val="000000"/>
                <w:sz w:val="24"/>
                <w:szCs w:val="24"/>
              </w:rPr>
              <w:t>亿元；加上</w:t>
            </w:r>
            <w:r>
              <w:rPr>
                <w:rFonts w:ascii="Times New Roman" w:hAnsi="Times New Roman" w:hint="eastAsia"/>
                <w:bCs/>
                <w:iCs/>
                <w:color w:val="000000"/>
                <w:sz w:val="24"/>
                <w:szCs w:val="24"/>
              </w:rPr>
              <w:t>2025</w:t>
            </w:r>
            <w:r>
              <w:rPr>
                <w:rFonts w:ascii="Times New Roman" w:hAnsi="Times New Roman" w:hint="eastAsia"/>
                <w:bCs/>
                <w:iCs/>
                <w:color w:val="000000"/>
                <w:sz w:val="24"/>
                <w:szCs w:val="24"/>
              </w:rPr>
              <w:t>年度分红每</w:t>
            </w:r>
            <w:r>
              <w:rPr>
                <w:rFonts w:ascii="Times New Roman" w:hAnsi="Times New Roman" w:hint="eastAsia"/>
                <w:bCs/>
                <w:iCs/>
                <w:color w:val="000000"/>
                <w:sz w:val="24"/>
                <w:szCs w:val="24"/>
              </w:rPr>
              <w:t>10</w:t>
            </w:r>
            <w:r>
              <w:rPr>
                <w:rFonts w:ascii="Times New Roman" w:hAnsi="Times New Roman" w:hint="eastAsia"/>
                <w:bCs/>
                <w:iCs/>
                <w:color w:val="000000"/>
                <w:sz w:val="24"/>
                <w:szCs w:val="24"/>
              </w:rPr>
              <w:t>股派发现金红利</w:t>
            </w:r>
            <w:r>
              <w:rPr>
                <w:rFonts w:ascii="Times New Roman" w:hAnsi="Times New Roman" w:hint="eastAsia"/>
                <w:bCs/>
                <w:iCs/>
                <w:color w:val="000000"/>
                <w:sz w:val="24"/>
                <w:szCs w:val="24"/>
              </w:rPr>
              <w:t>2</w:t>
            </w:r>
            <w:r w:rsidR="00C3025D">
              <w:rPr>
                <w:rFonts w:ascii="Times New Roman" w:hAnsi="Times New Roman" w:hint="eastAsia"/>
                <w:bCs/>
                <w:iCs/>
                <w:color w:val="000000"/>
                <w:sz w:val="24"/>
                <w:szCs w:val="24"/>
              </w:rPr>
              <w:t>.00</w:t>
            </w:r>
            <w:r>
              <w:rPr>
                <w:rFonts w:ascii="Times New Roman" w:hAnsi="Times New Roman" w:hint="eastAsia"/>
                <w:bCs/>
                <w:iCs/>
                <w:color w:val="000000"/>
                <w:sz w:val="24"/>
                <w:szCs w:val="24"/>
              </w:rPr>
              <w:t>元</w:t>
            </w:r>
            <w:r w:rsidR="008632A8" w:rsidRPr="008632A8">
              <w:rPr>
                <w:rFonts w:ascii="Times New Roman" w:hAnsi="Times New Roman"/>
                <w:bCs/>
                <w:iCs/>
                <w:color w:val="000000"/>
                <w:sz w:val="24"/>
                <w:szCs w:val="24"/>
              </w:rPr>
              <w:t>（含税）</w:t>
            </w:r>
            <w:r>
              <w:rPr>
                <w:rFonts w:ascii="Times New Roman" w:hAnsi="Times New Roman" w:hint="eastAsia"/>
                <w:bCs/>
                <w:iCs/>
                <w:color w:val="000000"/>
                <w:sz w:val="24"/>
                <w:szCs w:val="24"/>
              </w:rPr>
              <w:t>，目前股价对应的股息率达到</w:t>
            </w:r>
            <w:r>
              <w:rPr>
                <w:rFonts w:ascii="Times New Roman" w:hAnsi="Times New Roman" w:hint="eastAsia"/>
                <w:bCs/>
                <w:iCs/>
                <w:color w:val="000000"/>
                <w:sz w:val="24"/>
                <w:szCs w:val="24"/>
              </w:rPr>
              <w:t>5.87%</w:t>
            </w:r>
            <w:r>
              <w:rPr>
                <w:rFonts w:ascii="Times New Roman" w:hAnsi="Times New Roman" w:hint="eastAsia"/>
                <w:bCs/>
                <w:iCs/>
                <w:color w:val="000000"/>
                <w:sz w:val="24"/>
                <w:szCs w:val="24"/>
              </w:rPr>
              <w:t>，体现了我们公司管理层和广大股东共享经营成果的理念。</w:t>
            </w:r>
          </w:p>
          <w:p w14:paraId="4C3E0731" w14:textId="77777777" w:rsidR="00663025" w:rsidRDefault="00000000">
            <w:pPr>
              <w:spacing w:line="360" w:lineRule="auto"/>
              <w:ind w:firstLineChars="200" w:firstLine="482"/>
              <w:rPr>
                <w:rFonts w:ascii="Times New Roman" w:hAnsi="Times New Roman"/>
                <w:b/>
                <w:iCs/>
                <w:color w:val="000000"/>
                <w:sz w:val="24"/>
                <w:szCs w:val="24"/>
              </w:rPr>
            </w:pPr>
            <w:r>
              <w:rPr>
                <w:rFonts w:ascii="Times New Roman" w:hAnsi="Times New Roman" w:hint="eastAsia"/>
                <w:b/>
                <w:iCs/>
                <w:color w:val="000000"/>
                <w:sz w:val="24"/>
                <w:szCs w:val="24"/>
              </w:rPr>
              <w:t>（三）公司“四新两化”战略进展情况</w:t>
            </w:r>
          </w:p>
          <w:p w14:paraId="02A6AE8F" w14:textId="3443F767" w:rsidR="00663025" w:rsidRDefault="00000000">
            <w:pPr>
              <w:spacing w:line="360" w:lineRule="auto"/>
              <w:ind w:firstLineChars="200" w:firstLine="480"/>
              <w:rPr>
                <w:rFonts w:ascii="Times New Roman" w:hAnsi="Times New Roman"/>
                <w:bCs/>
                <w:iCs/>
                <w:color w:val="000000"/>
                <w:sz w:val="24"/>
                <w:szCs w:val="24"/>
              </w:rPr>
            </w:pPr>
            <w:r>
              <w:rPr>
                <w:rFonts w:ascii="Times New Roman" w:hAnsi="Times New Roman" w:hint="eastAsia"/>
                <w:bCs/>
                <w:iCs/>
                <w:color w:val="000000"/>
                <w:sz w:val="24"/>
                <w:szCs w:val="24"/>
              </w:rPr>
              <w:t>新产品战略方面，</w:t>
            </w:r>
            <w:r>
              <w:rPr>
                <w:rFonts w:ascii="Times New Roman" w:hAnsi="Times New Roman"/>
                <w:bCs/>
                <w:iCs/>
                <w:color w:val="000000"/>
                <w:sz w:val="24"/>
                <w:szCs w:val="24"/>
              </w:rPr>
              <w:t>公司总代品牌推广业务（含药品及医疗器械）实现销售收入</w:t>
            </w:r>
            <w:r>
              <w:rPr>
                <w:rFonts w:ascii="Times New Roman" w:hAnsi="Times New Roman" w:hint="eastAsia"/>
                <w:bCs/>
                <w:iCs/>
                <w:color w:val="000000"/>
                <w:sz w:val="24"/>
                <w:szCs w:val="24"/>
              </w:rPr>
              <w:t>133.00</w:t>
            </w:r>
            <w:r>
              <w:rPr>
                <w:rFonts w:ascii="Times New Roman" w:hAnsi="Times New Roman" w:hint="eastAsia"/>
                <w:bCs/>
                <w:iCs/>
                <w:color w:val="000000"/>
                <w:sz w:val="24"/>
                <w:szCs w:val="24"/>
              </w:rPr>
              <w:t>亿元，收入占比提升至</w:t>
            </w:r>
            <w:r>
              <w:rPr>
                <w:rFonts w:ascii="Times New Roman" w:hAnsi="Times New Roman" w:hint="eastAsia"/>
                <w:bCs/>
                <w:iCs/>
                <w:color w:val="000000"/>
                <w:sz w:val="24"/>
                <w:szCs w:val="24"/>
              </w:rPr>
              <w:t>10.28%</w:t>
            </w:r>
            <w:r>
              <w:rPr>
                <w:rFonts w:ascii="Times New Roman" w:hAnsi="Times New Roman" w:hint="eastAsia"/>
                <w:bCs/>
                <w:iCs/>
                <w:color w:val="000000"/>
                <w:sz w:val="24"/>
                <w:szCs w:val="24"/>
              </w:rPr>
              <w:t>。</w:t>
            </w:r>
            <w:r>
              <w:rPr>
                <w:rFonts w:ascii="Times New Roman" w:hAnsi="Times New Roman"/>
                <w:bCs/>
                <w:iCs/>
                <w:color w:val="000000"/>
                <w:sz w:val="24"/>
                <w:szCs w:val="24"/>
              </w:rPr>
              <w:t>其中药品总代品牌推广业务</w:t>
            </w:r>
            <w:r>
              <w:rPr>
                <w:rFonts w:ascii="Times New Roman" w:hAnsi="Times New Roman" w:hint="eastAsia"/>
                <w:bCs/>
                <w:iCs/>
                <w:color w:val="000000"/>
                <w:sz w:val="24"/>
                <w:szCs w:val="24"/>
              </w:rPr>
              <w:t>前三季度引进新品</w:t>
            </w:r>
            <w:r>
              <w:rPr>
                <w:rFonts w:ascii="Times New Roman" w:hAnsi="Times New Roman" w:hint="eastAsia"/>
                <w:bCs/>
                <w:iCs/>
                <w:color w:val="000000"/>
                <w:sz w:val="24"/>
                <w:szCs w:val="24"/>
              </w:rPr>
              <w:t>147</w:t>
            </w:r>
            <w:r>
              <w:rPr>
                <w:rFonts w:ascii="Times New Roman" w:hAnsi="Times New Roman" w:hint="eastAsia"/>
                <w:bCs/>
                <w:iCs/>
                <w:color w:val="000000"/>
                <w:sz w:val="24"/>
                <w:szCs w:val="24"/>
              </w:rPr>
              <w:t>个，其中销售过千万新品</w:t>
            </w:r>
            <w:r>
              <w:rPr>
                <w:rFonts w:ascii="Times New Roman" w:hAnsi="Times New Roman" w:hint="eastAsia"/>
                <w:bCs/>
                <w:iCs/>
                <w:color w:val="000000"/>
                <w:sz w:val="24"/>
                <w:szCs w:val="24"/>
              </w:rPr>
              <w:t>24</w:t>
            </w:r>
            <w:r>
              <w:rPr>
                <w:rFonts w:ascii="Times New Roman" w:hAnsi="Times New Roman" w:hint="eastAsia"/>
                <w:bCs/>
                <w:iCs/>
                <w:color w:val="000000"/>
                <w:sz w:val="24"/>
                <w:szCs w:val="24"/>
              </w:rPr>
              <w:t>个。</w:t>
            </w:r>
          </w:p>
          <w:p w14:paraId="4F834990" w14:textId="77777777" w:rsidR="00663025" w:rsidRDefault="00000000">
            <w:pPr>
              <w:spacing w:line="360" w:lineRule="auto"/>
              <w:ind w:firstLineChars="200" w:firstLine="480"/>
              <w:rPr>
                <w:rFonts w:ascii="Times New Roman" w:hAnsi="Times New Roman"/>
                <w:bCs/>
                <w:iCs/>
                <w:color w:val="000000"/>
                <w:sz w:val="24"/>
                <w:szCs w:val="24"/>
              </w:rPr>
            </w:pPr>
            <w:r>
              <w:rPr>
                <w:rFonts w:ascii="Times New Roman" w:hAnsi="Times New Roman" w:hint="eastAsia"/>
                <w:bCs/>
                <w:iCs/>
                <w:color w:val="000000"/>
                <w:sz w:val="24"/>
                <w:szCs w:val="24"/>
              </w:rPr>
              <w:t>新零售战略方面，好药师门店数量达到</w:t>
            </w:r>
            <w:r>
              <w:rPr>
                <w:rFonts w:ascii="Times New Roman" w:hAnsi="Times New Roman" w:hint="eastAsia"/>
                <w:bCs/>
                <w:iCs/>
                <w:color w:val="000000"/>
                <w:sz w:val="24"/>
                <w:szCs w:val="24"/>
              </w:rPr>
              <w:t>36,450</w:t>
            </w:r>
            <w:r>
              <w:rPr>
                <w:rFonts w:ascii="Times New Roman" w:hAnsi="Times New Roman" w:hint="eastAsia"/>
                <w:bCs/>
                <w:iCs/>
                <w:color w:val="000000"/>
                <w:sz w:val="24"/>
                <w:szCs w:val="24"/>
              </w:rPr>
              <w:t>家，向加盟店的销售收入达到</w:t>
            </w:r>
            <w:r>
              <w:rPr>
                <w:rFonts w:ascii="Times New Roman" w:hAnsi="Times New Roman" w:hint="eastAsia"/>
                <w:bCs/>
                <w:iCs/>
                <w:color w:val="000000"/>
                <w:sz w:val="24"/>
                <w:szCs w:val="24"/>
              </w:rPr>
              <w:t>64.25</w:t>
            </w:r>
            <w:r>
              <w:rPr>
                <w:rFonts w:ascii="Times New Roman" w:hAnsi="Times New Roman" w:hint="eastAsia"/>
                <w:bCs/>
                <w:iCs/>
                <w:color w:val="000000"/>
                <w:sz w:val="24"/>
                <w:szCs w:val="24"/>
              </w:rPr>
              <w:t>亿元</w:t>
            </w:r>
            <w:r>
              <w:rPr>
                <w:rFonts w:ascii="Times New Roman" w:hAnsi="Times New Roman"/>
                <w:bCs/>
                <w:iCs/>
                <w:color w:val="000000"/>
                <w:sz w:val="24"/>
                <w:szCs w:val="24"/>
              </w:rPr>
              <w:t>（含税）</w:t>
            </w:r>
            <w:r>
              <w:rPr>
                <w:rFonts w:ascii="Times New Roman" w:hAnsi="Times New Roman" w:hint="eastAsia"/>
                <w:bCs/>
                <w:iCs/>
                <w:color w:val="000000"/>
                <w:sz w:val="24"/>
                <w:szCs w:val="24"/>
              </w:rPr>
              <w:t>，同比增长</w:t>
            </w:r>
            <w:r>
              <w:rPr>
                <w:rFonts w:ascii="Times New Roman" w:hAnsi="Times New Roman" w:hint="eastAsia"/>
                <w:bCs/>
                <w:iCs/>
                <w:color w:val="000000"/>
                <w:sz w:val="24"/>
                <w:szCs w:val="24"/>
              </w:rPr>
              <w:t>18.94%</w:t>
            </w:r>
            <w:r>
              <w:rPr>
                <w:rFonts w:ascii="Times New Roman" w:hAnsi="Times New Roman" w:hint="eastAsia"/>
                <w:bCs/>
                <w:iCs/>
                <w:color w:val="000000"/>
                <w:sz w:val="24"/>
                <w:szCs w:val="24"/>
              </w:rPr>
              <w:t>，好药师线上线下服务</w:t>
            </w:r>
            <w:r>
              <w:rPr>
                <w:rFonts w:ascii="Times New Roman" w:hAnsi="Times New Roman" w:hint="eastAsia"/>
                <w:bCs/>
                <w:iCs/>
                <w:color w:val="000000"/>
                <w:sz w:val="24"/>
                <w:szCs w:val="24"/>
              </w:rPr>
              <w:t>C</w:t>
            </w:r>
            <w:r>
              <w:rPr>
                <w:rFonts w:ascii="Times New Roman" w:hAnsi="Times New Roman" w:hint="eastAsia"/>
                <w:bCs/>
                <w:iCs/>
                <w:color w:val="000000"/>
                <w:sz w:val="24"/>
                <w:szCs w:val="24"/>
              </w:rPr>
              <w:t>端会员总数超</w:t>
            </w:r>
            <w:r>
              <w:rPr>
                <w:rFonts w:ascii="Times New Roman" w:hAnsi="Times New Roman" w:hint="eastAsia"/>
                <w:bCs/>
                <w:iCs/>
                <w:color w:val="000000"/>
                <w:sz w:val="24"/>
                <w:szCs w:val="24"/>
              </w:rPr>
              <w:t>6000</w:t>
            </w:r>
            <w:r>
              <w:rPr>
                <w:rFonts w:ascii="Times New Roman" w:hAnsi="Times New Roman" w:hint="eastAsia"/>
                <w:bCs/>
                <w:iCs/>
                <w:color w:val="000000"/>
                <w:sz w:val="24"/>
                <w:szCs w:val="24"/>
              </w:rPr>
              <w:t>万人。</w:t>
            </w:r>
          </w:p>
          <w:p w14:paraId="7AA9FA32" w14:textId="77777777" w:rsidR="00663025" w:rsidRDefault="00000000">
            <w:pPr>
              <w:spacing w:line="360" w:lineRule="auto"/>
              <w:ind w:firstLineChars="200" w:firstLine="480"/>
              <w:rPr>
                <w:rFonts w:ascii="Times New Roman" w:hAnsi="Times New Roman"/>
                <w:bCs/>
                <w:iCs/>
                <w:color w:val="000000"/>
                <w:sz w:val="24"/>
                <w:szCs w:val="24"/>
              </w:rPr>
            </w:pPr>
            <w:r>
              <w:rPr>
                <w:rFonts w:ascii="Times New Roman" w:hAnsi="Times New Roman" w:hint="eastAsia"/>
                <w:bCs/>
                <w:iCs/>
                <w:color w:val="000000"/>
                <w:sz w:val="24"/>
                <w:szCs w:val="24"/>
              </w:rPr>
              <w:t>新医疗战略方面，九医诊所签约会员店达到</w:t>
            </w:r>
            <w:r>
              <w:rPr>
                <w:rFonts w:ascii="Times New Roman" w:hAnsi="Times New Roman" w:hint="eastAsia"/>
                <w:bCs/>
                <w:iCs/>
                <w:color w:val="000000"/>
                <w:sz w:val="24"/>
                <w:szCs w:val="24"/>
              </w:rPr>
              <w:t>4,084</w:t>
            </w:r>
            <w:r>
              <w:rPr>
                <w:rFonts w:ascii="Times New Roman" w:hAnsi="Times New Roman" w:hint="eastAsia"/>
                <w:bCs/>
                <w:iCs/>
                <w:color w:val="000000"/>
                <w:sz w:val="24"/>
                <w:szCs w:val="24"/>
              </w:rPr>
              <w:t>家，自主研发上线的九医</w:t>
            </w:r>
            <w:r>
              <w:rPr>
                <w:rFonts w:ascii="Times New Roman" w:hAnsi="Times New Roman" w:hint="eastAsia"/>
                <w:bCs/>
                <w:iCs/>
                <w:color w:val="000000"/>
                <w:sz w:val="24"/>
                <w:szCs w:val="24"/>
              </w:rPr>
              <w:t>SaaS</w:t>
            </w:r>
            <w:r>
              <w:rPr>
                <w:rFonts w:ascii="Times New Roman" w:hAnsi="Times New Roman" w:hint="eastAsia"/>
                <w:bCs/>
                <w:iCs/>
                <w:color w:val="000000"/>
                <w:sz w:val="24"/>
                <w:szCs w:val="24"/>
              </w:rPr>
              <w:t>诊所管家系统累计服务患者超</w:t>
            </w:r>
            <w:r>
              <w:rPr>
                <w:rFonts w:ascii="Times New Roman" w:hAnsi="Times New Roman" w:hint="eastAsia"/>
                <w:bCs/>
                <w:iCs/>
                <w:color w:val="000000"/>
                <w:sz w:val="24"/>
                <w:szCs w:val="24"/>
              </w:rPr>
              <w:t>195</w:t>
            </w:r>
            <w:r>
              <w:rPr>
                <w:rFonts w:ascii="Times New Roman" w:hAnsi="Times New Roman" w:hint="eastAsia"/>
                <w:bCs/>
                <w:iCs/>
                <w:color w:val="000000"/>
                <w:sz w:val="24"/>
                <w:szCs w:val="24"/>
              </w:rPr>
              <w:t>万人次。</w:t>
            </w:r>
          </w:p>
          <w:p w14:paraId="65F03BAF" w14:textId="77777777" w:rsidR="00663025" w:rsidRDefault="00000000">
            <w:pPr>
              <w:spacing w:line="360" w:lineRule="auto"/>
              <w:ind w:firstLineChars="200" w:firstLine="480"/>
              <w:rPr>
                <w:rFonts w:ascii="Times New Roman" w:hAnsi="Times New Roman"/>
                <w:bCs/>
                <w:iCs/>
                <w:color w:val="000000"/>
                <w:sz w:val="24"/>
                <w:szCs w:val="24"/>
              </w:rPr>
            </w:pPr>
            <w:r>
              <w:rPr>
                <w:rFonts w:ascii="Times New Roman" w:hAnsi="Times New Roman" w:hint="eastAsia"/>
                <w:bCs/>
                <w:iCs/>
                <w:color w:val="000000"/>
                <w:sz w:val="24"/>
                <w:szCs w:val="24"/>
              </w:rPr>
              <w:t>新服务战略方面，</w:t>
            </w:r>
            <w:r>
              <w:rPr>
                <w:rFonts w:ascii="Times New Roman" w:hAnsi="Times New Roman"/>
                <w:bCs/>
                <w:iCs/>
                <w:color w:val="000000"/>
                <w:sz w:val="24"/>
                <w:szCs w:val="24"/>
              </w:rPr>
              <w:t>数智物流业务</w:t>
            </w:r>
            <w:r>
              <w:rPr>
                <w:rFonts w:ascii="Times New Roman" w:hAnsi="Times New Roman" w:hint="eastAsia"/>
                <w:bCs/>
                <w:iCs/>
                <w:color w:val="000000"/>
                <w:sz w:val="24"/>
                <w:szCs w:val="24"/>
              </w:rPr>
              <w:t>实现收入</w:t>
            </w:r>
            <w:r>
              <w:rPr>
                <w:rFonts w:ascii="Times New Roman" w:hAnsi="Times New Roman" w:hint="eastAsia"/>
                <w:bCs/>
                <w:iCs/>
                <w:color w:val="000000"/>
                <w:sz w:val="24"/>
                <w:szCs w:val="24"/>
              </w:rPr>
              <w:t>9.42</w:t>
            </w:r>
            <w:r>
              <w:rPr>
                <w:rFonts w:ascii="Times New Roman" w:hAnsi="Times New Roman" w:hint="eastAsia"/>
                <w:bCs/>
                <w:iCs/>
                <w:color w:val="000000"/>
                <w:sz w:val="24"/>
                <w:szCs w:val="24"/>
              </w:rPr>
              <w:t>亿元，</w:t>
            </w:r>
            <w:r>
              <w:rPr>
                <w:rFonts w:ascii="Times New Roman" w:hAnsi="Times New Roman"/>
                <w:bCs/>
                <w:iCs/>
                <w:color w:val="000000"/>
                <w:sz w:val="24"/>
                <w:szCs w:val="24"/>
              </w:rPr>
              <w:t>数智技术服务业务</w:t>
            </w:r>
            <w:r>
              <w:rPr>
                <w:rFonts w:ascii="Times New Roman" w:hAnsi="Times New Roman" w:hint="eastAsia"/>
                <w:bCs/>
                <w:iCs/>
                <w:color w:val="000000"/>
                <w:sz w:val="24"/>
                <w:szCs w:val="24"/>
              </w:rPr>
              <w:t>收入达到</w:t>
            </w:r>
            <w:r>
              <w:rPr>
                <w:rFonts w:ascii="Times New Roman" w:hAnsi="Times New Roman" w:hint="eastAsia"/>
                <w:bCs/>
                <w:iCs/>
                <w:color w:val="000000"/>
                <w:sz w:val="24"/>
                <w:szCs w:val="24"/>
              </w:rPr>
              <w:t>9,911</w:t>
            </w:r>
            <w:r>
              <w:rPr>
                <w:rFonts w:ascii="Times New Roman" w:hAnsi="Times New Roman" w:hint="eastAsia"/>
                <w:bCs/>
                <w:iCs/>
                <w:color w:val="000000"/>
                <w:sz w:val="24"/>
                <w:szCs w:val="24"/>
              </w:rPr>
              <w:t>万元，</w:t>
            </w:r>
            <w:r>
              <w:rPr>
                <w:rFonts w:ascii="Times New Roman" w:hAnsi="Times New Roman" w:hint="eastAsia"/>
                <w:bCs/>
                <w:iCs/>
                <w:color w:val="000000"/>
                <w:sz w:val="24"/>
                <w:szCs w:val="24"/>
              </w:rPr>
              <w:t>SPD</w:t>
            </w:r>
            <w:r>
              <w:rPr>
                <w:rFonts w:ascii="Times New Roman" w:hAnsi="Times New Roman" w:hint="eastAsia"/>
                <w:bCs/>
                <w:iCs/>
                <w:color w:val="000000"/>
                <w:sz w:val="24"/>
                <w:szCs w:val="24"/>
              </w:rPr>
              <w:t>新增</w:t>
            </w:r>
            <w:r>
              <w:rPr>
                <w:rFonts w:ascii="Times New Roman" w:hAnsi="Times New Roman"/>
                <w:bCs/>
                <w:iCs/>
                <w:color w:val="000000"/>
                <w:sz w:val="24"/>
                <w:szCs w:val="24"/>
              </w:rPr>
              <w:t>签约医疗机构</w:t>
            </w:r>
            <w:r>
              <w:rPr>
                <w:rFonts w:ascii="Times New Roman" w:hAnsi="Times New Roman" w:hint="eastAsia"/>
                <w:bCs/>
                <w:iCs/>
                <w:color w:val="000000"/>
                <w:sz w:val="24"/>
                <w:szCs w:val="24"/>
              </w:rPr>
              <w:t>35</w:t>
            </w:r>
            <w:r>
              <w:rPr>
                <w:rFonts w:ascii="Times New Roman" w:hAnsi="Times New Roman" w:hint="eastAsia"/>
                <w:bCs/>
                <w:iCs/>
                <w:color w:val="000000"/>
                <w:sz w:val="24"/>
                <w:szCs w:val="24"/>
              </w:rPr>
              <w:t>家，九州通智慧医疗云平台新增中标</w:t>
            </w:r>
            <w:r>
              <w:rPr>
                <w:rFonts w:ascii="Times New Roman" w:hAnsi="Times New Roman"/>
                <w:bCs/>
                <w:iCs/>
                <w:color w:val="000000"/>
                <w:sz w:val="24"/>
                <w:szCs w:val="24"/>
              </w:rPr>
              <w:t>县域</w:t>
            </w:r>
            <w:r>
              <w:rPr>
                <w:rFonts w:ascii="Times New Roman" w:hAnsi="Times New Roman" w:hint="eastAsia"/>
                <w:bCs/>
                <w:iCs/>
                <w:color w:val="000000"/>
                <w:sz w:val="24"/>
                <w:szCs w:val="24"/>
              </w:rPr>
              <w:t>医共体建设项目。</w:t>
            </w:r>
          </w:p>
          <w:p w14:paraId="4C2E9B97" w14:textId="6D773181" w:rsidR="00663025" w:rsidRDefault="00000000">
            <w:pPr>
              <w:spacing w:line="360" w:lineRule="auto"/>
              <w:ind w:firstLineChars="200" w:firstLine="480"/>
              <w:rPr>
                <w:rFonts w:ascii="Times New Roman" w:hAnsi="Times New Roman"/>
                <w:bCs/>
                <w:iCs/>
                <w:color w:val="000000"/>
                <w:sz w:val="24"/>
                <w:szCs w:val="24"/>
              </w:rPr>
            </w:pPr>
            <w:r>
              <w:rPr>
                <w:rFonts w:ascii="Times New Roman" w:hAnsi="Times New Roman" w:hint="eastAsia"/>
                <w:bCs/>
                <w:iCs/>
                <w:color w:val="000000"/>
                <w:sz w:val="24"/>
                <w:szCs w:val="24"/>
              </w:rPr>
              <w:t>数智化战略方面，</w:t>
            </w:r>
            <w:r>
              <w:rPr>
                <w:rFonts w:ascii="Times New Roman" w:hAnsi="Times New Roman" w:hint="eastAsia"/>
                <w:bCs/>
                <w:iCs/>
                <w:color w:val="000000"/>
                <w:sz w:val="24"/>
                <w:szCs w:val="24"/>
              </w:rPr>
              <w:t>2026</w:t>
            </w:r>
            <w:r>
              <w:rPr>
                <w:rFonts w:ascii="Times New Roman" w:hAnsi="Times New Roman" w:hint="eastAsia"/>
                <w:bCs/>
                <w:iCs/>
                <w:color w:val="000000"/>
                <w:sz w:val="24"/>
                <w:szCs w:val="24"/>
              </w:rPr>
              <w:t>年</w:t>
            </w:r>
            <w:r w:rsidR="00B96130">
              <w:rPr>
                <w:rFonts w:ascii="Times New Roman" w:hAnsi="Times New Roman" w:hint="eastAsia"/>
                <w:bCs/>
                <w:iCs/>
                <w:color w:val="000000"/>
                <w:sz w:val="24"/>
                <w:szCs w:val="24"/>
              </w:rPr>
              <w:t>公</w:t>
            </w:r>
            <w:r w:rsidR="00B96130" w:rsidRPr="00B96130">
              <w:rPr>
                <w:rFonts w:ascii="Times New Roman" w:hAnsi="Times New Roman"/>
                <w:bCs/>
                <w:iCs/>
                <w:color w:val="000000"/>
                <w:sz w:val="24"/>
                <w:szCs w:val="24"/>
              </w:rPr>
              <w:t>司继续推进数字化及专项项目</w:t>
            </w:r>
            <w:r w:rsidR="00B96130" w:rsidRPr="00B96130">
              <w:rPr>
                <w:rFonts w:ascii="Times New Roman" w:hAnsi="Times New Roman"/>
                <w:bCs/>
                <w:iCs/>
                <w:color w:val="000000"/>
                <w:sz w:val="24"/>
                <w:szCs w:val="24"/>
              </w:rPr>
              <w:t>7</w:t>
            </w:r>
            <w:r w:rsidR="00B96130">
              <w:rPr>
                <w:rFonts w:ascii="Times New Roman" w:hAnsi="Times New Roman" w:hint="eastAsia"/>
                <w:bCs/>
                <w:iCs/>
                <w:color w:val="000000"/>
                <w:sz w:val="24"/>
                <w:szCs w:val="24"/>
              </w:rPr>
              <w:t>0</w:t>
            </w:r>
            <w:r w:rsidR="00B96130">
              <w:rPr>
                <w:rFonts w:ascii="Times New Roman" w:hAnsi="Times New Roman" w:hint="eastAsia"/>
                <w:bCs/>
                <w:iCs/>
                <w:color w:val="000000"/>
                <w:sz w:val="24"/>
                <w:szCs w:val="24"/>
              </w:rPr>
              <w:t>余</w:t>
            </w:r>
            <w:r w:rsidR="00B96130" w:rsidRPr="00B96130">
              <w:rPr>
                <w:rFonts w:ascii="Times New Roman" w:hAnsi="Times New Roman"/>
                <w:bCs/>
                <w:iCs/>
                <w:color w:val="000000"/>
                <w:sz w:val="24"/>
                <w:szCs w:val="24"/>
              </w:rPr>
              <w:t>项</w:t>
            </w:r>
            <w:r w:rsidR="00B96130">
              <w:rPr>
                <w:rFonts w:ascii="Times New Roman" w:hAnsi="Times New Roman" w:hint="eastAsia"/>
                <w:bCs/>
                <w:iCs/>
                <w:color w:val="000000"/>
                <w:sz w:val="24"/>
                <w:szCs w:val="24"/>
              </w:rPr>
              <w:t>，</w:t>
            </w:r>
            <w:r>
              <w:rPr>
                <w:rFonts w:ascii="Times New Roman" w:hAnsi="Times New Roman" w:hint="eastAsia"/>
                <w:bCs/>
                <w:iCs/>
                <w:color w:val="000000"/>
                <w:sz w:val="24"/>
                <w:szCs w:val="24"/>
              </w:rPr>
              <w:t>包括</w:t>
            </w:r>
            <w:r>
              <w:rPr>
                <w:rFonts w:ascii="Times New Roman" w:hAnsi="Times New Roman" w:hint="eastAsia"/>
                <w:bCs/>
                <w:iCs/>
                <w:color w:val="000000"/>
                <w:sz w:val="24"/>
                <w:szCs w:val="24"/>
              </w:rPr>
              <w:t>IVD</w:t>
            </w:r>
            <w:r>
              <w:rPr>
                <w:rFonts w:ascii="Times New Roman" w:hAnsi="Times New Roman" w:hint="eastAsia"/>
                <w:bCs/>
                <w:iCs/>
                <w:color w:val="000000"/>
                <w:sz w:val="24"/>
                <w:szCs w:val="24"/>
              </w:rPr>
              <w:t>试剂管理平台、中药数智化等项目。</w:t>
            </w:r>
          </w:p>
          <w:p w14:paraId="3313C2BA" w14:textId="77777777" w:rsidR="00663025" w:rsidRDefault="00000000">
            <w:pPr>
              <w:spacing w:line="360" w:lineRule="auto"/>
              <w:ind w:firstLineChars="200" w:firstLine="480"/>
              <w:rPr>
                <w:rFonts w:ascii="Times New Roman" w:hAnsi="Times New Roman"/>
                <w:bCs/>
                <w:iCs/>
                <w:color w:val="000000"/>
                <w:sz w:val="24"/>
                <w:szCs w:val="24"/>
              </w:rPr>
            </w:pPr>
            <w:r>
              <w:rPr>
                <w:rFonts w:ascii="Times New Roman" w:hAnsi="Times New Roman" w:hint="eastAsia"/>
                <w:bCs/>
                <w:iCs/>
                <w:color w:val="000000"/>
                <w:sz w:val="24"/>
                <w:szCs w:val="24"/>
              </w:rPr>
              <w:t>资本化战略方面，公募</w:t>
            </w:r>
            <w:r>
              <w:rPr>
                <w:rFonts w:ascii="Times New Roman" w:hAnsi="Times New Roman" w:hint="eastAsia"/>
                <w:bCs/>
                <w:iCs/>
                <w:color w:val="000000"/>
                <w:sz w:val="24"/>
                <w:szCs w:val="24"/>
              </w:rPr>
              <w:t>REITs</w:t>
            </w:r>
            <w:r>
              <w:rPr>
                <w:rFonts w:ascii="Times New Roman" w:hAnsi="Times New Roman" w:hint="eastAsia"/>
                <w:bCs/>
                <w:iCs/>
                <w:color w:val="000000"/>
                <w:sz w:val="24"/>
                <w:szCs w:val="24"/>
              </w:rPr>
              <w:t>运营良好，</w:t>
            </w:r>
            <w:r>
              <w:rPr>
                <w:rFonts w:ascii="Times New Roman" w:hAnsi="Times New Roman" w:hint="eastAsia"/>
                <w:bCs/>
                <w:iCs/>
                <w:color w:val="000000"/>
                <w:sz w:val="24"/>
                <w:szCs w:val="24"/>
              </w:rPr>
              <w:t>2026</w:t>
            </w:r>
            <w:r>
              <w:rPr>
                <w:rFonts w:ascii="Times New Roman" w:hAnsi="Times New Roman" w:hint="eastAsia"/>
                <w:bCs/>
                <w:iCs/>
                <w:color w:val="000000"/>
                <w:sz w:val="24"/>
                <w:szCs w:val="24"/>
              </w:rPr>
              <w:t>年已完成第一次现金分配</w:t>
            </w:r>
            <w:r>
              <w:rPr>
                <w:rFonts w:ascii="Times New Roman" w:hAnsi="Times New Roman" w:hint="eastAsia"/>
                <w:bCs/>
                <w:iCs/>
                <w:color w:val="000000"/>
                <w:sz w:val="24"/>
                <w:szCs w:val="24"/>
              </w:rPr>
              <w:t>3,291.60</w:t>
            </w:r>
            <w:r>
              <w:rPr>
                <w:rFonts w:ascii="Times New Roman" w:hAnsi="Times New Roman" w:hint="eastAsia"/>
                <w:bCs/>
                <w:iCs/>
                <w:color w:val="000000"/>
                <w:sz w:val="24"/>
                <w:szCs w:val="24"/>
              </w:rPr>
              <w:t>万元。接下来将推动下一轮公募</w:t>
            </w:r>
            <w:r>
              <w:rPr>
                <w:rFonts w:ascii="Times New Roman" w:hAnsi="Times New Roman" w:hint="eastAsia"/>
                <w:bCs/>
                <w:iCs/>
                <w:color w:val="000000"/>
                <w:sz w:val="24"/>
                <w:szCs w:val="24"/>
              </w:rPr>
              <w:t>REITs</w:t>
            </w:r>
            <w:r>
              <w:rPr>
                <w:rFonts w:ascii="Times New Roman" w:hAnsi="Times New Roman" w:hint="eastAsia"/>
                <w:bCs/>
                <w:iCs/>
                <w:color w:val="000000"/>
                <w:sz w:val="24"/>
                <w:szCs w:val="24"/>
              </w:rPr>
              <w:t>和</w:t>
            </w:r>
            <w:r>
              <w:rPr>
                <w:rFonts w:ascii="Times New Roman" w:hAnsi="Times New Roman" w:hint="eastAsia"/>
                <w:bCs/>
                <w:iCs/>
                <w:color w:val="000000"/>
                <w:sz w:val="24"/>
                <w:szCs w:val="24"/>
              </w:rPr>
              <w:t>Pre-REITs</w:t>
            </w:r>
            <w:r>
              <w:rPr>
                <w:rFonts w:ascii="Times New Roman" w:hAnsi="Times New Roman" w:hint="eastAsia"/>
                <w:bCs/>
                <w:iCs/>
                <w:color w:val="000000"/>
                <w:sz w:val="24"/>
                <w:szCs w:val="24"/>
              </w:rPr>
              <w:t>的发行。我们还将根据现有的不同业务形态发展成熟度，计划将相关业务分拆上市。</w:t>
            </w:r>
          </w:p>
          <w:p w14:paraId="18222F5E" w14:textId="77777777" w:rsidR="00663025" w:rsidRDefault="00000000">
            <w:pPr>
              <w:spacing w:line="360" w:lineRule="auto"/>
              <w:ind w:firstLineChars="200" w:firstLine="482"/>
              <w:rPr>
                <w:rFonts w:ascii="Times New Roman" w:hAnsi="Times New Roman"/>
                <w:b/>
                <w:iCs/>
                <w:color w:val="000000"/>
                <w:sz w:val="24"/>
                <w:szCs w:val="24"/>
              </w:rPr>
            </w:pPr>
            <w:r>
              <w:rPr>
                <w:rFonts w:ascii="Times New Roman" w:hAnsi="Times New Roman" w:hint="eastAsia"/>
                <w:b/>
                <w:iCs/>
                <w:color w:val="000000"/>
                <w:sz w:val="24"/>
                <w:szCs w:val="24"/>
              </w:rPr>
              <w:t>（四）九州美谷经营情况</w:t>
            </w:r>
          </w:p>
          <w:p w14:paraId="41370EA2" w14:textId="77777777" w:rsidR="00663025" w:rsidRDefault="00000000">
            <w:pPr>
              <w:spacing w:line="360" w:lineRule="auto"/>
              <w:ind w:firstLineChars="200" w:firstLine="480"/>
              <w:rPr>
                <w:rFonts w:ascii="Times New Roman" w:hAnsi="Times New Roman"/>
                <w:bCs/>
                <w:iCs/>
                <w:color w:val="000000"/>
                <w:sz w:val="24"/>
                <w:szCs w:val="24"/>
              </w:rPr>
            </w:pPr>
            <w:r>
              <w:rPr>
                <w:rFonts w:ascii="Times New Roman" w:hAnsi="Times New Roman"/>
                <w:bCs/>
                <w:iCs/>
                <w:color w:val="000000"/>
                <w:sz w:val="24"/>
                <w:szCs w:val="24"/>
              </w:rPr>
              <w:t>公司旗下九州美谷上半年已经完成湖北金环新材料等低效亏损资产的</w:t>
            </w:r>
            <w:r>
              <w:rPr>
                <w:rFonts w:ascii="Times New Roman" w:hAnsi="Times New Roman" w:hint="eastAsia"/>
                <w:bCs/>
                <w:iCs/>
                <w:color w:val="000000"/>
                <w:sz w:val="24"/>
                <w:szCs w:val="24"/>
              </w:rPr>
              <w:t>重整出表</w:t>
            </w:r>
            <w:r>
              <w:rPr>
                <w:rFonts w:ascii="Times New Roman" w:hAnsi="Times New Roman"/>
                <w:bCs/>
                <w:iCs/>
                <w:color w:val="000000"/>
                <w:sz w:val="24"/>
                <w:szCs w:val="24"/>
              </w:rPr>
              <w:t>工作，</w:t>
            </w:r>
            <w:r>
              <w:rPr>
                <w:rFonts w:ascii="Times New Roman" w:hAnsi="Times New Roman"/>
                <w:bCs/>
                <w:iCs/>
                <w:color w:val="000000"/>
                <w:sz w:val="24"/>
                <w:szCs w:val="24"/>
              </w:rPr>
              <w:t>2026</w:t>
            </w:r>
            <w:r>
              <w:rPr>
                <w:rFonts w:ascii="Times New Roman" w:hAnsi="Times New Roman"/>
                <w:bCs/>
                <w:iCs/>
                <w:color w:val="000000"/>
                <w:sz w:val="24"/>
                <w:szCs w:val="24"/>
              </w:rPr>
              <w:t>年前三季度，</w:t>
            </w:r>
            <w:r>
              <w:rPr>
                <w:rFonts w:ascii="Times New Roman" w:hAnsi="Times New Roman" w:hint="eastAsia"/>
                <w:bCs/>
                <w:iCs/>
                <w:color w:val="000000"/>
                <w:sz w:val="24"/>
                <w:szCs w:val="24"/>
              </w:rPr>
              <w:t>九州美谷</w:t>
            </w:r>
            <w:r>
              <w:rPr>
                <w:rFonts w:ascii="Times New Roman" w:hAnsi="Times New Roman"/>
                <w:bCs/>
                <w:iCs/>
                <w:color w:val="000000"/>
                <w:sz w:val="24"/>
                <w:szCs w:val="24"/>
              </w:rPr>
              <w:t>实现营业收</w:t>
            </w:r>
            <w:r>
              <w:rPr>
                <w:rFonts w:ascii="Times New Roman" w:hAnsi="Times New Roman"/>
                <w:bCs/>
                <w:iCs/>
                <w:color w:val="000000"/>
                <w:sz w:val="24"/>
                <w:szCs w:val="24"/>
              </w:rPr>
              <w:lastRenderedPageBreak/>
              <w:t>入</w:t>
            </w:r>
            <w:r>
              <w:rPr>
                <w:rFonts w:ascii="Times New Roman" w:hAnsi="Times New Roman"/>
                <w:bCs/>
                <w:iCs/>
                <w:color w:val="000000"/>
                <w:sz w:val="24"/>
                <w:szCs w:val="24"/>
              </w:rPr>
              <w:t>4.11</w:t>
            </w:r>
            <w:r>
              <w:rPr>
                <w:rFonts w:ascii="Times New Roman" w:hAnsi="Times New Roman"/>
                <w:bCs/>
                <w:iCs/>
                <w:color w:val="000000"/>
                <w:sz w:val="24"/>
                <w:szCs w:val="24"/>
              </w:rPr>
              <w:t>亿元，综合毛利率</w:t>
            </w:r>
            <w:r>
              <w:rPr>
                <w:rFonts w:ascii="Times New Roman" w:hAnsi="Times New Roman"/>
                <w:bCs/>
                <w:iCs/>
                <w:color w:val="000000"/>
                <w:sz w:val="24"/>
                <w:szCs w:val="24"/>
              </w:rPr>
              <w:t>47.46%</w:t>
            </w:r>
            <w:r>
              <w:rPr>
                <w:rFonts w:ascii="Times New Roman" w:hAnsi="Times New Roman"/>
                <w:bCs/>
                <w:iCs/>
                <w:color w:val="000000"/>
                <w:sz w:val="24"/>
                <w:szCs w:val="24"/>
              </w:rPr>
              <w:t>，同比增加</w:t>
            </w:r>
            <w:r>
              <w:rPr>
                <w:rFonts w:ascii="Times New Roman" w:hAnsi="Times New Roman"/>
                <w:bCs/>
                <w:iCs/>
                <w:color w:val="000000"/>
                <w:sz w:val="24"/>
                <w:szCs w:val="24"/>
              </w:rPr>
              <w:t>26.30</w:t>
            </w:r>
            <w:r>
              <w:rPr>
                <w:rFonts w:ascii="Times New Roman" w:hAnsi="Times New Roman"/>
                <w:bCs/>
                <w:iCs/>
                <w:color w:val="000000"/>
                <w:sz w:val="24"/>
                <w:szCs w:val="24"/>
              </w:rPr>
              <w:t>个百分点；扣非归母净利润同比大幅减亏</w:t>
            </w:r>
            <w:r>
              <w:rPr>
                <w:rFonts w:ascii="Times New Roman" w:hAnsi="Times New Roman"/>
                <w:bCs/>
                <w:iCs/>
                <w:color w:val="000000"/>
                <w:sz w:val="24"/>
                <w:szCs w:val="24"/>
              </w:rPr>
              <w:t>82.4</w:t>
            </w:r>
            <w:r>
              <w:rPr>
                <w:rFonts w:ascii="Times New Roman" w:hAnsi="Times New Roman" w:hint="eastAsia"/>
                <w:bCs/>
                <w:iCs/>
                <w:color w:val="000000"/>
                <w:sz w:val="24"/>
                <w:szCs w:val="24"/>
              </w:rPr>
              <w:t>0</w:t>
            </w:r>
            <w:r>
              <w:rPr>
                <w:rFonts w:ascii="Times New Roman" w:hAnsi="Times New Roman"/>
                <w:bCs/>
                <w:iCs/>
                <w:color w:val="000000"/>
                <w:sz w:val="24"/>
                <w:szCs w:val="24"/>
              </w:rPr>
              <w:t>%</w:t>
            </w:r>
            <w:r>
              <w:rPr>
                <w:rFonts w:ascii="Times New Roman" w:hAnsi="Times New Roman"/>
                <w:bCs/>
                <w:iCs/>
                <w:color w:val="000000"/>
                <w:sz w:val="24"/>
                <w:szCs w:val="24"/>
              </w:rPr>
              <w:t>。经营活动产生的现金流净额同比增长</w:t>
            </w:r>
            <w:r>
              <w:rPr>
                <w:rFonts w:ascii="Times New Roman" w:hAnsi="Times New Roman"/>
                <w:bCs/>
                <w:iCs/>
                <w:color w:val="000000"/>
                <w:sz w:val="24"/>
                <w:szCs w:val="24"/>
              </w:rPr>
              <w:t>159.14%</w:t>
            </w:r>
            <w:r>
              <w:rPr>
                <w:rFonts w:ascii="Times New Roman" w:hAnsi="Times New Roman"/>
                <w:bCs/>
                <w:iCs/>
                <w:color w:val="000000"/>
                <w:sz w:val="24"/>
                <w:szCs w:val="24"/>
              </w:rPr>
              <w:t>，资产负债率由年初的</w:t>
            </w:r>
            <w:r>
              <w:rPr>
                <w:rFonts w:ascii="Times New Roman" w:hAnsi="Times New Roman"/>
                <w:bCs/>
                <w:iCs/>
                <w:color w:val="000000"/>
                <w:sz w:val="24"/>
                <w:szCs w:val="24"/>
              </w:rPr>
              <w:t>39.51%</w:t>
            </w:r>
            <w:r>
              <w:rPr>
                <w:rFonts w:ascii="Times New Roman" w:hAnsi="Times New Roman"/>
                <w:bCs/>
                <w:iCs/>
                <w:color w:val="000000"/>
                <w:sz w:val="24"/>
                <w:szCs w:val="24"/>
              </w:rPr>
              <w:t>降至</w:t>
            </w:r>
            <w:r>
              <w:rPr>
                <w:rFonts w:ascii="Times New Roman" w:hAnsi="Times New Roman"/>
                <w:bCs/>
                <w:iCs/>
                <w:color w:val="000000"/>
                <w:sz w:val="24"/>
                <w:szCs w:val="24"/>
              </w:rPr>
              <w:t>25.73%</w:t>
            </w:r>
            <w:r>
              <w:rPr>
                <w:rFonts w:ascii="Times New Roman" w:hAnsi="Times New Roman"/>
                <w:bCs/>
                <w:iCs/>
                <w:color w:val="000000"/>
                <w:sz w:val="24"/>
                <w:szCs w:val="24"/>
              </w:rPr>
              <w:t>，经营质量稳步提升，财务结构向好。</w:t>
            </w:r>
          </w:p>
          <w:p w14:paraId="5AF6C1C4" w14:textId="77777777" w:rsidR="00663025" w:rsidRDefault="00663025">
            <w:pPr>
              <w:pStyle w:val="a0"/>
              <w:spacing w:line="360" w:lineRule="auto"/>
              <w:ind w:firstLine="200"/>
            </w:pPr>
          </w:p>
          <w:p w14:paraId="4558BCF5" w14:textId="77777777" w:rsidR="00663025" w:rsidRDefault="00000000">
            <w:pPr>
              <w:spacing w:line="360" w:lineRule="auto"/>
              <w:ind w:firstLineChars="200" w:firstLine="482"/>
              <w:rPr>
                <w:rFonts w:ascii="Times New Roman" w:hAnsi="Times New Roman"/>
                <w:b/>
                <w:iCs/>
                <w:color w:val="000000"/>
                <w:sz w:val="24"/>
                <w:szCs w:val="24"/>
              </w:rPr>
            </w:pPr>
            <w:r>
              <w:rPr>
                <w:rFonts w:ascii="Times New Roman" w:hAnsi="Times New Roman" w:hint="eastAsia"/>
                <w:b/>
                <w:iCs/>
                <w:color w:val="000000"/>
                <w:sz w:val="24"/>
                <w:szCs w:val="24"/>
              </w:rPr>
              <w:t>二、问答记录</w:t>
            </w:r>
          </w:p>
          <w:p w14:paraId="0D509D06" w14:textId="77777777" w:rsidR="00663025" w:rsidRDefault="00000000">
            <w:pPr>
              <w:spacing w:line="360" w:lineRule="auto"/>
              <w:ind w:firstLineChars="200" w:firstLine="482"/>
              <w:rPr>
                <w:rFonts w:ascii="Times New Roman" w:hAnsi="Times New Roman"/>
                <w:b/>
                <w:iCs/>
                <w:color w:val="000000"/>
                <w:sz w:val="24"/>
                <w:szCs w:val="24"/>
              </w:rPr>
            </w:pPr>
            <w:r>
              <w:rPr>
                <w:rFonts w:ascii="Times New Roman" w:hAnsi="Times New Roman"/>
                <w:b/>
                <w:iCs/>
                <w:color w:val="000000"/>
                <w:sz w:val="24"/>
                <w:szCs w:val="24"/>
              </w:rPr>
              <w:t>问题</w:t>
            </w:r>
            <w:r>
              <w:rPr>
                <w:rFonts w:ascii="Times New Roman" w:hAnsi="Times New Roman"/>
                <w:b/>
                <w:iCs/>
                <w:color w:val="000000"/>
                <w:sz w:val="24"/>
                <w:szCs w:val="24"/>
              </w:rPr>
              <w:t>1</w:t>
            </w:r>
            <w:r>
              <w:rPr>
                <w:rFonts w:ascii="Times New Roman" w:hAnsi="Times New Roman"/>
                <w:b/>
                <w:iCs/>
                <w:color w:val="000000"/>
                <w:sz w:val="24"/>
                <w:szCs w:val="24"/>
              </w:rPr>
              <w:t>：</w:t>
            </w:r>
            <w:r>
              <w:rPr>
                <w:rFonts w:ascii="Times New Roman" w:hAnsi="Times New Roman" w:hint="eastAsia"/>
                <w:b/>
                <w:iCs/>
                <w:color w:val="000000"/>
                <w:sz w:val="24"/>
                <w:szCs w:val="24"/>
              </w:rPr>
              <w:t>目前公司</w:t>
            </w:r>
            <w:r>
              <w:rPr>
                <w:rFonts w:ascii="Times New Roman" w:hAnsi="Times New Roman"/>
                <w:b/>
                <w:iCs/>
                <w:color w:val="000000"/>
                <w:sz w:val="24"/>
                <w:szCs w:val="24"/>
              </w:rPr>
              <w:t>CSO</w:t>
            </w:r>
            <w:r>
              <w:rPr>
                <w:rFonts w:ascii="Times New Roman" w:hAnsi="Times New Roman"/>
                <w:b/>
                <w:iCs/>
                <w:color w:val="000000"/>
                <w:sz w:val="24"/>
                <w:szCs w:val="24"/>
              </w:rPr>
              <w:t>业务进展和明后年预期如何？</w:t>
            </w:r>
            <w:r>
              <w:rPr>
                <w:rFonts w:ascii="Times New Roman" w:hAnsi="Times New Roman"/>
                <w:b/>
                <w:iCs/>
                <w:color w:val="000000"/>
                <w:sz w:val="24"/>
                <w:szCs w:val="24"/>
              </w:rPr>
              <w:t xml:space="preserve"> </w:t>
            </w:r>
          </w:p>
          <w:p w14:paraId="68A496AA" w14:textId="77777777" w:rsidR="00663025" w:rsidRDefault="00000000">
            <w:pPr>
              <w:spacing w:line="360" w:lineRule="auto"/>
              <w:ind w:firstLineChars="200" w:firstLine="480"/>
              <w:rPr>
                <w:rFonts w:ascii="Times New Roman" w:hAnsi="Times New Roman"/>
                <w:bCs/>
                <w:iCs/>
                <w:color w:val="000000"/>
                <w:sz w:val="24"/>
                <w:szCs w:val="24"/>
              </w:rPr>
            </w:pPr>
            <w:r>
              <w:rPr>
                <w:rFonts w:ascii="Times New Roman" w:hAnsi="Times New Roman"/>
                <w:bCs/>
                <w:iCs/>
                <w:color w:val="000000"/>
                <w:sz w:val="24"/>
                <w:szCs w:val="24"/>
              </w:rPr>
              <w:t>回答：</w:t>
            </w:r>
            <w:r>
              <w:rPr>
                <w:rFonts w:ascii="Times New Roman" w:hAnsi="Times New Roman" w:hint="eastAsia"/>
                <w:bCs/>
                <w:iCs/>
                <w:color w:val="000000"/>
                <w:sz w:val="24"/>
                <w:szCs w:val="24"/>
              </w:rPr>
              <w:t>2026</w:t>
            </w:r>
            <w:r>
              <w:rPr>
                <w:rFonts w:ascii="Times New Roman" w:hAnsi="Times New Roman" w:hint="eastAsia"/>
                <w:bCs/>
                <w:iCs/>
                <w:color w:val="000000"/>
                <w:sz w:val="24"/>
                <w:szCs w:val="24"/>
              </w:rPr>
              <w:t>年前三季度，公司总代品牌推广业务实现收入</w:t>
            </w:r>
            <w:r>
              <w:rPr>
                <w:rFonts w:ascii="Times New Roman" w:hAnsi="Times New Roman" w:hint="eastAsia"/>
                <w:bCs/>
                <w:iCs/>
                <w:color w:val="000000"/>
                <w:sz w:val="24"/>
                <w:szCs w:val="24"/>
              </w:rPr>
              <w:t>133.00</w:t>
            </w:r>
            <w:r>
              <w:rPr>
                <w:rFonts w:ascii="Times New Roman" w:hAnsi="Times New Roman" w:hint="eastAsia"/>
                <w:bCs/>
                <w:iCs/>
                <w:color w:val="000000"/>
                <w:sz w:val="24"/>
                <w:szCs w:val="24"/>
              </w:rPr>
              <w:t>亿元，其中药品总代品牌推广业务实现销售收入</w:t>
            </w:r>
            <w:r>
              <w:rPr>
                <w:rFonts w:ascii="Times New Roman" w:hAnsi="Times New Roman" w:hint="eastAsia"/>
                <w:bCs/>
                <w:iCs/>
                <w:color w:val="000000"/>
                <w:sz w:val="24"/>
                <w:szCs w:val="24"/>
              </w:rPr>
              <w:t>74.88</w:t>
            </w:r>
            <w:r>
              <w:rPr>
                <w:rFonts w:ascii="Times New Roman" w:hAnsi="Times New Roman" w:hint="eastAsia"/>
                <w:bCs/>
                <w:iCs/>
                <w:color w:val="000000"/>
                <w:sz w:val="24"/>
                <w:szCs w:val="24"/>
              </w:rPr>
              <w:t>亿元，新引进代理品种</w:t>
            </w:r>
            <w:r>
              <w:rPr>
                <w:rFonts w:ascii="Times New Roman" w:hAnsi="Times New Roman" w:hint="eastAsia"/>
                <w:bCs/>
                <w:iCs/>
                <w:color w:val="000000"/>
                <w:sz w:val="24"/>
                <w:szCs w:val="24"/>
              </w:rPr>
              <w:t>147</w:t>
            </w:r>
            <w:r>
              <w:rPr>
                <w:rFonts w:ascii="Times New Roman" w:hAnsi="Times New Roman" w:hint="eastAsia"/>
                <w:bCs/>
                <w:iCs/>
                <w:color w:val="000000"/>
                <w:sz w:val="24"/>
                <w:szCs w:val="24"/>
              </w:rPr>
              <w:t>个，其中过千万新品</w:t>
            </w:r>
            <w:r>
              <w:rPr>
                <w:rFonts w:ascii="Times New Roman" w:hAnsi="Times New Roman" w:hint="eastAsia"/>
                <w:bCs/>
                <w:iCs/>
                <w:color w:val="000000"/>
                <w:sz w:val="24"/>
                <w:szCs w:val="24"/>
              </w:rPr>
              <w:t>24</w:t>
            </w:r>
            <w:r>
              <w:rPr>
                <w:rFonts w:ascii="Times New Roman" w:hAnsi="Times New Roman" w:hint="eastAsia"/>
                <w:bCs/>
                <w:iCs/>
                <w:color w:val="000000"/>
                <w:sz w:val="24"/>
                <w:szCs w:val="24"/>
              </w:rPr>
              <w:t>个，为规模发展注入持续增长动力，进一步夯实各品类多产品布局基础，构建新品阶梯式发展矩阵。</w:t>
            </w:r>
          </w:p>
          <w:p w14:paraId="0D34ED66" w14:textId="77777777" w:rsidR="00663025" w:rsidRDefault="00000000">
            <w:pPr>
              <w:spacing w:line="360" w:lineRule="auto"/>
              <w:ind w:firstLineChars="200" w:firstLine="480"/>
              <w:rPr>
                <w:rFonts w:ascii="Times New Roman" w:hAnsi="Times New Roman"/>
                <w:bCs/>
                <w:iCs/>
                <w:color w:val="000000"/>
                <w:sz w:val="24"/>
                <w:szCs w:val="24"/>
              </w:rPr>
            </w:pPr>
            <w:r>
              <w:rPr>
                <w:rFonts w:ascii="Times New Roman" w:hAnsi="Times New Roman" w:hint="eastAsia"/>
                <w:bCs/>
                <w:iCs/>
                <w:color w:val="000000"/>
                <w:sz w:val="24"/>
                <w:szCs w:val="24"/>
              </w:rPr>
              <w:t>2026</w:t>
            </w:r>
            <w:r>
              <w:rPr>
                <w:rFonts w:ascii="Times New Roman" w:hAnsi="Times New Roman" w:hint="eastAsia"/>
                <w:bCs/>
                <w:iCs/>
                <w:color w:val="000000"/>
                <w:sz w:val="24"/>
                <w:szCs w:val="24"/>
              </w:rPr>
              <w:t>年，公司新引进的赫力昂、沃克等重点项目顺利落地并快速上量。其中，赫力昂项目的成功合作，标志着公司业务版图由院外</w:t>
            </w:r>
            <w:r>
              <w:rPr>
                <w:rFonts w:ascii="Times New Roman" w:hAnsi="Times New Roman" w:hint="eastAsia"/>
                <w:bCs/>
                <w:iCs/>
                <w:color w:val="000000"/>
                <w:sz w:val="24"/>
                <w:szCs w:val="24"/>
              </w:rPr>
              <w:t>CSO</w:t>
            </w:r>
            <w:r>
              <w:rPr>
                <w:rFonts w:ascii="Times New Roman" w:hAnsi="Times New Roman" w:hint="eastAsia"/>
                <w:bCs/>
                <w:iCs/>
                <w:color w:val="000000"/>
                <w:sz w:val="24"/>
                <w:szCs w:val="24"/>
              </w:rPr>
              <w:t>向院内</w:t>
            </w:r>
            <w:r>
              <w:rPr>
                <w:rFonts w:ascii="Times New Roman" w:hAnsi="Times New Roman" w:hint="eastAsia"/>
                <w:bCs/>
                <w:iCs/>
                <w:color w:val="000000"/>
                <w:sz w:val="24"/>
                <w:szCs w:val="24"/>
              </w:rPr>
              <w:t>CSO</w:t>
            </w:r>
            <w:r>
              <w:rPr>
                <w:rFonts w:ascii="Times New Roman" w:hAnsi="Times New Roman" w:hint="eastAsia"/>
                <w:bCs/>
                <w:iCs/>
                <w:color w:val="000000"/>
                <w:sz w:val="24"/>
                <w:szCs w:val="24"/>
              </w:rPr>
              <w:t>稳步延伸。未来，公司将积极探索与</w:t>
            </w:r>
            <w:r>
              <w:rPr>
                <w:rFonts w:ascii="Times New Roman" w:hAnsi="Times New Roman" w:hint="eastAsia"/>
                <w:bCs/>
                <w:iCs/>
                <w:color w:val="000000"/>
                <w:sz w:val="24"/>
                <w:szCs w:val="24"/>
              </w:rPr>
              <w:t>MNC</w:t>
            </w:r>
            <w:r>
              <w:rPr>
                <w:rFonts w:ascii="Times New Roman" w:hAnsi="Times New Roman" w:hint="eastAsia"/>
                <w:bCs/>
                <w:iCs/>
                <w:color w:val="000000"/>
                <w:sz w:val="24"/>
                <w:szCs w:val="24"/>
              </w:rPr>
              <w:t>公司及国内品牌企业的全渠道合作，推动业务模式从院外</w:t>
            </w:r>
            <w:r>
              <w:rPr>
                <w:rFonts w:ascii="Times New Roman" w:hAnsi="Times New Roman" w:hint="eastAsia"/>
                <w:bCs/>
                <w:iCs/>
                <w:color w:val="000000"/>
                <w:sz w:val="24"/>
                <w:szCs w:val="24"/>
              </w:rPr>
              <w:t>CSO</w:t>
            </w:r>
            <w:r>
              <w:rPr>
                <w:rFonts w:ascii="Times New Roman" w:hAnsi="Times New Roman" w:hint="eastAsia"/>
                <w:bCs/>
                <w:iCs/>
                <w:color w:val="000000"/>
                <w:sz w:val="24"/>
                <w:szCs w:val="24"/>
              </w:rPr>
              <w:t>向全渠道</w:t>
            </w:r>
            <w:r>
              <w:rPr>
                <w:rFonts w:ascii="Times New Roman" w:hAnsi="Times New Roman" w:hint="eastAsia"/>
                <w:bCs/>
                <w:iCs/>
                <w:color w:val="000000"/>
                <w:sz w:val="24"/>
                <w:szCs w:val="24"/>
              </w:rPr>
              <w:t>CSO</w:t>
            </w:r>
            <w:r>
              <w:rPr>
                <w:rFonts w:ascii="Times New Roman" w:hAnsi="Times New Roman" w:hint="eastAsia"/>
                <w:bCs/>
                <w:iCs/>
                <w:color w:val="000000"/>
                <w:sz w:val="24"/>
                <w:szCs w:val="24"/>
              </w:rPr>
              <w:t>全面升级。</w:t>
            </w:r>
          </w:p>
          <w:p w14:paraId="613D8870" w14:textId="77777777" w:rsidR="00663025" w:rsidRDefault="00663025">
            <w:pPr>
              <w:pStyle w:val="a0"/>
              <w:spacing w:line="360" w:lineRule="auto"/>
              <w:ind w:firstLine="200"/>
              <w:rPr>
                <w:rFonts w:ascii="Times New Roman" w:hAnsi="Times New Roman"/>
                <w:sz w:val="24"/>
                <w:szCs w:val="24"/>
              </w:rPr>
            </w:pPr>
          </w:p>
          <w:p w14:paraId="10A816D1" w14:textId="77777777" w:rsidR="00663025" w:rsidRDefault="00000000">
            <w:pPr>
              <w:spacing w:line="360" w:lineRule="auto"/>
              <w:ind w:firstLineChars="200" w:firstLine="482"/>
              <w:rPr>
                <w:rFonts w:ascii="Times New Roman" w:hAnsi="Times New Roman"/>
                <w:b/>
                <w:iCs/>
                <w:color w:val="000000"/>
                <w:sz w:val="24"/>
                <w:szCs w:val="24"/>
              </w:rPr>
            </w:pPr>
            <w:r>
              <w:rPr>
                <w:rFonts w:ascii="Times New Roman" w:hAnsi="Times New Roman"/>
                <w:b/>
                <w:iCs/>
                <w:color w:val="000000"/>
                <w:sz w:val="24"/>
                <w:szCs w:val="24"/>
              </w:rPr>
              <w:t>问题</w:t>
            </w:r>
            <w:r>
              <w:rPr>
                <w:rFonts w:ascii="Times New Roman" w:hAnsi="Times New Roman"/>
                <w:b/>
                <w:iCs/>
                <w:color w:val="000000"/>
                <w:sz w:val="24"/>
                <w:szCs w:val="24"/>
              </w:rPr>
              <w:t>2</w:t>
            </w:r>
            <w:r>
              <w:rPr>
                <w:rFonts w:ascii="Times New Roman" w:hAnsi="Times New Roman"/>
                <w:b/>
                <w:iCs/>
                <w:color w:val="000000"/>
                <w:sz w:val="24"/>
                <w:szCs w:val="24"/>
              </w:rPr>
              <w:t>：公司</w:t>
            </w:r>
            <w:r>
              <w:rPr>
                <w:rFonts w:ascii="Times New Roman" w:hAnsi="Times New Roman"/>
                <w:b/>
                <w:iCs/>
                <w:color w:val="000000"/>
                <w:sz w:val="24"/>
                <w:szCs w:val="24"/>
              </w:rPr>
              <w:t>C</w:t>
            </w:r>
            <w:r>
              <w:rPr>
                <w:rFonts w:ascii="Times New Roman" w:hAnsi="Times New Roman"/>
                <w:b/>
                <w:iCs/>
                <w:color w:val="000000"/>
                <w:sz w:val="24"/>
                <w:szCs w:val="24"/>
              </w:rPr>
              <w:t>端新零售业务发展如何？</w:t>
            </w:r>
          </w:p>
          <w:p w14:paraId="1B801982" w14:textId="22000EDC" w:rsidR="00663025" w:rsidRDefault="00000000">
            <w:pPr>
              <w:pStyle w:val="a0"/>
              <w:spacing w:line="360" w:lineRule="auto"/>
              <w:ind w:firstLineChars="200" w:firstLine="480"/>
              <w:jc w:val="both"/>
              <w:rPr>
                <w:rFonts w:ascii="Times New Roman" w:hAnsi="Times New Roman"/>
                <w:bCs/>
                <w:iCs/>
                <w:color w:val="000000"/>
                <w:sz w:val="24"/>
                <w:szCs w:val="24"/>
              </w:rPr>
            </w:pPr>
            <w:r>
              <w:rPr>
                <w:rFonts w:ascii="Times New Roman" w:hAnsi="Times New Roman"/>
                <w:bCs/>
                <w:iCs/>
                <w:color w:val="000000"/>
                <w:sz w:val="24"/>
                <w:szCs w:val="24"/>
              </w:rPr>
              <w:t>回答：</w:t>
            </w:r>
            <w:r>
              <w:rPr>
                <w:rFonts w:ascii="Times New Roman" w:hAnsi="Times New Roman" w:hint="eastAsia"/>
                <w:bCs/>
                <w:iCs/>
                <w:color w:val="000000"/>
                <w:sz w:val="24"/>
                <w:szCs w:val="24"/>
              </w:rPr>
              <w:t>2026</w:t>
            </w:r>
            <w:r>
              <w:rPr>
                <w:rFonts w:ascii="Times New Roman" w:hAnsi="Times New Roman" w:hint="eastAsia"/>
                <w:bCs/>
                <w:iCs/>
                <w:color w:val="000000"/>
                <w:sz w:val="24"/>
                <w:szCs w:val="24"/>
              </w:rPr>
              <w:t>年前三季度，公司旗下直营及加盟药店门店总数已达</w:t>
            </w:r>
            <w:r>
              <w:rPr>
                <w:rFonts w:ascii="Times New Roman" w:hAnsi="Times New Roman" w:hint="eastAsia"/>
                <w:bCs/>
                <w:iCs/>
                <w:color w:val="000000"/>
                <w:sz w:val="24"/>
                <w:szCs w:val="24"/>
              </w:rPr>
              <w:t>36,450</w:t>
            </w:r>
            <w:r>
              <w:rPr>
                <w:rFonts w:ascii="Times New Roman" w:hAnsi="Times New Roman" w:hint="eastAsia"/>
                <w:bCs/>
                <w:iCs/>
                <w:color w:val="000000"/>
                <w:sz w:val="24"/>
                <w:szCs w:val="24"/>
              </w:rPr>
              <w:t>家。</w:t>
            </w:r>
            <w:r>
              <w:rPr>
                <w:rFonts w:ascii="Times New Roman" w:hAnsi="Times New Roman"/>
                <w:bCs/>
                <w:iCs/>
                <w:color w:val="000000"/>
                <w:sz w:val="24"/>
                <w:szCs w:val="24"/>
              </w:rPr>
              <w:t>公司面向</w:t>
            </w:r>
            <w:r>
              <w:rPr>
                <w:rFonts w:ascii="Times New Roman" w:hAnsi="Times New Roman"/>
                <w:bCs/>
                <w:iCs/>
                <w:color w:val="000000"/>
                <w:sz w:val="24"/>
                <w:szCs w:val="24"/>
              </w:rPr>
              <w:t>C</w:t>
            </w:r>
            <w:r>
              <w:rPr>
                <w:rFonts w:ascii="Times New Roman" w:hAnsi="Times New Roman"/>
                <w:bCs/>
                <w:iCs/>
                <w:color w:val="000000"/>
                <w:sz w:val="24"/>
                <w:szCs w:val="24"/>
              </w:rPr>
              <w:t>端的新零售业务稳步发展</w:t>
            </w:r>
            <w:r>
              <w:rPr>
                <w:rFonts w:ascii="Times New Roman" w:hAnsi="Times New Roman" w:hint="eastAsia"/>
                <w:bCs/>
                <w:iCs/>
                <w:color w:val="000000"/>
                <w:sz w:val="24"/>
                <w:szCs w:val="24"/>
              </w:rPr>
              <w:t>，实现销售收入</w:t>
            </w:r>
            <w:r>
              <w:rPr>
                <w:rFonts w:ascii="Times New Roman" w:hAnsi="Times New Roman" w:hint="eastAsia"/>
                <w:bCs/>
                <w:iCs/>
                <w:color w:val="000000"/>
                <w:sz w:val="24"/>
                <w:szCs w:val="24"/>
              </w:rPr>
              <w:t>24.72</w:t>
            </w:r>
            <w:r>
              <w:rPr>
                <w:rFonts w:ascii="Times New Roman" w:hAnsi="Times New Roman" w:hint="eastAsia"/>
                <w:bCs/>
                <w:iCs/>
                <w:color w:val="000000"/>
                <w:sz w:val="24"/>
                <w:szCs w:val="24"/>
              </w:rPr>
              <w:t>亿</w:t>
            </w:r>
            <w:r w:rsidR="003D5FC7">
              <w:rPr>
                <w:rFonts w:ascii="Times New Roman" w:hAnsi="Times New Roman" w:hint="eastAsia"/>
                <w:bCs/>
                <w:iCs/>
                <w:color w:val="000000"/>
                <w:sz w:val="24"/>
                <w:szCs w:val="24"/>
              </w:rPr>
              <w:t>元</w:t>
            </w:r>
            <w:r>
              <w:rPr>
                <w:rFonts w:ascii="Times New Roman" w:hAnsi="Times New Roman" w:hint="eastAsia"/>
                <w:bCs/>
                <w:iCs/>
                <w:color w:val="000000"/>
                <w:sz w:val="24"/>
                <w:szCs w:val="24"/>
              </w:rPr>
              <w:t>，同比增长</w:t>
            </w:r>
            <w:r>
              <w:rPr>
                <w:rFonts w:ascii="Times New Roman" w:hAnsi="Times New Roman" w:hint="eastAsia"/>
                <w:bCs/>
                <w:iCs/>
                <w:color w:val="000000"/>
                <w:sz w:val="24"/>
                <w:szCs w:val="24"/>
              </w:rPr>
              <w:t>10.57%</w:t>
            </w:r>
            <w:r>
              <w:rPr>
                <w:rFonts w:ascii="Times New Roman" w:hAnsi="Times New Roman" w:hint="eastAsia"/>
                <w:bCs/>
                <w:iCs/>
                <w:color w:val="000000"/>
                <w:sz w:val="24"/>
                <w:szCs w:val="24"/>
              </w:rPr>
              <w:t>；公司向加盟药店的销售收入为</w:t>
            </w:r>
            <w:r>
              <w:rPr>
                <w:rFonts w:ascii="Times New Roman" w:hAnsi="Times New Roman" w:hint="eastAsia"/>
                <w:bCs/>
                <w:iCs/>
                <w:color w:val="000000"/>
                <w:sz w:val="24"/>
                <w:szCs w:val="24"/>
              </w:rPr>
              <w:t>64.25</w:t>
            </w:r>
            <w:r>
              <w:rPr>
                <w:rFonts w:ascii="Times New Roman" w:hAnsi="Times New Roman" w:hint="eastAsia"/>
                <w:bCs/>
                <w:iCs/>
                <w:color w:val="000000"/>
                <w:sz w:val="24"/>
                <w:szCs w:val="24"/>
              </w:rPr>
              <w:t>亿</w:t>
            </w:r>
            <w:r w:rsidR="003D5FC7">
              <w:rPr>
                <w:rFonts w:ascii="Times New Roman" w:hAnsi="Times New Roman" w:hint="eastAsia"/>
                <w:bCs/>
                <w:iCs/>
                <w:color w:val="000000"/>
                <w:sz w:val="24"/>
                <w:szCs w:val="24"/>
              </w:rPr>
              <w:t>元</w:t>
            </w:r>
            <w:r>
              <w:rPr>
                <w:rFonts w:ascii="Times New Roman" w:hAnsi="Times New Roman"/>
                <w:bCs/>
                <w:iCs/>
                <w:color w:val="000000"/>
                <w:sz w:val="24"/>
                <w:szCs w:val="24"/>
              </w:rPr>
              <w:t>（含税）</w:t>
            </w:r>
            <w:r>
              <w:rPr>
                <w:rFonts w:ascii="Times New Roman" w:hAnsi="Times New Roman" w:hint="eastAsia"/>
                <w:bCs/>
                <w:iCs/>
                <w:color w:val="000000"/>
                <w:sz w:val="24"/>
                <w:szCs w:val="24"/>
              </w:rPr>
              <w:t>，同比增长</w:t>
            </w:r>
            <w:r>
              <w:rPr>
                <w:rFonts w:ascii="Times New Roman" w:hAnsi="Times New Roman" w:hint="eastAsia"/>
                <w:bCs/>
                <w:iCs/>
                <w:color w:val="000000"/>
                <w:sz w:val="24"/>
                <w:szCs w:val="24"/>
              </w:rPr>
              <w:t>18.94%</w:t>
            </w:r>
            <w:r>
              <w:rPr>
                <w:rFonts w:ascii="Times New Roman" w:hAnsi="Times New Roman" w:hint="eastAsia"/>
                <w:bCs/>
                <w:iCs/>
                <w:color w:val="000000"/>
                <w:sz w:val="24"/>
                <w:szCs w:val="24"/>
              </w:rPr>
              <w:t>，近三年复合增长率达</w:t>
            </w:r>
            <w:r>
              <w:rPr>
                <w:rFonts w:ascii="Times New Roman" w:hAnsi="Times New Roman" w:hint="eastAsia"/>
                <w:bCs/>
                <w:iCs/>
                <w:color w:val="000000"/>
                <w:sz w:val="24"/>
                <w:szCs w:val="24"/>
              </w:rPr>
              <w:t>39.24%</w:t>
            </w:r>
            <w:r>
              <w:rPr>
                <w:rFonts w:ascii="Times New Roman" w:hAnsi="Times New Roman" w:hint="eastAsia"/>
                <w:bCs/>
                <w:iCs/>
                <w:color w:val="000000"/>
                <w:sz w:val="24"/>
                <w:szCs w:val="24"/>
              </w:rPr>
              <w:t>。</w:t>
            </w:r>
          </w:p>
          <w:p w14:paraId="1C5F51F1" w14:textId="77777777" w:rsidR="00663025" w:rsidRDefault="00000000">
            <w:pPr>
              <w:pStyle w:val="a0"/>
              <w:spacing w:line="360" w:lineRule="auto"/>
              <w:ind w:firstLineChars="200" w:firstLine="480"/>
              <w:jc w:val="both"/>
              <w:rPr>
                <w:rFonts w:ascii="Times New Roman" w:hAnsi="Times New Roman"/>
                <w:bCs/>
                <w:iCs/>
                <w:color w:val="000000"/>
                <w:sz w:val="24"/>
                <w:szCs w:val="24"/>
              </w:rPr>
            </w:pPr>
            <w:r>
              <w:rPr>
                <w:rFonts w:ascii="Times New Roman" w:hAnsi="Times New Roman" w:hint="eastAsia"/>
                <w:bCs/>
                <w:iCs/>
                <w:color w:val="000000"/>
                <w:sz w:val="24"/>
                <w:szCs w:val="24"/>
              </w:rPr>
              <w:t>在稳步推进万店加盟等业务的同时，公司积极开展创新项目，重点在即时零售（闪电仓）、院外</w:t>
            </w:r>
            <w:r>
              <w:rPr>
                <w:rFonts w:ascii="Times New Roman" w:hAnsi="Times New Roman" w:hint="eastAsia"/>
                <w:bCs/>
                <w:iCs/>
                <w:color w:val="000000"/>
                <w:sz w:val="24"/>
                <w:szCs w:val="24"/>
              </w:rPr>
              <w:t>DTP</w:t>
            </w:r>
            <w:r>
              <w:rPr>
                <w:rFonts w:ascii="Times New Roman" w:hAnsi="Times New Roman" w:hint="eastAsia"/>
                <w:bCs/>
                <w:iCs/>
                <w:color w:val="000000"/>
                <w:sz w:val="24"/>
                <w:szCs w:val="24"/>
              </w:rPr>
              <w:t>药房加盟及健康驿站等方向上加快探索与布局，三季度已陆续取得成效，成为公司保持业务增长的新增量。</w:t>
            </w:r>
          </w:p>
          <w:p w14:paraId="0FD7497E" w14:textId="77777777" w:rsidR="00663025" w:rsidRDefault="00000000">
            <w:pPr>
              <w:pStyle w:val="a0"/>
              <w:spacing w:line="360" w:lineRule="auto"/>
              <w:ind w:firstLineChars="200" w:firstLine="482"/>
              <w:jc w:val="both"/>
              <w:rPr>
                <w:rFonts w:ascii="Times New Roman" w:hAnsi="Times New Roman"/>
                <w:bCs/>
                <w:iCs/>
                <w:color w:val="000000"/>
                <w:sz w:val="24"/>
                <w:szCs w:val="24"/>
              </w:rPr>
            </w:pPr>
            <w:r>
              <w:rPr>
                <w:rFonts w:ascii="Times New Roman" w:hAnsi="Times New Roman" w:hint="eastAsia"/>
                <w:b/>
                <w:iCs/>
                <w:color w:val="000000"/>
                <w:sz w:val="24"/>
                <w:szCs w:val="24"/>
              </w:rPr>
              <w:t>即时零售</w:t>
            </w:r>
            <w:r>
              <w:rPr>
                <w:rFonts w:ascii="Times New Roman" w:hAnsi="Times New Roman" w:hint="eastAsia"/>
                <w:bCs/>
                <w:iCs/>
                <w:color w:val="000000"/>
                <w:sz w:val="24"/>
                <w:szCs w:val="24"/>
              </w:rPr>
              <w:t>：当下即时零售已经成为一种生活方式，好药师具备</w:t>
            </w:r>
            <w:r>
              <w:rPr>
                <w:rFonts w:ascii="Times New Roman" w:hAnsi="Times New Roman" w:hint="eastAsia"/>
                <w:bCs/>
                <w:iCs/>
                <w:color w:val="000000"/>
                <w:sz w:val="24"/>
                <w:szCs w:val="24"/>
              </w:rPr>
              <w:t>30</w:t>
            </w:r>
            <w:r>
              <w:rPr>
                <w:rFonts w:ascii="Times New Roman" w:hAnsi="Times New Roman" w:hint="eastAsia"/>
                <w:bCs/>
                <w:iCs/>
                <w:color w:val="000000"/>
                <w:sz w:val="24"/>
                <w:szCs w:val="24"/>
              </w:rPr>
              <w:t>分钟送货上门的门店已超</w:t>
            </w:r>
            <w:r>
              <w:rPr>
                <w:rFonts w:ascii="Times New Roman" w:hAnsi="Times New Roman" w:hint="eastAsia"/>
                <w:bCs/>
                <w:iCs/>
                <w:color w:val="000000"/>
                <w:sz w:val="24"/>
                <w:szCs w:val="24"/>
              </w:rPr>
              <w:t>7,600</w:t>
            </w:r>
            <w:r>
              <w:rPr>
                <w:rFonts w:ascii="Times New Roman" w:hAnsi="Times New Roman" w:hint="eastAsia"/>
                <w:bCs/>
                <w:iCs/>
                <w:color w:val="000000"/>
                <w:sz w:val="24"/>
                <w:szCs w:val="24"/>
              </w:rPr>
              <w:t>家（含加盟店），前三季度</w:t>
            </w:r>
            <w:r>
              <w:rPr>
                <w:rFonts w:ascii="Times New Roman" w:hAnsi="Times New Roman" w:hint="eastAsia"/>
                <w:bCs/>
                <w:iCs/>
                <w:color w:val="000000"/>
                <w:sz w:val="24"/>
                <w:szCs w:val="24"/>
              </w:rPr>
              <w:lastRenderedPageBreak/>
              <w:t>实现销售收入</w:t>
            </w:r>
            <w:r>
              <w:rPr>
                <w:rFonts w:ascii="Times New Roman" w:hAnsi="Times New Roman" w:hint="eastAsia"/>
                <w:bCs/>
                <w:iCs/>
                <w:color w:val="000000"/>
                <w:sz w:val="24"/>
                <w:szCs w:val="24"/>
              </w:rPr>
              <w:t>4.74</w:t>
            </w:r>
            <w:r>
              <w:rPr>
                <w:rFonts w:ascii="Times New Roman" w:hAnsi="Times New Roman" w:hint="eastAsia"/>
                <w:bCs/>
                <w:iCs/>
                <w:color w:val="000000"/>
                <w:sz w:val="24"/>
                <w:szCs w:val="24"/>
              </w:rPr>
              <w:t>亿元；以美团平台为例，好药师同比增长</w:t>
            </w:r>
            <w:r>
              <w:rPr>
                <w:rFonts w:ascii="Times New Roman" w:hAnsi="Times New Roman" w:hint="eastAsia"/>
                <w:bCs/>
                <w:iCs/>
                <w:color w:val="000000"/>
                <w:sz w:val="24"/>
                <w:szCs w:val="24"/>
              </w:rPr>
              <w:t>64%</w:t>
            </w:r>
            <w:r>
              <w:rPr>
                <w:rFonts w:ascii="Times New Roman" w:hAnsi="Times New Roman" w:hint="eastAsia"/>
                <w:bCs/>
                <w:iCs/>
                <w:color w:val="000000"/>
                <w:sz w:val="24"/>
                <w:szCs w:val="24"/>
              </w:rPr>
              <w:t>，在美团所有医药</w:t>
            </w:r>
            <w:r>
              <w:rPr>
                <w:rFonts w:ascii="Times New Roman" w:hAnsi="Times New Roman" w:hint="eastAsia"/>
                <w:bCs/>
                <w:iCs/>
                <w:color w:val="000000"/>
                <w:sz w:val="24"/>
                <w:szCs w:val="24"/>
              </w:rPr>
              <w:t>KA</w:t>
            </w:r>
            <w:r>
              <w:rPr>
                <w:rFonts w:ascii="Times New Roman" w:hAnsi="Times New Roman" w:hint="eastAsia"/>
                <w:bCs/>
                <w:iCs/>
                <w:color w:val="000000"/>
                <w:sz w:val="24"/>
                <w:szCs w:val="24"/>
              </w:rPr>
              <w:t>商家中增速排名第一。</w:t>
            </w:r>
          </w:p>
          <w:p w14:paraId="512B306D" w14:textId="08AE1C6D" w:rsidR="00663025" w:rsidRDefault="00000000">
            <w:pPr>
              <w:pStyle w:val="a0"/>
              <w:spacing w:line="360" w:lineRule="auto"/>
              <w:ind w:firstLineChars="200" w:firstLine="482"/>
              <w:rPr>
                <w:rFonts w:ascii="Times New Roman" w:hAnsi="Times New Roman"/>
                <w:bCs/>
                <w:iCs/>
                <w:color w:val="000000"/>
                <w:sz w:val="24"/>
                <w:szCs w:val="24"/>
              </w:rPr>
            </w:pPr>
            <w:r>
              <w:rPr>
                <w:rFonts w:ascii="Times New Roman" w:hAnsi="Times New Roman" w:hint="eastAsia"/>
                <w:b/>
                <w:iCs/>
                <w:color w:val="000000"/>
                <w:sz w:val="24"/>
                <w:szCs w:val="24"/>
              </w:rPr>
              <w:t>B2C</w:t>
            </w:r>
            <w:r>
              <w:rPr>
                <w:rFonts w:ascii="Times New Roman" w:hAnsi="Times New Roman" w:hint="eastAsia"/>
                <w:b/>
                <w:iCs/>
                <w:color w:val="000000"/>
                <w:sz w:val="24"/>
                <w:szCs w:val="24"/>
              </w:rPr>
              <w:t>电商</w:t>
            </w:r>
            <w:r>
              <w:rPr>
                <w:rFonts w:ascii="Times New Roman" w:hAnsi="Times New Roman" w:hint="eastAsia"/>
                <w:bCs/>
                <w:iCs/>
                <w:color w:val="000000"/>
                <w:sz w:val="24"/>
                <w:szCs w:val="24"/>
              </w:rPr>
              <w:t>：公司</w:t>
            </w:r>
            <w:r>
              <w:rPr>
                <w:rFonts w:ascii="Times New Roman" w:hAnsi="Times New Roman" w:hint="eastAsia"/>
                <w:bCs/>
                <w:iCs/>
                <w:color w:val="000000"/>
                <w:sz w:val="24"/>
                <w:szCs w:val="24"/>
              </w:rPr>
              <w:t>B2C</w:t>
            </w:r>
            <w:r>
              <w:rPr>
                <w:rFonts w:ascii="Times New Roman" w:hAnsi="Times New Roman" w:hint="eastAsia"/>
                <w:bCs/>
                <w:iCs/>
                <w:color w:val="000000"/>
                <w:sz w:val="24"/>
                <w:szCs w:val="24"/>
              </w:rPr>
              <w:t>电商及线上总代总销业务实现销售收入</w:t>
            </w:r>
            <w:r>
              <w:rPr>
                <w:rFonts w:ascii="Times New Roman" w:hAnsi="Times New Roman" w:hint="eastAsia"/>
                <w:bCs/>
                <w:iCs/>
                <w:color w:val="000000"/>
                <w:sz w:val="24"/>
                <w:szCs w:val="24"/>
              </w:rPr>
              <w:t>10.51</w:t>
            </w:r>
            <w:r>
              <w:rPr>
                <w:rFonts w:ascii="Times New Roman" w:hAnsi="Times New Roman" w:hint="eastAsia"/>
                <w:bCs/>
                <w:iCs/>
                <w:color w:val="000000"/>
                <w:sz w:val="24"/>
                <w:szCs w:val="24"/>
              </w:rPr>
              <w:t>亿</w:t>
            </w:r>
            <w:r w:rsidR="001E2545">
              <w:rPr>
                <w:rFonts w:ascii="Times New Roman" w:hAnsi="Times New Roman" w:hint="eastAsia"/>
                <w:bCs/>
                <w:iCs/>
                <w:color w:val="000000"/>
                <w:sz w:val="24"/>
                <w:szCs w:val="24"/>
              </w:rPr>
              <w:t>元</w:t>
            </w:r>
            <w:r>
              <w:rPr>
                <w:rFonts w:ascii="Times New Roman" w:hAnsi="Times New Roman" w:hint="eastAsia"/>
                <w:bCs/>
                <w:iCs/>
                <w:color w:val="000000"/>
                <w:sz w:val="24"/>
                <w:szCs w:val="24"/>
              </w:rPr>
              <w:t>，同比增长</w:t>
            </w:r>
            <w:r>
              <w:rPr>
                <w:rFonts w:ascii="Times New Roman" w:hAnsi="Times New Roman" w:hint="eastAsia"/>
                <w:bCs/>
                <w:iCs/>
                <w:color w:val="000000"/>
                <w:sz w:val="24"/>
                <w:szCs w:val="24"/>
              </w:rPr>
              <w:t>28%</w:t>
            </w:r>
            <w:r>
              <w:rPr>
                <w:rFonts w:ascii="Times New Roman" w:hAnsi="Times New Roman" w:hint="eastAsia"/>
                <w:bCs/>
                <w:iCs/>
                <w:color w:val="000000"/>
                <w:sz w:val="24"/>
                <w:szCs w:val="24"/>
              </w:rPr>
              <w:t>；其中在抖音、快手、小红书等兴趣电商平台销售同比大幅增长</w:t>
            </w:r>
            <w:r>
              <w:rPr>
                <w:rFonts w:ascii="Times New Roman" w:hAnsi="Times New Roman" w:hint="eastAsia"/>
                <w:bCs/>
                <w:iCs/>
                <w:color w:val="000000"/>
                <w:sz w:val="24"/>
                <w:szCs w:val="24"/>
              </w:rPr>
              <w:t>181.50%</w:t>
            </w:r>
            <w:r>
              <w:rPr>
                <w:rFonts w:ascii="Times New Roman" w:hAnsi="Times New Roman" w:hint="eastAsia"/>
                <w:bCs/>
                <w:iCs/>
                <w:color w:val="000000"/>
                <w:sz w:val="24"/>
                <w:szCs w:val="24"/>
              </w:rPr>
              <w:t>，继续保持行业领先。</w:t>
            </w:r>
          </w:p>
          <w:p w14:paraId="00EDB4A5" w14:textId="6E052BDC" w:rsidR="00663025" w:rsidRDefault="00000000">
            <w:pPr>
              <w:pStyle w:val="a0"/>
              <w:spacing w:line="360" w:lineRule="auto"/>
              <w:ind w:firstLineChars="200" w:firstLine="482"/>
              <w:rPr>
                <w:rFonts w:ascii="Times New Roman" w:hAnsi="Times New Roman"/>
                <w:bCs/>
                <w:iCs/>
                <w:color w:val="000000"/>
                <w:sz w:val="24"/>
                <w:szCs w:val="24"/>
              </w:rPr>
            </w:pPr>
            <w:r>
              <w:rPr>
                <w:rFonts w:ascii="Times New Roman" w:hAnsi="Times New Roman" w:hint="eastAsia"/>
                <w:b/>
                <w:iCs/>
                <w:color w:val="000000"/>
                <w:sz w:val="24"/>
                <w:szCs w:val="24"/>
              </w:rPr>
              <w:t>DTP</w:t>
            </w:r>
            <w:r>
              <w:rPr>
                <w:rFonts w:ascii="Times New Roman" w:hAnsi="Times New Roman" w:hint="eastAsia"/>
                <w:b/>
                <w:iCs/>
                <w:color w:val="000000"/>
                <w:sz w:val="24"/>
                <w:szCs w:val="24"/>
              </w:rPr>
              <w:t>药房</w:t>
            </w:r>
            <w:r>
              <w:rPr>
                <w:rFonts w:ascii="Times New Roman" w:hAnsi="Times New Roman" w:hint="eastAsia"/>
                <w:bCs/>
                <w:iCs/>
                <w:color w:val="000000"/>
                <w:sz w:val="24"/>
                <w:szCs w:val="24"/>
              </w:rPr>
              <w:t>：</w:t>
            </w:r>
            <w:r>
              <w:rPr>
                <w:rFonts w:ascii="Times New Roman" w:hAnsi="Times New Roman"/>
                <w:bCs/>
                <w:iCs/>
                <w:color w:val="000000"/>
                <w:sz w:val="24"/>
                <w:szCs w:val="24"/>
              </w:rPr>
              <w:t>好药师旗下</w:t>
            </w:r>
            <w:r>
              <w:rPr>
                <w:rFonts w:ascii="Times New Roman" w:hAnsi="Times New Roman"/>
                <w:bCs/>
                <w:iCs/>
                <w:color w:val="000000"/>
                <w:sz w:val="24"/>
                <w:szCs w:val="24"/>
              </w:rPr>
              <w:t>DTP</w:t>
            </w:r>
            <w:r>
              <w:rPr>
                <w:rFonts w:ascii="Times New Roman" w:hAnsi="Times New Roman"/>
                <w:bCs/>
                <w:iCs/>
                <w:color w:val="000000"/>
                <w:sz w:val="24"/>
                <w:szCs w:val="24"/>
              </w:rPr>
              <w:t>特药药房、慢病重症药房、</w:t>
            </w:r>
            <w:r>
              <w:rPr>
                <w:rFonts w:ascii="Times New Roman" w:hAnsi="Times New Roman"/>
                <w:bCs/>
                <w:iCs/>
                <w:color w:val="000000"/>
                <w:sz w:val="24"/>
                <w:szCs w:val="24"/>
              </w:rPr>
              <w:t>“</w:t>
            </w:r>
            <w:r>
              <w:rPr>
                <w:rFonts w:ascii="Times New Roman" w:hAnsi="Times New Roman"/>
                <w:bCs/>
                <w:iCs/>
                <w:color w:val="000000"/>
                <w:sz w:val="24"/>
                <w:szCs w:val="24"/>
              </w:rPr>
              <w:t>双通道</w:t>
            </w:r>
            <w:r>
              <w:rPr>
                <w:rFonts w:ascii="Times New Roman" w:hAnsi="Times New Roman"/>
                <w:bCs/>
                <w:iCs/>
                <w:color w:val="000000"/>
                <w:sz w:val="24"/>
                <w:szCs w:val="24"/>
              </w:rPr>
              <w:t>”</w:t>
            </w:r>
            <w:r>
              <w:rPr>
                <w:rFonts w:ascii="Times New Roman" w:hAnsi="Times New Roman"/>
                <w:bCs/>
                <w:iCs/>
                <w:color w:val="000000"/>
                <w:sz w:val="24"/>
                <w:szCs w:val="24"/>
              </w:rPr>
              <w:t>药房等相关资质药房已超</w:t>
            </w:r>
            <w:r>
              <w:rPr>
                <w:rFonts w:ascii="Times New Roman" w:hAnsi="Times New Roman"/>
                <w:bCs/>
                <w:iCs/>
                <w:color w:val="000000"/>
                <w:sz w:val="24"/>
                <w:szCs w:val="24"/>
              </w:rPr>
              <w:t>7,500</w:t>
            </w:r>
            <w:r>
              <w:rPr>
                <w:rFonts w:ascii="Times New Roman" w:hAnsi="Times New Roman"/>
                <w:bCs/>
                <w:iCs/>
                <w:color w:val="000000"/>
                <w:sz w:val="24"/>
                <w:szCs w:val="24"/>
              </w:rPr>
              <w:t>家（含加盟店）</w:t>
            </w:r>
            <w:r>
              <w:rPr>
                <w:rFonts w:ascii="Times New Roman" w:hAnsi="Times New Roman" w:hint="eastAsia"/>
                <w:bCs/>
                <w:iCs/>
                <w:color w:val="000000"/>
                <w:sz w:val="24"/>
                <w:szCs w:val="24"/>
              </w:rPr>
              <w:t>，前三季度自营药房承接处方外流规模达</w:t>
            </w:r>
            <w:r>
              <w:rPr>
                <w:rFonts w:ascii="Times New Roman" w:hAnsi="Times New Roman" w:hint="eastAsia"/>
                <w:bCs/>
                <w:iCs/>
                <w:color w:val="000000"/>
                <w:sz w:val="24"/>
                <w:szCs w:val="24"/>
              </w:rPr>
              <w:t>5.13</w:t>
            </w:r>
            <w:r>
              <w:rPr>
                <w:rFonts w:ascii="Times New Roman" w:hAnsi="Times New Roman" w:hint="eastAsia"/>
                <w:bCs/>
                <w:iCs/>
                <w:color w:val="000000"/>
                <w:sz w:val="24"/>
                <w:szCs w:val="24"/>
              </w:rPr>
              <w:t>亿</w:t>
            </w:r>
            <w:r w:rsidR="00E84005">
              <w:rPr>
                <w:rFonts w:ascii="Times New Roman" w:hAnsi="Times New Roman" w:hint="eastAsia"/>
                <w:bCs/>
                <w:iCs/>
                <w:color w:val="000000"/>
                <w:sz w:val="24"/>
                <w:szCs w:val="24"/>
              </w:rPr>
              <w:t>元</w:t>
            </w:r>
            <w:r>
              <w:rPr>
                <w:rFonts w:ascii="Times New Roman" w:hAnsi="Times New Roman" w:hint="eastAsia"/>
                <w:bCs/>
                <w:iCs/>
                <w:color w:val="000000"/>
                <w:sz w:val="24"/>
                <w:szCs w:val="24"/>
              </w:rPr>
              <w:t>。</w:t>
            </w:r>
          </w:p>
          <w:p w14:paraId="3A37D8C3" w14:textId="77777777" w:rsidR="00663025" w:rsidRDefault="00000000">
            <w:pPr>
              <w:pStyle w:val="a0"/>
              <w:spacing w:line="360" w:lineRule="auto"/>
              <w:ind w:firstLineChars="200" w:firstLine="482"/>
              <w:rPr>
                <w:rFonts w:ascii="Times New Roman" w:hAnsi="Times New Roman"/>
                <w:bCs/>
                <w:iCs/>
                <w:color w:val="000000"/>
                <w:sz w:val="24"/>
                <w:szCs w:val="24"/>
              </w:rPr>
            </w:pPr>
            <w:r>
              <w:rPr>
                <w:rFonts w:ascii="Times New Roman" w:hAnsi="Times New Roman" w:hint="eastAsia"/>
                <w:b/>
                <w:iCs/>
                <w:color w:val="000000"/>
                <w:sz w:val="24"/>
                <w:szCs w:val="24"/>
              </w:rPr>
              <w:t>健康驿站</w:t>
            </w:r>
            <w:r>
              <w:rPr>
                <w:rFonts w:ascii="Times New Roman" w:hAnsi="Times New Roman" w:hint="eastAsia"/>
                <w:bCs/>
                <w:iCs/>
                <w:color w:val="000000"/>
                <w:sz w:val="24"/>
                <w:szCs w:val="24"/>
              </w:rPr>
              <w:t>：公司积极响应九部委政策，持续推进药店转型升级健康驿站的探索与落地，前三季度，公司已有</w:t>
            </w:r>
            <w:r>
              <w:rPr>
                <w:rFonts w:ascii="Times New Roman" w:hAnsi="Times New Roman" w:hint="eastAsia"/>
                <w:bCs/>
                <w:iCs/>
                <w:color w:val="000000"/>
                <w:sz w:val="24"/>
                <w:szCs w:val="24"/>
              </w:rPr>
              <w:t>70</w:t>
            </w:r>
            <w:r>
              <w:rPr>
                <w:rFonts w:ascii="Times New Roman" w:hAnsi="Times New Roman" w:hint="eastAsia"/>
                <w:bCs/>
                <w:iCs/>
                <w:color w:val="000000"/>
                <w:sz w:val="24"/>
                <w:szCs w:val="24"/>
              </w:rPr>
              <w:t>家健康驿站（含三医药房）建成并投入运营。</w:t>
            </w:r>
          </w:p>
          <w:p w14:paraId="0B837AE0" w14:textId="77777777" w:rsidR="00663025" w:rsidRDefault="00000000">
            <w:pPr>
              <w:pStyle w:val="a0"/>
              <w:spacing w:line="360" w:lineRule="auto"/>
              <w:ind w:firstLineChars="200" w:firstLine="482"/>
              <w:rPr>
                <w:rFonts w:ascii="Times New Roman" w:hAnsi="Times New Roman"/>
                <w:bCs/>
                <w:iCs/>
                <w:color w:val="000000"/>
                <w:sz w:val="24"/>
                <w:szCs w:val="24"/>
              </w:rPr>
            </w:pPr>
            <w:r>
              <w:rPr>
                <w:rFonts w:ascii="Times New Roman" w:hAnsi="Times New Roman" w:hint="eastAsia"/>
                <w:b/>
                <w:iCs/>
                <w:color w:val="000000"/>
                <w:sz w:val="24"/>
                <w:szCs w:val="24"/>
              </w:rPr>
              <w:t>商业保险</w:t>
            </w:r>
            <w:r>
              <w:rPr>
                <w:rFonts w:ascii="Times New Roman" w:hAnsi="Times New Roman" w:hint="eastAsia"/>
                <w:bCs/>
                <w:iCs/>
                <w:color w:val="000000"/>
                <w:sz w:val="24"/>
                <w:szCs w:val="24"/>
              </w:rPr>
              <w:t>：</w:t>
            </w:r>
            <w:r>
              <w:rPr>
                <w:rFonts w:ascii="Times New Roman" w:hAnsi="Times New Roman"/>
                <w:bCs/>
                <w:iCs/>
                <w:color w:val="000000"/>
                <w:sz w:val="24"/>
                <w:szCs w:val="24"/>
              </w:rPr>
              <w:t>前三季度，公司商保履约等业务实现销售收入</w:t>
            </w:r>
            <w:r>
              <w:rPr>
                <w:rFonts w:ascii="Times New Roman" w:hAnsi="Times New Roman"/>
                <w:bCs/>
                <w:iCs/>
                <w:color w:val="000000"/>
                <w:sz w:val="24"/>
                <w:szCs w:val="24"/>
              </w:rPr>
              <w:t>8,376.20</w:t>
            </w:r>
            <w:r>
              <w:rPr>
                <w:rFonts w:ascii="Times New Roman" w:hAnsi="Times New Roman"/>
                <w:bCs/>
                <w:iCs/>
                <w:color w:val="000000"/>
                <w:sz w:val="24"/>
                <w:szCs w:val="24"/>
              </w:rPr>
              <w:t>万元。</w:t>
            </w:r>
            <w:r>
              <w:rPr>
                <w:rFonts w:ascii="Times New Roman" w:hAnsi="Times New Roman" w:hint="eastAsia"/>
                <w:bCs/>
                <w:iCs/>
                <w:color w:val="000000"/>
                <w:sz w:val="24"/>
                <w:szCs w:val="24"/>
              </w:rPr>
              <w:t>公司已与中国平安、中国人保、中国太保、国民养老保险、德华安顾人寿保险、众安保险及水滴保险等多家保险公司合作，持续为患者提供健康保险履约服务。</w:t>
            </w:r>
          </w:p>
          <w:p w14:paraId="4E0D8DA2" w14:textId="77777777" w:rsidR="00663025" w:rsidRDefault="00000000">
            <w:pPr>
              <w:pStyle w:val="a0"/>
              <w:spacing w:line="360" w:lineRule="auto"/>
              <w:ind w:firstLineChars="200" w:firstLine="482"/>
              <w:jc w:val="both"/>
              <w:rPr>
                <w:rFonts w:ascii="Times New Roman" w:hAnsi="Times New Roman"/>
                <w:bCs/>
                <w:iCs/>
                <w:color w:val="000000"/>
                <w:sz w:val="24"/>
                <w:szCs w:val="24"/>
              </w:rPr>
            </w:pPr>
            <w:r>
              <w:rPr>
                <w:rFonts w:ascii="Times New Roman" w:hAnsi="Times New Roman" w:hint="eastAsia"/>
                <w:b/>
                <w:iCs/>
                <w:color w:val="000000"/>
                <w:sz w:val="24"/>
                <w:szCs w:val="24"/>
              </w:rPr>
              <w:t>KA</w:t>
            </w:r>
            <w:r>
              <w:rPr>
                <w:rFonts w:ascii="Times New Roman" w:hAnsi="Times New Roman" w:hint="eastAsia"/>
                <w:b/>
                <w:iCs/>
                <w:color w:val="000000"/>
                <w:sz w:val="24"/>
                <w:szCs w:val="24"/>
              </w:rPr>
              <w:t>品种</w:t>
            </w:r>
            <w:r>
              <w:rPr>
                <w:rFonts w:ascii="Times New Roman" w:hAnsi="Times New Roman" w:hint="eastAsia"/>
                <w:bCs/>
                <w:iCs/>
                <w:color w:val="000000"/>
                <w:sz w:val="24"/>
                <w:szCs w:val="24"/>
              </w:rPr>
              <w:t>：公司在全国拥有超</w:t>
            </w:r>
            <w:r>
              <w:rPr>
                <w:rFonts w:ascii="Times New Roman" w:hAnsi="Times New Roman" w:hint="eastAsia"/>
                <w:bCs/>
                <w:iCs/>
                <w:color w:val="000000"/>
                <w:sz w:val="24"/>
                <w:szCs w:val="24"/>
              </w:rPr>
              <w:t>800</w:t>
            </w:r>
            <w:r>
              <w:rPr>
                <w:rFonts w:ascii="Times New Roman" w:hAnsi="Times New Roman" w:hint="eastAsia"/>
                <w:bCs/>
                <w:iCs/>
                <w:color w:val="000000"/>
                <w:sz w:val="24"/>
                <w:szCs w:val="24"/>
              </w:rPr>
              <w:t>家品牌供应商，累计引进开发集采</w:t>
            </w:r>
            <w:r>
              <w:rPr>
                <w:rFonts w:ascii="Times New Roman" w:hAnsi="Times New Roman" w:hint="eastAsia"/>
                <w:bCs/>
                <w:iCs/>
                <w:color w:val="000000"/>
                <w:sz w:val="24"/>
                <w:szCs w:val="24"/>
              </w:rPr>
              <w:t>KA</w:t>
            </w:r>
            <w:r>
              <w:rPr>
                <w:rFonts w:ascii="Times New Roman" w:hAnsi="Times New Roman" w:hint="eastAsia"/>
                <w:bCs/>
                <w:iCs/>
                <w:color w:val="000000"/>
                <w:sz w:val="24"/>
                <w:szCs w:val="24"/>
              </w:rPr>
              <w:t>品种</w:t>
            </w:r>
            <w:r>
              <w:rPr>
                <w:rFonts w:ascii="Times New Roman" w:hAnsi="Times New Roman" w:hint="eastAsia"/>
                <w:bCs/>
                <w:iCs/>
                <w:color w:val="000000"/>
                <w:sz w:val="24"/>
                <w:szCs w:val="24"/>
              </w:rPr>
              <w:t>859</w:t>
            </w:r>
            <w:r>
              <w:rPr>
                <w:rFonts w:ascii="Times New Roman" w:hAnsi="Times New Roman" w:hint="eastAsia"/>
                <w:bCs/>
                <w:iCs/>
                <w:color w:val="000000"/>
                <w:sz w:val="24"/>
                <w:szCs w:val="24"/>
              </w:rPr>
              <w:t>个，较上年同期增长</w:t>
            </w:r>
            <w:r>
              <w:rPr>
                <w:rFonts w:ascii="Times New Roman" w:hAnsi="Times New Roman" w:hint="eastAsia"/>
                <w:bCs/>
                <w:iCs/>
                <w:color w:val="000000"/>
                <w:sz w:val="24"/>
                <w:szCs w:val="24"/>
              </w:rPr>
              <w:t>25.58%</w:t>
            </w:r>
            <w:r>
              <w:rPr>
                <w:rFonts w:ascii="Times New Roman" w:hAnsi="Times New Roman" w:hint="eastAsia"/>
                <w:bCs/>
                <w:iCs/>
                <w:color w:val="000000"/>
                <w:sz w:val="24"/>
                <w:szCs w:val="24"/>
              </w:rPr>
              <w:t>，以及独家品种</w:t>
            </w:r>
            <w:r>
              <w:rPr>
                <w:rFonts w:ascii="Times New Roman" w:hAnsi="Times New Roman" w:hint="eastAsia"/>
                <w:bCs/>
                <w:iCs/>
                <w:color w:val="000000"/>
                <w:sz w:val="24"/>
                <w:szCs w:val="24"/>
              </w:rPr>
              <w:t>64</w:t>
            </w:r>
            <w:r>
              <w:rPr>
                <w:rFonts w:ascii="Times New Roman" w:hAnsi="Times New Roman" w:hint="eastAsia"/>
                <w:bCs/>
                <w:iCs/>
                <w:color w:val="000000"/>
                <w:sz w:val="24"/>
                <w:szCs w:val="24"/>
              </w:rPr>
              <w:t>个、</w:t>
            </w:r>
            <w:r>
              <w:rPr>
                <w:rFonts w:ascii="Times New Roman" w:hAnsi="Times New Roman" w:hint="eastAsia"/>
                <w:bCs/>
                <w:iCs/>
                <w:color w:val="000000"/>
                <w:sz w:val="24"/>
                <w:szCs w:val="24"/>
              </w:rPr>
              <w:t>OEM</w:t>
            </w:r>
            <w:r>
              <w:rPr>
                <w:rFonts w:ascii="Times New Roman" w:hAnsi="Times New Roman" w:hint="eastAsia"/>
                <w:bCs/>
                <w:iCs/>
                <w:color w:val="000000"/>
                <w:sz w:val="24"/>
                <w:szCs w:val="24"/>
              </w:rPr>
              <w:t>品种</w:t>
            </w:r>
            <w:r>
              <w:rPr>
                <w:rFonts w:ascii="Times New Roman" w:hAnsi="Times New Roman" w:hint="eastAsia"/>
                <w:bCs/>
                <w:iCs/>
                <w:color w:val="000000"/>
                <w:sz w:val="24"/>
                <w:szCs w:val="24"/>
              </w:rPr>
              <w:t>103</w:t>
            </w:r>
            <w:r>
              <w:rPr>
                <w:rFonts w:ascii="Times New Roman" w:hAnsi="Times New Roman" w:hint="eastAsia"/>
                <w:bCs/>
                <w:iCs/>
                <w:color w:val="000000"/>
                <w:sz w:val="24"/>
                <w:szCs w:val="24"/>
              </w:rPr>
              <w:t>个。</w:t>
            </w:r>
          </w:p>
          <w:p w14:paraId="78FF6AC5" w14:textId="77777777" w:rsidR="00663025" w:rsidRDefault="00663025">
            <w:pPr>
              <w:pStyle w:val="a0"/>
              <w:spacing w:line="360" w:lineRule="auto"/>
              <w:ind w:firstLine="200"/>
              <w:rPr>
                <w:rFonts w:ascii="Times New Roman" w:hAnsi="Times New Roman"/>
                <w:sz w:val="24"/>
                <w:szCs w:val="24"/>
              </w:rPr>
            </w:pPr>
          </w:p>
          <w:p w14:paraId="79B00F7C" w14:textId="77777777" w:rsidR="00663025" w:rsidRDefault="00000000">
            <w:pPr>
              <w:spacing w:line="360" w:lineRule="auto"/>
              <w:ind w:firstLineChars="200" w:firstLine="482"/>
              <w:rPr>
                <w:rFonts w:ascii="Times New Roman" w:hAnsi="Times New Roman"/>
                <w:b/>
                <w:iCs/>
                <w:color w:val="000000"/>
                <w:sz w:val="24"/>
                <w:szCs w:val="24"/>
              </w:rPr>
            </w:pPr>
            <w:r>
              <w:rPr>
                <w:rFonts w:ascii="Times New Roman" w:hAnsi="Times New Roman"/>
                <w:b/>
                <w:iCs/>
                <w:color w:val="000000"/>
                <w:sz w:val="24"/>
                <w:szCs w:val="24"/>
              </w:rPr>
              <w:t>问题</w:t>
            </w:r>
            <w:r>
              <w:rPr>
                <w:rFonts w:ascii="Times New Roman" w:hAnsi="Times New Roman"/>
                <w:b/>
                <w:iCs/>
                <w:color w:val="000000"/>
                <w:sz w:val="24"/>
                <w:szCs w:val="24"/>
              </w:rPr>
              <w:t>3</w:t>
            </w:r>
            <w:r>
              <w:rPr>
                <w:rFonts w:ascii="Times New Roman" w:hAnsi="Times New Roman"/>
                <w:b/>
                <w:iCs/>
                <w:color w:val="000000"/>
                <w:sz w:val="24"/>
                <w:szCs w:val="24"/>
              </w:rPr>
              <w:t>：公司</w:t>
            </w:r>
            <w:r>
              <w:rPr>
                <w:rFonts w:ascii="Times New Roman" w:hAnsi="Times New Roman" w:hint="eastAsia"/>
                <w:b/>
                <w:bCs/>
              </w:rPr>
              <w:t>医美供应链业务、九州美谷前三季度业绩情况如何</w:t>
            </w:r>
            <w:r>
              <w:rPr>
                <w:rFonts w:ascii="Times New Roman" w:hAnsi="Times New Roman"/>
                <w:b/>
                <w:iCs/>
                <w:color w:val="000000"/>
                <w:sz w:val="24"/>
                <w:szCs w:val="24"/>
              </w:rPr>
              <w:t>？</w:t>
            </w:r>
            <w:r>
              <w:rPr>
                <w:rFonts w:ascii="Times New Roman" w:hAnsi="Times New Roman"/>
                <w:b/>
                <w:iCs/>
                <w:color w:val="000000"/>
                <w:sz w:val="24"/>
                <w:szCs w:val="24"/>
              </w:rPr>
              <w:t xml:space="preserve"> </w:t>
            </w:r>
          </w:p>
          <w:p w14:paraId="724EF511" w14:textId="49FCAE8B" w:rsidR="00663025" w:rsidRDefault="00000000">
            <w:pPr>
              <w:spacing w:line="360" w:lineRule="auto"/>
              <w:ind w:firstLineChars="200" w:firstLine="480"/>
              <w:rPr>
                <w:rFonts w:ascii="Times New Roman" w:hAnsi="Times New Roman"/>
                <w:sz w:val="24"/>
                <w:szCs w:val="24"/>
              </w:rPr>
            </w:pPr>
            <w:r>
              <w:rPr>
                <w:rFonts w:ascii="Times New Roman" w:hAnsi="Times New Roman"/>
                <w:sz w:val="24"/>
                <w:szCs w:val="24"/>
              </w:rPr>
              <w:t>回答：</w:t>
            </w:r>
            <w:r>
              <w:rPr>
                <w:rFonts w:ascii="Times New Roman" w:hAnsi="Times New Roman" w:hint="eastAsia"/>
                <w:sz w:val="24"/>
                <w:szCs w:val="24"/>
              </w:rPr>
              <w:t>公司</w:t>
            </w:r>
            <w:r>
              <w:rPr>
                <w:rFonts w:ascii="Times New Roman" w:hAnsi="Times New Roman"/>
                <w:sz w:val="24"/>
                <w:szCs w:val="24"/>
              </w:rPr>
              <w:t>医美供应链业务加速发展，前三季度实现销售收入</w:t>
            </w:r>
            <w:r>
              <w:rPr>
                <w:rFonts w:ascii="Times New Roman" w:hAnsi="Times New Roman"/>
                <w:sz w:val="24"/>
                <w:szCs w:val="24"/>
              </w:rPr>
              <w:t>14.6</w:t>
            </w:r>
            <w:r>
              <w:rPr>
                <w:rFonts w:ascii="Times New Roman" w:hAnsi="Times New Roman" w:hint="eastAsia"/>
                <w:sz w:val="24"/>
                <w:szCs w:val="24"/>
              </w:rPr>
              <w:t>1</w:t>
            </w:r>
            <w:r>
              <w:rPr>
                <w:rFonts w:ascii="Times New Roman" w:hAnsi="Times New Roman"/>
                <w:sz w:val="24"/>
                <w:szCs w:val="24"/>
              </w:rPr>
              <w:t>亿元（含税），同比大幅增长</w:t>
            </w:r>
            <w:r>
              <w:rPr>
                <w:rFonts w:ascii="Times New Roman" w:hAnsi="Times New Roman"/>
                <w:sz w:val="24"/>
                <w:szCs w:val="24"/>
              </w:rPr>
              <w:t>61.59%</w:t>
            </w:r>
            <w:r>
              <w:rPr>
                <w:rFonts w:ascii="Times New Roman" w:hAnsi="Times New Roman"/>
                <w:sz w:val="24"/>
                <w:szCs w:val="24"/>
              </w:rPr>
              <w:t>。增长主要来自品类与渠道双向扩张：品类端，肉毒</w:t>
            </w:r>
            <w:r>
              <w:rPr>
                <w:rFonts w:ascii="Times New Roman" w:hAnsi="Times New Roman" w:hint="eastAsia"/>
                <w:sz w:val="24"/>
                <w:szCs w:val="24"/>
              </w:rPr>
              <w:t>产品</w:t>
            </w:r>
            <w:r>
              <w:rPr>
                <w:rFonts w:ascii="Times New Roman" w:hAnsi="Times New Roman"/>
                <w:sz w:val="24"/>
                <w:szCs w:val="24"/>
              </w:rPr>
              <w:t>同比增长</w:t>
            </w:r>
            <w:r>
              <w:rPr>
                <w:rFonts w:ascii="Times New Roman" w:hAnsi="Times New Roman"/>
                <w:sz w:val="24"/>
                <w:szCs w:val="24"/>
              </w:rPr>
              <w:t>43%</w:t>
            </w:r>
            <w:r>
              <w:rPr>
                <w:rFonts w:ascii="Times New Roman" w:hAnsi="Times New Roman"/>
                <w:sz w:val="24"/>
                <w:szCs w:val="24"/>
              </w:rPr>
              <w:t>，再生类产品净增收入</w:t>
            </w:r>
            <w:r>
              <w:rPr>
                <w:rFonts w:ascii="Times New Roman" w:hAnsi="Times New Roman"/>
                <w:sz w:val="24"/>
                <w:szCs w:val="24"/>
              </w:rPr>
              <w:t>3.6</w:t>
            </w:r>
            <w:r>
              <w:rPr>
                <w:rFonts w:ascii="Times New Roman" w:hAnsi="Times New Roman"/>
                <w:sz w:val="24"/>
                <w:szCs w:val="24"/>
              </w:rPr>
              <w:t>亿</w:t>
            </w:r>
            <w:r w:rsidR="005D7A11">
              <w:rPr>
                <w:rFonts w:ascii="Times New Roman" w:hAnsi="Times New Roman" w:hint="eastAsia"/>
                <w:sz w:val="24"/>
                <w:szCs w:val="24"/>
              </w:rPr>
              <w:t>元</w:t>
            </w:r>
            <w:r>
              <w:rPr>
                <w:rFonts w:ascii="Times New Roman" w:hAnsi="Times New Roman"/>
                <w:sz w:val="24"/>
                <w:szCs w:val="24"/>
              </w:rPr>
              <w:t>；渠道端，终端网络持续扩容，截至报告期末公司合作的医美服务机构达到</w:t>
            </w:r>
            <w:r>
              <w:rPr>
                <w:rFonts w:ascii="Times New Roman" w:hAnsi="Times New Roman"/>
                <w:sz w:val="24"/>
                <w:szCs w:val="24"/>
              </w:rPr>
              <w:t>14,965</w:t>
            </w:r>
            <w:r>
              <w:rPr>
                <w:rFonts w:ascii="Times New Roman" w:hAnsi="Times New Roman"/>
                <w:sz w:val="24"/>
                <w:szCs w:val="24"/>
              </w:rPr>
              <w:t>家，同比增长</w:t>
            </w:r>
            <w:r>
              <w:rPr>
                <w:rFonts w:ascii="Times New Roman" w:hAnsi="Times New Roman"/>
                <w:sz w:val="24"/>
                <w:szCs w:val="24"/>
              </w:rPr>
              <w:t>30%</w:t>
            </w:r>
            <w:r>
              <w:rPr>
                <w:rFonts w:ascii="Times New Roman" w:hAnsi="Times New Roman" w:hint="eastAsia"/>
                <w:sz w:val="24"/>
                <w:szCs w:val="24"/>
              </w:rPr>
              <w:t>。</w:t>
            </w:r>
            <w:r>
              <w:rPr>
                <w:rFonts w:ascii="Times New Roman" w:hAnsi="Times New Roman"/>
                <w:sz w:val="24"/>
                <w:szCs w:val="24"/>
              </w:rPr>
              <w:t>同时，</w:t>
            </w:r>
            <w:r>
              <w:rPr>
                <w:rFonts w:ascii="Times New Roman" w:hAnsi="Times New Roman" w:hint="eastAsia"/>
                <w:sz w:val="24"/>
                <w:szCs w:val="24"/>
              </w:rPr>
              <w:t>公司</w:t>
            </w:r>
            <w:r>
              <w:rPr>
                <w:rFonts w:ascii="Times New Roman" w:hAnsi="Times New Roman"/>
                <w:sz w:val="24"/>
                <w:szCs w:val="24"/>
              </w:rPr>
              <w:t>品种矩阵持续丰富，全品规达到</w:t>
            </w:r>
            <w:r>
              <w:rPr>
                <w:rFonts w:ascii="Times New Roman" w:hAnsi="Times New Roman"/>
                <w:sz w:val="24"/>
                <w:szCs w:val="24"/>
              </w:rPr>
              <w:t>581</w:t>
            </w:r>
            <w:r>
              <w:rPr>
                <w:rFonts w:ascii="Times New Roman" w:hAnsi="Times New Roman"/>
                <w:sz w:val="24"/>
                <w:szCs w:val="24"/>
              </w:rPr>
              <w:t>个</w:t>
            </w:r>
            <w:r>
              <w:rPr>
                <w:rFonts w:ascii="Times New Roman" w:hAnsi="Times New Roman" w:hint="eastAsia"/>
                <w:sz w:val="24"/>
                <w:szCs w:val="24"/>
              </w:rPr>
              <w:t>；</w:t>
            </w:r>
            <w:r>
              <w:rPr>
                <w:rFonts w:ascii="Times New Roman" w:hAnsi="Times New Roman"/>
                <w:sz w:val="24"/>
                <w:szCs w:val="24"/>
              </w:rPr>
              <w:t>新增胶幂、美拉美超声刀、冻妍等</w:t>
            </w:r>
            <w:r>
              <w:rPr>
                <w:rFonts w:ascii="Times New Roman" w:hAnsi="Times New Roman"/>
                <w:sz w:val="24"/>
                <w:szCs w:val="24"/>
              </w:rPr>
              <w:t>8</w:t>
            </w:r>
            <w:r>
              <w:rPr>
                <w:rFonts w:ascii="Times New Roman" w:hAnsi="Times New Roman"/>
                <w:sz w:val="24"/>
                <w:szCs w:val="24"/>
              </w:rPr>
              <w:t>个代理品种；同步拓展胶原蛋白类、肉毒类、再生类、护肤类等供应链产品。此外，乐提葆、芮妥欣、达希斐等肉毒产品已在对应区域实现销售突破，新品商业化落地能力稳步</w:t>
            </w:r>
            <w:r>
              <w:rPr>
                <w:rFonts w:ascii="Times New Roman" w:hAnsi="Times New Roman"/>
                <w:sz w:val="24"/>
                <w:szCs w:val="24"/>
              </w:rPr>
              <w:lastRenderedPageBreak/>
              <w:t>增强。</w:t>
            </w:r>
          </w:p>
          <w:p w14:paraId="5A1C721A" w14:textId="77777777" w:rsidR="00663025" w:rsidRDefault="00000000">
            <w:pPr>
              <w:spacing w:line="360" w:lineRule="auto"/>
              <w:ind w:firstLineChars="200" w:firstLine="480"/>
              <w:rPr>
                <w:rFonts w:ascii="Times New Roman" w:hAnsi="Times New Roman"/>
                <w:sz w:val="24"/>
                <w:szCs w:val="24"/>
              </w:rPr>
            </w:pPr>
            <w:r>
              <w:rPr>
                <w:rFonts w:ascii="Times New Roman" w:hAnsi="Times New Roman"/>
                <w:sz w:val="24"/>
                <w:szCs w:val="24"/>
              </w:rPr>
              <w:t>九州美谷前三季度业绩情况</w:t>
            </w:r>
            <w:r>
              <w:rPr>
                <w:rFonts w:ascii="Times New Roman" w:hAnsi="Times New Roman" w:hint="eastAsia"/>
                <w:sz w:val="24"/>
                <w:szCs w:val="24"/>
              </w:rPr>
              <w:t>如下：</w:t>
            </w:r>
          </w:p>
          <w:p w14:paraId="10524310" w14:textId="77777777" w:rsidR="00663025" w:rsidRDefault="00000000">
            <w:pPr>
              <w:spacing w:line="360" w:lineRule="auto"/>
              <w:ind w:firstLineChars="200" w:firstLine="482"/>
              <w:rPr>
                <w:rFonts w:ascii="Times New Roman" w:hAnsi="Times New Roman"/>
                <w:sz w:val="24"/>
                <w:szCs w:val="24"/>
              </w:rPr>
            </w:pPr>
            <w:r>
              <w:rPr>
                <w:rFonts w:ascii="Times New Roman" w:hAnsi="Times New Roman"/>
                <w:b/>
                <w:bCs/>
                <w:sz w:val="24"/>
                <w:szCs w:val="24"/>
              </w:rPr>
              <w:t>1</w:t>
            </w:r>
            <w:r>
              <w:rPr>
                <w:rFonts w:ascii="Times New Roman" w:hAnsi="Times New Roman"/>
                <w:b/>
                <w:bCs/>
                <w:sz w:val="24"/>
                <w:szCs w:val="24"/>
              </w:rPr>
              <w:t>、剥离低效亏损资产，毛利率与经营现金流显著改善</w:t>
            </w:r>
            <w:r>
              <w:rPr>
                <w:rFonts w:ascii="Times New Roman" w:hAnsi="Times New Roman"/>
                <w:sz w:val="24"/>
                <w:szCs w:val="24"/>
              </w:rPr>
              <w:t>。</w:t>
            </w:r>
            <w:r>
              <w:rPr>
                <w:rFonts w:ascii="Times New Roman" w:hAnsi="Times New Roman" w:hint="eastAsia"/>
                <w:sz w:val="24"/>
                <w:szCs w:val="24"/>
              </w:rPr>
              <w:t>九州美谷</w:t>
            </w:r>
            <w:r>
              <w:rPr>
                <w:rFonts w:ascii="Times New Roman" w:hAnsi="Times New Roman"/>
                <w:sz w:val="24"/>
                <w:szCs w:val="24"/>
              </w:rPr>
              <w:t>原子公司金环新材料</w:t>
            </w:r>
            <w:r>
              <w:rPr>
                <w:rFonts w:ascii="Times New Roman" w:hAnsi="Times New Roman" w:hint="eastAsia"/>
                <w:sz w:val="24"/>
                <w:szCs w:val="24"/>
              </w:rPr>
              <w:t>2026</w:t>
            </w:r>
            <w:r>
              <w:rPr>
                <w:rFonts w:ascii="Times New Roman" w:hAnsi="Times New Roman" w:hint="eastAsia"/>
                <w:sz w:val="24"/>
                <w:szCs w:val="24"/>
              </w:rPr>
              <w:t>年</w:t>
            </w:r>
            <w:r>
              <w:rPr>
                <w:rFonts w:ascii="Times New Roman" w:hAnsi="Times New Roman"/>
                <w:sz w:val="24"/>
                <w:szCs w:val="24"/>
              </w:rPr>
              <w:t>1</w:t>
            </w:r>
            <w:r>
              <w:rPr>
                <w:rFonts w:ascii="Times New Roman" w:hAnsi="Times New Roman"/>
                <w:sz w:val="24"/>
                <w:szCs w:val="24"/>
              </w:rPr>
              <w:t>月</w:t>
            </w:r>
            <w:r>
              <w:rPr>
                <w:rFonts w:ascii="Times New Roman" w:hAnsi="Times New Roman"/>
                <w:sz w:val="24"/>
                <w:szCs w:val="24"/>
              </w:rPr>
              <w:t>4</w:t>
            </w:r>
            <w:r>
              <w:rPr>
                <w:rFonts w:ascii="Times New Roman" w:hAnsi="Times New Roman"/>
                <w:sz w:val="24"/>
                <w:szCs w:val="24"/>
              </w:rPr>
              <w:t>日重整出表，其剥离造成营业收入的减少以及</w:t>
            </w:r>
            <w:r>
              <w:rPr>
                <w:rFonts w:ascii="Times New Roman" w:hAnsi="Times New Roman"/>
                <w:sz w:val="24"/>
                <w:szCs w:val="24"/>
              </w:rPr>
              <w:t>2.12</w:t>
            </w:r>
            <w:r>
              <w:rPr>
                <w:rFonts w:ascii="Times New Roman" w:hAnsi="Times New Roman"/>
                <w:sz w:val="24"/>
                <w:szCs w:val="24"/>
              </w:rPr>
              <w:t>亿元股权处置等损失仍然在三季报中体现。前三季度九州美谷整体实现营收</w:t>
            </w:r>
            <w:r>
              <w:rPr>
                <w:rFonts w:ascii="Times New Roman" w:hAnsi="Times New Roman"/>
                <w:sz w:val="24"/>
                <w:szCs w:val="24"/>
              </w:rPr>
              <w:t>4.11</w:t>
            </w:r>
            <w:r>
              <w:rPr>
                <w:rFonts w:ascii="Times New Roman" w:hAnsi="Times New Roman"/>
                <w:sz w:val="24"/>
                <w:szCs w:val="24"/>
              </w:rPr>
              <w:t>亿元，综合毛利率</w:t>
            </w:r>
            <w:r>
              <w:rPr>
                <w:rFonts w:ascii="Times New Roman" w:hAnsi="Times New Roman"/>
                <w:sz w:val="24"/>
                <w:szCs w:val="24"/>
              </w:rPr>
              <w:t>47.46%</w:t>
            </w:r>
            <w:r>
              <w:rPr>
                <w:rFonts w:ascii="Times New Roman" w:hAnsi="Times New Roman"/>
                <w:sz w:val="24"/>
                <w:szCs w:val="24"/>
              </w:rPr>
              <w:t>，同比提升</w:t>
            </w:r>
            <w:r>
              <w:rPr>
                <w:rFonts w:ascii="Times New Roman" w:hAnsi="Times New Roman"/>
                <w:sz w:val="24"/>
                <w:szCs w:val="24"/>
              </w:rPr>
              <w:t>26.30</w:t>
            </w:r>
            <w:r>
              <w:rPr>
                <w:rFonts w:ascii="Times New Roman" w:hAnsi="Times New Roman"/>
                <w:sz w:val="24"/>
                <w:szCs w:val="24"/>
              </w:rPr>
              <w:t>个百分点；扣非归母净利润同比大幅减亏</w:t>
            </w:r>
            <w:r>
              <w:rPr>
                <w:rFonts w:ascii="Times New Roman" w:hAnsi="Times New Roman"/>
                <w:sz w:val="24"/>
                <w:szCs w:val="24"/>
              </w:rPr>
              <w:t>82.4</w:t>
            </w:r>
            <w:r>
              <w:rPr>
                <w:rFonts w:ascii="Times New Roman" w:hAnsi="Times New Roman" w:hint="eastAsia"/>
                <w:sz w:val="24"/>
                <w:szCs w:val="24"/>
              </w:rPr>
              <w:t>0</w:t>
            </w:r>
            <w:r>
              <w:rPr>
                <w:rFonts w:ascii="Times New Roman" w:hAnsi="Times New Roman"/>
                <w:sz w:val="24"/>
                <w:szCs w:val="24"/>
              </w:rPr>
              <w:t>%</w:t>
            </w:r>
            <w:r>
              <w:rPr>
                <w:rFonts w:ascii="Times New Roman" w:hAnsi="Times New Roman"/>
                <w:sz w:val="24"/>
                <w:szCs w:val="24"/>
              </w:rPr>
              <w:t>，经营现金流净额同比增长</w:t>
            </w:r>
            <w:r>
              <w:rPr>
                <w:rFonts w:ascii="Times New Roman" w:hAnsi="Times New Roman"/>
                <w:sz w:val="24"/>
                <w:szCs w:val="24"/>
              </w:rPr>
              <w:t>159.14%</w:t>
            </w:r>
            <w:r>
              <w:rPr>
                <w:rFonts w:ascii="Times New Roman" w:hAnsi="Times New Roman"/>
                <w:sz w:val="24"/>
                <w:szCs w:val="24"/>
              </w:rPr>
              <w:t>，主业造血能力持续增强，经营质量稳步提升。</w:t>
            </w:r>
          </w:p>
          <w:p w14:paraId="3EE37AB4" w14:textId="77777777" w:rsidR="00663025" w:rsidRDefault="00000000">
            <w:pPr>
              <w:spacing w:line="360" w:lineRule="auto"/>
              <w:ind w:firstLineChars="200" w:firstLine="482"/>
              <w:rPr>
                <w:rFonts w:ascii="Times New Roman" w:hAnsi="Times New Roman"/>
                <w:sz w:val="24"/>
                <w:szCs w:val="24"/>
              </w:rPr>
            </w:pPr>
            <w:r>
              <w:rPr>
                <w:rFonts w:ascii="Times New Roman" w:hAnsi="Times New Roman"/>
                <w:b/>
                <w:bCs/>
                <w:sz w:val="24"/>
                <w:szCs w:val="24"/>
              </w:rPr>
              <w:t>2</w:t>
            </w:r>
            <w:r>
              <w:rPr>
                <w:rFonts w:ascii="Times New Roman" w:hAnsi="Times New Roman"/>
                <w:b/>
                <w:bCs/>
                <w:sz w:val="24"/>
                <w:szCs w:val="24"/>
              </w:rPr>
              <w:t>、医美主业盈利改善，现金流实现稳健增长</w:t>
            </w:r>
            <w:r>
              <w:rPr>
                <w:rFonts w:ascii="Times New Roman" w:hAnsi="Times New Roman"/>
                <w:sz w:val="24"/>
                <w:szCs w:val="24"/>
              </w:rPr>
              <w:t>。在行业整体消费偏弱，叠加增值税影响的大背景下，</w:t>
            </w:r>
            <w:r>
              <w:rPr>
                <w:rFonts w:ascii="Times New Roman" w:hAnsi="Times New Roman" w:hint="eastAsia"/>
                <w:sz w:val="24"/>
                <w:szCs w:val="24"/>
              </w:rPr>
              <w:t>九州美谷</w:t>
            </w:r>
            <w:r>
              <w:rPr>
                <w:rFonts w:ascii="Times New Roman" w:hAnsi="Times New Roman"/>
                <w:sz w:val="24"/>
                <w:szCs w:val="24"/>
              </w:rPr>
              <w:t>前三季度医美主业营收</w:t>
            </w:r>
            <w:r>
              <w:rPr>
                <w:rFonts w:ascii="Times New Roman" w:hAnsi="Times New Roman"/>
                <w:sz w:val="24"/>
                <w:szCs w:val="24"/>
              </w:rPr>
              <w:t>3.7</w:t>
            </w:r>
            <w:r>
              <w:rPr>
                <w:rFonts w:ascii="Times New Roman" w:hAnsi="Times New Roman" w:hint="eastAsia"/>
                <w:sz w:val="24"/>
                <w:szCs w:val="24"/>
              </w:rPr>
              <w:t>7</w:t>
            </w:r>
            <w:r>
              <w:rPr>
                <w:rFonts w:ascii="Times New Roman" w:hAnsi="Times New Roman"/>
                <w:sz w:val="24"/>
                <w:szCs w:val="24"/>
              </w:rPr>
              <w:t>亿元，毛利率</w:t>
            </w:r>
            <w:r>
              <w:rPr>
                <w:rFonts w:ascii="Times New Roman" w:hAnsi="Times New Roman"/>
                <w:sz w:val="24"/>
                <w:szCs w:val="24"/>
              </w:rPr>
              <w:t>49.25%</w:t>
            </w:r>
            <w:r>
              <w:rPr>
                <w:rFonts w:ascii="Times New Roman" w:hAnsi="Times New Roman"/>
                <w:sz w:val="24"/>
                <w:szCs w:val="24"/>
              </w:rPr>
              <w:t>，同比逆势增长</w:t>
            </w:r>
            <w:r>
              <w:rPr>
                <w:rFonts w:ascii="Times New Roman" w:hAnsi="Times New Roman"/>
                <w:sz w:val="24"/>
                <w:szCs w:val="24"/>
              </w:rPr>
              <w:t>5.59</w:t>
            </w:r>
            <w:r>
              <w:rPr>
                <w:rFonts w:ascii="Times New Roman" w:hAnsi="Times New Roman"/>
                <w:sz w:val="24"/>
                <w:szCs w:val="24"/>
              </w:rPr>
              <w:t>个百分点；净利润</w:t>
            </w:r>
            <w:r>
              <w:rPr>
                <w:rFonts w:ascii="Times New Roman" w:hAnsi="Times New Roman"/>
                <w:sz w:val="24"/>
                <w:szCs w:val="24"/>
              </w:rPr>
              <w:t>1,919.95</w:t>
            </w:r>
            <w:r>
              <w:rPr>
                <w:rFonts w:ascii="Times New Roman" w:hAnsi="Times New Roman"/>
                <w:sz w:val="24"/>
                <w:szCs w:val="24"/>
              </w:rPr>
              <w:t>万元，同比增长</w:t>
            </w:r>
            <w:r>
              <w:rPr>
                <w:rFonts w:ascii="Times New Roman" w:hAnsi="Times New Roman"/>
                <w:sz w:val="24"/>
                <w:szCs w:val="24"/>
              </w:rPr>
              <w:t>7.65%</w:t>
            </w:r>
            <w:r>
              <w:rPr>
                <w:rFonts w:ascii="Times New Roman" w:hAnsi="Times New Roman"/>
                <w:sz w:val="24"/>
                <w:szCs w:val="24"/>
              </w:rPr>
              <w:t>；医美主业经营现金流净额为</w:t>
            </w:r>
            <w:r>
              <w:rPr>
                <w:rFonts w:ascii="Times New Roman" w:hAnsi="Times New Roman"/>
                <w:sz w:val="24"/>
                <w:szCs w:val="24"/>
              </w:rPr>
              <w:t>3,710.78</w:t>
            </w:r>
            <w:r>
              <w:rPr>
                <w:rFonts w:ascii="Times New Roman" w:hAnsi="Times New Roman"/>
                <w:sz w:val="24"/>
                <w:szCs w:val="24"/>
              </w:rPr>
              <w:t>万元，同比增长</w:t>
            </w:r>
            <w:r>
              <w:rPr>
                <w:rFonts w:ascii="Times New Roman" w:hAnsi="Times New Roman"/>
                <w:sz w:val="24"/>
                <w:szCs w:val="24"/>
              </w:rPr>
              <w:t>18.68%</w:t>
            </w:r>
            <w:r>
              <w:rPr>
                <w:rFonts w:ascii="Times New Roman" w:hAnsi="Times New Roman"/>
                <w:sz w:val="24"/>
                <w:szCs w:val="24"/>
              </w:rPr>
              <w:t>。</w:t>
            </w:r>
          </w:p>
          <w:p w14:paraId="1BFD98DD" w14:textId="77777777" w:rsidR="00663025" w:rsidRDefault="00000000">
            <w:pPr>
              <w:pStyle w:val="a0"/>
              <w:spacing w:line="360" w:lineRule="auto"/>
              <w:ind w:firstLineChars="200" w:firstLine="482"/>
              <w:jc w:val="both"/>
              <w:rPr>
                <w:rFonts w:ascii="Times New Roman" w:hAnsi="Times New Roman"/>
                <w:sz w:val="24"/>
                <w:szCs w:val="24"/>
              </w:rPr>
            </w:pPr>
            <w:r>
              <w:rPr>
                <w:rFonts w:ascii="Times New Roman" w:hAnsi="Times New Roman"/>
                <w:b/>
                <w:bCs/>
                <w:sz w:val="24"/>
                <w:szCs w:val="24"/>
              </w:rPr>
              <w:t>3</w:t>
            </w:r>
            <w:r>
              <w:rPr>
                <w:rFonts w:ascii="Times New Roman" w:hAnsi="Times New Roman"/>
                <w:b/>
                <w:bCs/>
                <w:sz w:val="24"/>
                <w:szCs w:val="24"/>
              </w:rPr>
              <w:t>、资金储备充裕，财务结构持续优化。</w:t>
            </w:r>
            <w:r>
              <w:rPr>
                <w:rFonts w:ascii="Times New Roman" w:hAnsi="Times New Roman" w:hint="eastAsia"/>
                <w:sz w:val="24"/>
                <w:szCs w:val="24"/>
              </w:rPr>
              <w:t>截至</w:t>
            </w:r>
            <w:r>
              <w:rPr>
                <w:rFonts w:ascii="Times New Roman" w:hAnsi="Times New Roman"/>
                <w:sz w:val="24"/>
                <w:szCs w:val="24"/>
              </w:rPr>
              <w:t>报告期末</w:t>
            </w:r>
            <w:r>
              <w:rPr>
                <w:rFonts w:ascii="Times New Roman" w:hAnsi="Times New Roman" w:hint="eastAsia"/>
                <w:sz w:val="24"/>
                <w:szCs w:val="24"/>
              </w:rPr>
              <w:t>，九州美谷</w:t>
            </w:r>
            <w:r>
              <w:rPr>
                <w:rFonts w:ascii="Times New Roman" w:hAnsi="Times New Roman"/>
                <w:sz w:val="24"/>
                <w:szCs w:val="24"/>
              </w:rPr>
              <w:t>货币资金余额</w:t>
            </w:r>
            <w:r>
              <w:rPr>
                <w:rFonts w:ascii="Times New Roman" w:hAnsi="Times New Roman"/>
                <w:sz w:val="24"/>
                <w:szCs w:val="24"/>
              </w:rPr>
              <w:t>9.48</w:t>
            </w:r>
            <w:r>
              <w:rPr>
                <w:rFonts w:ascii="Times New Roman" w:hAnsi="Times New Roman"/>
                <w:sz w:val="24"/>
                <w:szCs w:val="24"/>
              </w:rPr>
              <w:t>亿元，同比增长</w:t>
            </w:r>
            <w:r>
              <w:rPr>
                <w:rFonts w:ascii="Times New Roman" w:hAnsi="Times New Roman"/>
                <w:sz w:val="24"/>
                <w:szCs w:val="24"/>
              </w:rPr>
              <w:t>959.63%</w:t>
            </w:r>
            <w:r>
              <w:rPr>
                <w:rFonts w:ascii="Times New Roman" w:hAnsi="Times New Roman"/>
                <w:sz w:val="24"/>
                <w:szCs w:val="24"/>
              </w:rPr>
              <w:t>；资产负债率</w:t>
            </w:r>
            <w:r>
              <w:rPr>
                <w:rFonts w:ascii="Times New Roman" w:hAnsi="Times New Roman"/>
                <w:sz w:val="24"/>
                <w:szCs w:val="24"/>
              </w:rPr>
              <w:t>25.73%</w:t>
            </w:r>
            <w:r>
              <w:rPr>
                <w:rFonts w:ascii="Times New Roman" w:hAnsi="Times New Roman"/>
                <w:sz w:val="24"/>
                <w:szCs w:val="24"/>
              </w:rPr>
              <w:t>，较年初下降</w:t>
            </w:r>
            <w:r>
              <w:rPr>
                <w:rFonts w:ascii="Times New Roman" w:hAnsi="Times New Roman"/>
                <w:sz w:val="24"/>
                <w:szCs w:val="24"/>
              </w:rPr>
              <w:t>13.7</w:t>
            </w:r>
            <w:r>
              <w:rPr>
                <w:rFonts w:ascii="Times New Roman" w:hAnsi="Times New Roman" w:hint="eastAsia"/>
                <w:sz w:val="24"/>
                <w:szCs w:val="24"/>
              </w:rPr>
              <w:t>8</w:t>
            </w:r>
            <w:r>
              <w:rPr>
                <w:rFonts w:ascii="Times New Roman" w:hAnsi="Times New Roman"/>
                <w:sz w:val="24"/>
                <w:szCs w:val="24"/>
              </w:rPr>
              <w:t>个百分点，财务结构持续优化，整体偿债能力及抗风险能力显著提升。</w:t>
            </w:r>
          </w:p>
          <w:p w14:paraId="6ADE1F0A" w14:textId="77777777" w:rsidR="00663025" w:rsidRDefault="00663025">
            <w:pPr>
              <w:pStyle w:val="a0"/>
              <w:spacing w:line="360" w:lineRule="auto"/>
              <w:ind w:firstLine="200"/>
              <w:rPr>
                <w:rFonts w:ascii="Times New Roman" w:hAnsi="Times New Roman"/>
                <w:b/>
                <w:iCs/>
                <w:color w:val="000000"/>
                <w:sz w:val="24"/>
                <w:szCs w:val="24"/>
              </w:rPr>
            </w:pPr>
          </w:p>
          <w:p w14:paraId="6659AAC8" w14:textId="77777777" w:rsidR="00663025" w:rsidRDefault="00000000">
            <w:pPr>
              <w:pStyle w:val="a0"/>
              <w:spacing w:line="360" w:lineRule="auto"/>
              <w:ind w:firstLineChars="200" w:firstLine="482"/>
              <w:rPr>
                <w:rFonts w:ascii="Times New Roman" w:hAnsi="Times New Roman"/>
                <w:b/>
                <w:iCs/>
                <w:color w:val="000000"/>
                <w:sz w:val="24"/>
                <w:szCs w:val="24"/>
              </w:rPr>
            </w:pPr>
            <w:r>
              <w:rPr>
                <w:rFonts w:ascii="Times New Roman" w:hAnsi="Times New Roman"/>
                <w:b/>
                <w:iCs/>
                <w:color w:val="000000"/>
                <w:sz w:val="24"/>
                <w:szCs w:val="24"/>
              </w:rPr>
              <w:t>问题</w:t>
            </w:r>
            <w:r>
              <w:rPr>
                <w:rFonts w:ascii="Times New Roman" w:hAnsi="Times New Roman" w:hint="eastAsia"/>
                <w:b/>
                <w:iCs/>
                <w:color w:val="000000"/>
                <w:sz w:val="24"/>
                <w:szCs w:val="24"/>
              </w:rPr>
              <w:t>4</w:t>
            </w:r>
            <w:r>
              <w:rPr>
                <w:rFonts w:ascii="Times New Roman" w:hAnsi="Times New Roman"/>
                <w:b/>
                <w:iCs/>
                <w:color w:val="000000"/>
                <w:sz w:val="24"/>
                <w:szCs w:val="24"/>
              </w:rPr>
              <w:t>：公司分渠道看（院内院外线上）的增长情况如何，核心驱动因素是什么？</w:t>
            </w:r>
          </w:p>
          <w:p w14:paraId="18F9A715" w14:textId="77777777" w:rsidR="00663025" w:rsidRDefault="00000000">
            <w:pPr>
              <w:spacing w:line="360" w:lineRule="auto"/>
              <w:ind w:firstLineChars="200" w:firstLine="480"/>
              <w:rPr>
                <w:rFonts w:ascii="Times New Roman" w:hAnsi="Times New Roman"/>
                <w:bCs/>
                <w:sz w:val="24"/>
                <w:szCs w:val="24"/>
              </w:rPr>
            </w:pPr>
            <w:r>
              <w:rPr>
                <w:rFonts w:ascii="Times New Roman" w:hAnsi="Times New Roman"/>
                <w:bCs/>
                <w:iCs/>
                <w:color w:val="000000"/>
                <w:sz w:val="24"/>
                <w:szCs w:val="24"/>
              </w:rPr>
              <w:t>回答：</w:t>
            </w:r>
            <w:r>
              <w:rPr>
                <w:rFonts w:ascii="Times New Roman" w:hAnsi="Times New Roman" w:hint="eastAsia"/>
                <w:bCs/>
                <w:sz w:val="24"/>
                <w:szCs w:val="24"/>
              </w:rPr>
              <w:t>分渠道看，前三季度公司各终端的表现均高于</w:t>
            </w:r>
            <w:r>
              <w:rPr>
                <w:rFonts w:ascii="Times New Roman" w:hAnsi="Times New Roman" w:hint="eastAsia"/>
                <w:bCs/>
                <w:sz w:val="24"/>
                <w:szCs w:val="24"/>
              </w:rPr>
              <w:t>2026</w:t>
            </w:r>
            <w:r>
              <w:rPr>
                <w:rFonts w:ascii="Times New Roman" w:hAnsi="Times New Roman" w:hint="eastAsia"/>
                <w:bCs/>
                <w:sz w:val="24"/>
                <w:szCs w:val="24"/>
              </w:rPr>
              <w:t>年半年度。四大终端各自的核心驱动因素如下：</w:t>
            </w:r>
          </w:p>
          <w:p w14:paraId="3C8B7DBC" w14:textId="77777777" w:rsidR="00663025" w:rsidRDefault="00000000">
            <w:pPr>
              <w:spacing w:line="360" w:lineRule="auto"/>
              <w:ind w:firstLineChars="200" w:firstLine="482"/>
              <w:rPr>
                <w:rFonts w:ascii="Times New Roman" w:hAnsi="Times New Roman"/>
                <w:bCs/>
                <w:sz w:val="24"/>
                <w:szCs w:val="24"/>
              </w:rPr>
            </w:pPr>
            <w:r>
              <w:rPr>
                <w:rFonts w:ascii="Times New Roman" w:hAnsi="Times New Roman" w:hint="eastAsia"/>
                <w:b/>
                <w:sz w:val="24"/>
                <w:szCs w:val="24"/>
              </w:rPr>
              <w:t>第一终端</w:t>
            </w:r>
            <w:r>
              <w:rPr>
                <w:rFonts w:ascii="Times New Roman" w:hAnsi="Times New Roman" w:hint="eastAsia"/>
                <w:bCs/>
                <w:sz w:val="24"/>
                <w:szCs w:val="24"/>
              </w:rPr>
              <w:t>，聚焦于集采中标品种的配送权、</w:t>
            </w:r>
            <w:r>
              <w:rPr>
                <w:rFonts w:ascii="Times New Roman" w:hAnsi="Times New Roman" w:hint="eastAsia"/>
                <w:bCs/>
                <w:sz w:val="24"/>
                <w:szCs w:val="24"/>
              </w:rPr>
              <w:t>CSO</w:t>
            </w:r>
            <w:r>
              <w:rPr>
                <w:rFonts w:ascii="Times New Roman" w:hAnsi="Times New Roman" w:hint="eastAsia"/>
                <w:bCs/>
                <w:sz w:val="24"/>
                <w:szCs w:val="24"/>
              </w:rPr>
              <w:t>品种进院、器械全国性分销平台、</w:t>
            </w:r>
            <w:r>
              <w:rPr>
                <w:rFonts w:ascii="Times New Roman" w:hAnsi="Times New Roman" w:hint="eastAsia"/>
                <w:bCs/>
                <w:sz w:val="24"/>
                <w:szCs w:val="24"/>
              </w:rPr>
              <w:t>SPD</w:t>
            </w:r>
            <w:r>
              <w:rPr>
                <w:rFonts w:ascii="Times New Roman" w:hAnsi="Times New Roman" w:hint="eastAsia"/>
                <w:bCs/>
                <w:sz w:val="24"/>
                <w:szCs w:val="24"/>
              </w:rPr>
              <w:t>院内物流延伸，主要聚焦于回款较好的地区医院的开拓和发展，</w:t>
            </w:r>
            <w:r>
              <w:rPr>
                <w:rFonts w:ascii="Times New Roman" w:hAnsi="Times New Roman" w:hint="eastAsia"/>
                <w:bCs/>
                <w:sz w:val="24"/>
                <w:szCs w:val="24"/>
              </w:rPr>
              <w:t>2026</w:t>
            </w:r>
            <w:r>
              <w:rPr>
                <w:rFonts w:ascii="Times New Roman" w:hAnsi="Times New Roman" w:hint="eastAsia"/>
                <w:bCs/>
                <w:sz w:val="24"/>
                <w:szCs w:val="24"/>
              </w:rPr>
              <w:t>年前三季度，公司应收账款周转天数减少</w:t>
            </w:r>
            <w:r>
              <w:rPr>
                <w:rFonts w:ascii="Times New Roman" w:hAnsi="Times New Roman" w:hint="eastAsia"/>
                <w:bCs/>
                <w:sz w:val="24"/>
                <w:szCs w:val="24"/>
              </w:rPr>
              <w:t>8</w:t>
            </w:r>
            <w:r>
              <w:rPr>
                <w:rFonts w:ascii="Times New Roman" w:hAnsi="Times New Roman" w:hint="eastAsia"/>
                <w:bCs/>
                <w:sz w:val="24"/>
                <w:szCs w:val="24"/>
              </w:rPr>
              <w:t>天，也体现了公司在第一终端的发展比较有质量。</w:t>
            </w:r>
          </w:p>
          <w:p w14:paraId="4E637C79" w14:textId="77777777" w:rsidR="00663025" w:rsidRDefault="00000000">
            <w:pPr>
              <w:spacing w:line="360" w:lineRule="auto"/>
              <w:ind w:firstLineChars="200" w:firstLine="482"/>
              <w:rPr>
                <w:rFonts w:ascii="Times New Roman" w:hAnsi="Times New Roman"/>
                <w:bCs/>
                <w:sz w:val="24"/>
                <w:szCs w:val="24"/>
              </w:rPr>
            </w:pPr>
            <w:r>
              <w:rPr>
                <w:rFonts w:ascii="Times New Roman" w:hAnsi="Times New Roman" w:hint="eastAsia"/>
                <w:b/>
                <w:sz w:val="24"/>
                <w:szCs w:val="24"/>
              </w:rPr>
              <w:t>第二终端</w:t>
            </w:r>
            <w:r>
              <w:rPr>
                <w:rFonts w:ascii="Times New Roman" w:hAnsi="Times New Roman" w:hint="eastAsia"/>
                <w:bCs/>
                <w:sz w:val="24"/>
                <w:szCs w:val="24"/>
              </w:rPr>
              <w:t>，聚焦于好药师万店加盟、</w:t>
            </w:r>
            <w:r>
              <w:rPr>
                <w:rFonts w:ascii="Times New Roman" w:hAnsi="Times New Roman" w:hint="eastAsia"/>
                <w:bCs/>
                <w:sz w:val="24"/>
                <w:szCs w:val="24"/>
              </w:rPr>
              <w:t>KA</w:t>
            </w:r>
            <w:r>
              <w:rPr>
                <w:rFonts w:ascii="Times New Roman" w:hAnsi="Times New Roman" w:hint="eastAsia"/>
                <w:bCs/>
                <w:sz w:val="24"/>
                <w:szCs w:val="24"/>
              </w:rPr>
              <w:t>连锁总部集采、自有品牌及</w:t>
            </w:r>
            <w:r>
              <w:rPr>
                <w:rFonts w:ascii="Times New Roman" w:hAnsi="Times New Roman" w:hint="eastAsia"/>
                <w:bCs/>
                <w:sz w:val="24"/>
                <w:szCs w:val="24"/>
              </w:rPr>
              <w:t>OEM</w:t>
            </w:r>
            <w:r>
              <w:rPr>
                <w:rFonts w:ascii="Times New Roman" w:hAnsi="Times New Roman" w:hint="eastAsia"/>
                <w:bCs/>
                <w:sz w:val="24"/>
                <w:szCs w:val="24"/>
              </w:rPr>
              <w:t>的开拓，</w:t>
            </w:r>
            <w:r>
              <w:rPr>
                <w:rFonts w:ascii="Times New Roman" w:hAnsi="Times New Roman" w:hint="eastAsia"/>
                <w:bCs/>
                <w:sz w:val="24"/>
                <w:szCs w:val="24"/>
              </w:rPr>
              <w:t>2026</w:t>
            </w:r>
            <w:r>
              <w:rPr>
                <w:rFonts w:ascii="Times New Roman" w:hAnsi="Times New Roman" w:hint="eastAsia"/>
                <w:bCs/>
                <w:sz w:val="24"/>
                <w:szCs w:val="24"/>
              </w:rPr>
              <w:t>年前三季度，公司向加盟店实现销售</w:t>
            </w:r>
            <w:r>
              <w:rPr>
                <w:rFonts w:ascii="Times New Roman" w:hAnsi="Times New Roman" w:hint="eastAsia"/>
                <w:bCs/>
                <w:sz w:val="24"/>
                <w:szCs w:val="24"/>
              </w:rPr>
              <w:lastRenderedPageBreak/>
              <w:t>收入</w:t>
            </w:r>
            <w:r>
              <w:rPr>
                <w:rFonts w:ascii="Times New Roman" w:hAnsi="Times New Roman" w:hint="eastAsia"/>
                <w:bCs/>
                <w:sz w:val="24"/>
                <w:szCs w:val="24"/>
              </w:rPr>
              <w:t>64.25</w:t>
            </w:r>
            <w:r>
              <w:rPr>
                <w:rFonts w:ascii="Times New Roman" w:hAnsi="Times New Roman" w:hint="eastAsia"/>
                <w:bCs/>
                <w:sz w:val="24"/>
                <w:szCs w:val="24"/>
              </w:rPr>
              <w:t>亿元，同比增长</w:t>
            </w:r>
            <w:r>
              <w:rPr>
                <w:rFonts w:ascii="Times New Roman" w:hAnsi="Times New Roman" w:hint="eastAsia"/>
                <w:bCs/>
                <w:sz w:val="24"/>
                <w:szCs w:val="24"/>
              </w:rPr>
              <w:t>18.94%</w:t>
            </w:r>
            <w:r>
              <w:rPr>
                <w:rFonts w:ascii="Times New Roman" w:hAnsi="Times New Roman" w:hint="eastAsia"/>
                <w:bCs/>
                <w:sz w:val="24"/>
                <w:szCs w:val="24"/>
              </w:rPr>
              <w:t>，持续驱动第二终端增长。</w:t>
            </w:r>
          </w:p>
          <w:p w14:paraId="59AB0C5E" w14:textId="77777777" w:rsidR="00663025" w:rsidRDefault="00000000">
            <w:pPr>
              <w:spacing w:line="360" w:lineRule="auto"/>
              <w:ind w:firstLineChars="200" w:firstLine="482"/>
              <w:rPr>
                <w:rFonts w:ascii="Times New Roman" w:hAnsi="Times New Roman"/>
                <w:bCs/>
                <w:sz w:val="24"/>
                <w:szCs w:val="24"/>
              </w:rPr>
            </w:pPr>
            <w:r>
              <w:rPr>
                <w:rFonts w:ascii="Times New Roman" w:hAnsi="Times New Roman" w:hint="eastAsia"/>
                <w:b/>
                <w:sz w:val="24"/>
                <w:szCs w:val="24"/>
              </w:rPr>
              <w:t>第三终端</w:t>
            </w:r>
            <w:r>
              <w:rPr>
                <w:rFonts w:ascii="Times New Roman" w:hAnsi="Times New Roman" w:hint="eastAsia"/>
                <w:bCs/>
                <w:sz w:val="24"/>
                <w:szCs w:val="24"/>
              </w:rPr>
              <w:t>，聚焦于基层与慢病用药下沉、九医诊所会员加盟等，目前第三终端行业呈现下滑趋势，九州通通过份额提升对冲行业下滑。</w:t>
            </w:r>
          </w:p>
          <w:p w14:paraId="120646E5" w14:textId="77777777" w:rsidR="00663025" w:rsidRDefault="00000000">
            <w:pPr>
              <w:spacing w:line="360" w:lineRule="auto"/>
              <w:ind w:firstLineChars="200" w:firstLine="482"/>
              <w:rPr>
                <w:rFonts w:ascii="Times New Roman" w:hAnsi="Times New Roman"/>
                <w:sz w:val="24"/>
                <w:szCs w:val="24"/>
              </w:rPr>
            </w:pPr>
            <w:r>
              <w:rPr>
                <w:rFonts w:ascii="Times New Roman" w:hAnsi="Times New Roman" w:hint="eastAsia"/>
                <w:b/>
                <w:sz w:val="24"/>
                <w:szCs w:val="24"/>
              </w:rPr>
              <w:t>第四终端</w:t>
            </w:r>
            <w:r>
              <w:rPr>
                <w:rFonts w:ascii="Times New Roman" w:hAnsi="Times New Roman" w:hint="eastAsia"/>
                <w:bCs/>
                <w:sz w:val="24"/>
                <w:szCs w:val="24"/>
              </w:rPr>
              <w:t>，聚焦于给互联网流量平台供货、药九九</w:t>
            </w:r>
            <w:r>
              <w:rPr>
                <w:rFonts w:ascii="Times New Roman" w:hAnsi="Times New Roman" w:hint="eastAsia"/>
                <w:bCs/>
                <w:sz w:val="24"/>
                <w:szCs w:val="24"/>
              </w:rPr>
              <w:t>B2B</w:t>
            </w:r>
            <w:r>
              <w:rPr>
                <w:rFonts w:ascii="Times New Roman" w:hAnsi="Times New Roman" w:hint="eastAsia"/>
                <w:bCs/>
                <w:sz w:val="24"/>
                <w:szCs w:val="24"/>
              </w:rPr>
              <w:t>平台及抖音、快手等兴趣电商的发展，目前是九州通四个终端中份额扩张最快的一块，</w:t>
            </w:r>
            <w:r>
              <w:rPr>
                <w:rFonts w:ascii="Times New Roman" w:hAnsi="Times New Roman" w:hint="eastAsia"/>
                <w:bCs/>
                <w:sz w:val="24"/>
                <w:szCs w:val="24"/>
              </w:rPr>
              <w:t>2026</w:t>
            </w:r>
            <w:r>
              <w:rPr>
                <w:rFonts w:ascii="Times New Roman" w:hAnsi="Times New Roman" w:hint="eastAsia"/>
                <w:bCs/>
                <w:sz w:val="24"/>
                <w:szCs w:val="24"/>
              </w:rPr>
              <w:t>年前三季度，公司给京东、阿里等零售电商平台供货增长</w:t>
            </w:r>
            <w:r>
              <w:rPr>
                <w:rFonts w:ascii="Times New Roman" w:hAnsi="Times New Roman" w:hint="eastAsia"/>
                <w:bCs/>
                <w:sz w:val="24"/>
                <w:szCs w:val="24"/>
              </w:rPr>
              <w:t>27.66%</w:t>
            </w:r>
            <w:r>
              <w:rPr>
                <w:rFonts w:ascii="Times New Roman" w:hAnsi="Times New Roman" w:hint="eastAsia"/>
                <w:bCs/>
                <w:sz w:val="24"/>
                <w:szCs w:val="24"/>
              </w:rPr>
              <w:t>，药九九电商平台增长</w:t>
            </w:r>
            <w:r>
              <w:rPr>
                <w:rFonts w:ascii="Times New Roman" w:hAnsi="Times New Roman" w:hint="eastAsia"/>
                <w:bCs/>
                <w:sz w:val="24"/>
                <w:szCs w:val="24"/>
              </w:rPr>
              <w:t>22.89%</w:t>
            </w:r>
            <w:r>
              <w:rPr>
                <w:rFonts w:ascii="Times New Roman" w:hAnsi="Times New Roman" w:hint="eastAsia"/>
                <w:bCs/>
                <w:sz w:val="24"/>
                <w:szCs w:val="24"/>
              </w:rPr>
              <w:t>，兴趣电商供货增长</w:t>
            </w:r>
            <w:r>
              <w:rPr>
                <w:rFonts w:ascii="Times New Roman" w:hAnsi="Times New Roman" w:hint="eastAsia"/>
                <w:bCs/>
                <w:sz w:val="24"/>
                <w:szCs w:val="24"/>
              </w:rPr>
              <w:t>181.50%</w:t>
            </w:r>
            <w:r>
              <w:rPr>
                <w:rFonts w:ascii="Times New Roman" w:hAnsi="Times New Roman" w:hint="eastAsia"/>
                <w:bCs/>
                <w:sz w:val="24"/>
                <w:szCs w:val="24"/>
              </w:rPr>
              <w:t>，持续大幅领跑行业。</w:t>
            </w:r>
          </w:p>
          <w:p w14:paraId="15DA8361" w14:textId="77777777" w:rsidR="00663025" w:rsidRDefault="00663025">
            <w:pPr>
              <w:pStyle w:val="a0"/>
              <w:spacing w:line="360" w:lineRule="auto"/>
              <w:ind w:firstLine="200"/>
              <w:rPr>
                <w:rFonts w:ascii="Times New Roman" w:hAnsi="Times New Roman"/>
                <w:sz w:val="24"/>
                <w:szCs w:val="24"/>
              </w:rPr>
            </w:pPr>
          </w:p>
          <w:p w14:paraId="7AEEDEF3" w14:textId="77777777" w:rsidR="00663025" w:rsidRDefault="00000000">
            <w:pPr>
              <w:pStyle w:val="a0"/>
              <w:spacing w:line="360" w:lineRule="auto"/>
              <w:ind w:firstLineChars="200" w:firstLine="482"/>
              <w:rPr>
                <w:rFonts w:ascii="Times New Roman" w:hAnsi="Times New Roman"/>
                <w:b/>
                <w:iCs/>
                <w:color w:val="000000"/>
                <w:sz w:val="24"/>
                <w:szCs w:val="24"/>
              </w:rPr>
            </w:pPr>
            <w:r>
              <w:rPr>
                <w:rFonts w:ascii="Times New Roman" w:hAnsi="Times New Roman"/>
                <w:b/>
                <w:iCs/>
                <w:color w:val="000000"/>
                <w:sz w:val="24"/>
                <w:szCs w:val="24"/>
              </w:rPr>
              <w:t>问题</w:t>
            </w:r>
            <w:r>
              <w:rPr>
                <w:rFonts w:ascii="Times New Roman" w:hAnsi="Times New Roman" w:hint="eastAsia"/>
                <w:b/>
                <w:iCs/>
                <w:color w:val="000000"/>
                <w:sz w:val="24"/>
                <w:szCs w:val="24"/>
              </w:rPr>
              <w:t>5</w:t>
            </w:r>
            <w:r>
              <w:rPr>
                <w:rFonts w:ascii="Times New Roman" w:hAnsi="Times New Roman"/>
                <w:b/>
                <w:iCs/>
                <w:color w:val="000000"/>
                <w:sz w:val="24"/>
                <w:szCs w:val="24"/>
              </w:rPr>
              <w:t>：公司器械业务布局思路？</w:t>
            </w:r>
          </w:p>
          <w:p w14:paraId="38EC11C1" w14:textId="12A301CF" w:rsidR="00663025" w:rsidRDefault="00000000">
            <w:pPr>
              <w:spacing w:line="360" w:lineRule="auto"/>
              <w:ind w:firstLineChars="200" w:firstLine="480"/>
              <w:rPr>
                <w:rFonts w:ascii="Times New Roman" w:hAnsi="Times New Roman"/>
                <w:sz w:val="24"/>
                <w:szCs w:val="24"/>
              </w:rPr>
            </w:pPr>
            <w:r>
              <w:rPr>
                <w:rFonts w:ascii="Times New Roman" w:hAnsi="Times New Roman"/>
                <w:sz w:val="24"/>
                <w:szCs w:val="24"/>
              </w:rPr>
              <w:t>回答：</w:t>
            </w:r>
            <w:r>
              <w:rPr>
                <w:rFonts w:ascii="Times New Roman" w:hAnsi="Times New Roman" w:hint="eastAsia"/>
                <w:sz w:val="24"/>
                <w:szCs w:val="24"/>
              </w:rPr>
              <w:t xml:space="preserve">2026 </w:t>
            </w:r>
            <w:r>
              <w:rPr>
                <w:rFonts w:ascii="Times New Roman" w:hAnsi="Times New Roman" w:hint="eastAsia"/>
                <w:sz w:val="24"/>
                <w:szCs w:val="24"/>
              </w:rPr>
              <w:t>年前三季度，公司器械业务继续保持高速增长，在带量采购应对、核心供应商开发等多种举措下，公司</w:t>
            </w:r>
            <w:r>
              <w:rPr>
                <w:rFonts w:ascii="Times New Roman" w:hAnsi="Times New Roman" w:hint="eastAsia"/>
                <w:sz w:val="24"/>
                <w:szCs w:val="24"/>
              </w:rPr>
              <w:t>1-9</w:t>
            </w:r>
            <w:r>
              <w:rPr>
                <w:rFonts w:ascii="Times New Roman" w:hAnsi="Times New Roman" w:hint="eastAsia"/>
                <w:sz w:val="24"/>
                <w:szCs w:val="24"/>
              </w:rPr>
              <w:t>月含税收入实现</w:t>
            </w:r>
            <w:r>
              <w:rPr>
                <w:rFonts w:ascii="Times New Roman" w:hAnsi="Times New Roman" w:hint="eastAsia"/>
                <w:sz w:val="24"/>
                <w:szCs w:val="24"/>
              </w:rPr>
              <w:t>383</w:t>
            </w:r>
            <w:r>
              <w:rPr>
                <w:rFonts w:ascii="Times New Roman" w:hAnsi="Times New Roman" w:hint="eastAsia"/>
                <w:sz w:val="24"/>
                <w:szCs w:val="24"/>
              </w:rPr>
              <w:t>亿元，同比增长</w:t>
            </w:r>
            <w:r>
              <w:rPr>
                <w:rFonts w:ascii="Times New Roman" w:hAnsi="Times New Roman" w:hint="eastAsia"/>
                <w:sz w:val="24"/>
                <w:szCs w:val="24"/>
              </w:rPr>
              <w:t>18%</w:t>
            </w:r>
            <w:r>
              <w:rPr>
                <w:rFonts w:ascii="Times New Roman" w:hAnsi="Times New Roman" w:hint="eastAsia"/>
                <w:sz w:val="24"/>
                <w:szCs w:val="24"/>
              </w:rPr>
              <w:t>。</w:t>
            </w:r>
          </w:p>
          <w:p w14:paraId="5371EE28" w14:textId="31956E10" w:rsidR="00663025" w:rsidRDefault="00000000">
            <w:pPr>
              <w:spacing w:line="360" w:lineRule="auto"/>
              <w:ind w:firstLineChars="200" w:firstLine="480"/>
              <w:rPr>
                <w:rFonts w:ascii="Times New Roman" w:hAnsi="Times New Roman"/>
                <w:sz w:val="24"/>
                <w:szCs w:val="24"/>
              </w:rPr>
            </w:pPr>
            <w:r>
              <w:rPr>
                <w:rFonts w:ascii="Times New Roman" w:hAnsi="Times New Roman" w:hint="eastAsia"/>
                <w:sz w:val="24"/>
                <w:szCs w:val="24"/>
              </w:rPr>
              <w:t>面向未来，器械业务将围绕</w:t>
            </w:r>
            <w:r>
              <w:rPr>
                <w:rFonts w:ascii="Times New Roman" w:hAnsi="Times New Roman" w:hint="eastAsia"/>
                <w:sz w:val="24"/>
                <w:szCs w:val="24"/>
              </w:rPr>
              <w:t xml:space="preserve"> </w:t>
            </w:r>
            <w:r>
              <w:rPr>
                <w:rFonts w:ascii="Times New Roman" w:hAnsi="Times New Roman" w:hint="eastAsia"/>
                <w:sz w:val="24"/>
                <w:szCs w:val="24"/>
              </w:rPr>
              <w:t>“</w:t>
            </w:r>
            <w:r>
              <w:rPr>
                <w:rFonts w:ascii="Times New Roman" w:hAnsi="Times New Roman" w:hint="eastAsia"/>
                <w:sz w:val="24"/>
                <w:szCs w:val="24"/>
              </w:rPr>
              <w:t>1</w:t>
            </w:r>
            <w:r>
              <w:rPr>
                <w:rFonts w:ascii="Times New Roman" w:hAnsi="Times New Roman" w:hint="eastAsia"/>
                <w:sz w:val="24"/>
                <w:szCs w:val="24"/>
              </w:rPr>
              <w:t>个愿景引领，</w:t>
            </w:r>
            <w:r>
              <w:rPr>
                <w:rFonts w:ascii="Times New Roman" w:hAnsi="Times New Roman" w:hint="eastAsia"/>
                <w:sz w:val="24"/>
                <w:szCs w:val="24"/>
              </w:rPr>
              <w:t xml:space="preserve">5 </w:t>
            </w:r>
            <w:r>
              <w:rPr>
                <w:rFonts w:ascii="Times New Roman" w:hAnsi="Times New Roman" w:hint="eastAsia"/>
                <w:sz w:val="24"/>
                <w:szCs w:val="24"/>
              </w:rPr>
              <w:t>大战场主攻（院内、院外、数智化、投资、工业），</w:t>
            </w:r>
            <w:r>
              <w:rPr>
                <w:rFonts w:ascii="Times New Roman" w:hAnsi="Times New Roman" w:hint="eastAsia"/>
                <w:sz w:val="24"/>
                <w:szCs w:val="24"/>
              </w:rPr>
              <w:t>16</w:t>
            </w:r>
            <w:r>
              <w:rPr>
                <w:rFonts w:ascii="Times New Roman" w:hAnsi="Times New Roman" w:hint="eastAsia"/>
                <w:sz w:val="24"/>
                <w:szCs w:val="24"/>
              </w:rPr>
              <w:t>条赛道筑基”的战略框架，致力成为国内“最专业的医疗器械服务商”。</w:t>
            </w:r>
          </w:p>
          <w:p w14:paraId="54CA5497" w14:textId="77777777" w:rsidR="00663025" w:rsidRDefault="00000000">
            <w:pPr>
              <w:spacing w:line="360" w:lineRule="auto"/>
              <w:ind w:firstLineChars="200" w:firstLine="480"/>
              <w:rPr>
                <w:rFonts w:ascii="Times New Roman" w:hAnsi="Times New Roman"/>
                <w:sz w:val="24"/>
                <w:szCs w:val="24"/>
              </w:rPr>
            </w:pPr>
            <w:r>
              <w:rPr>
                <w:rFonts w:ascii="Times New Roman" w:hAnsi="Times New Roman" w:hint="eastAsia"/>
                <w:sz w:val="24"/>
                <w:szCs w:val="24"/>
              </w:rPr>
              <w:t>在产品端，将全面开拓“家用器械、护理耗材、大外科、介入、骨科、口腔、血透、设备、</w:t>
            </w:r>
            <w:r>
              <w:rPr>
                <w:rFonts w:ascii="Times New Roman" w:hAnsi="Times New Roman" w:hint="eastAsia"/>
                <w:sz w:val="24"/>
                <w:szCs w:val="24"/>
              </w:rPr>
              <w:t>IVD</w:t>
            </w:r>
            <w:r>
              <w:rPr>
                <w:rFonts w:ascii="Times New Roman" w:hAnsi="Times New Roman" w:hint="eastAsia"/>
                <w:sz w:val="24"/>
                <w:szCs w:val="24"/>
              </w:rPr>
              <w:t>”等</w:t>
            </w:r>
            <w:r>
              <w:rPr>
                <w:rFonts w:ascii="Times New Roman" w:hAnsi="Times New Roman" w:hint="eastAsia"/>
                <w:sz w:val="24"/>
                <w:szCs w:val="24"/>
              </w:rPr>
              <w:t>16</w:t>
            </w:r>
            <w:r>
              <w:rPr>
                <w:rFonts w:ascii="Times New Roman" w:hAnsi="Times New Roman" w:hint="eastAsia"/>
                <w:sz w:val="24"/>
                <w:szCs w:val="24"/>
              </w:rPr>
              <w:t>条赛道的产品，丰富全品类的布局；同时也会在家用器械、高耗、康复类产品线布局自有品牌及工业并购。</w:t>
            </w:r>
          </w:p>
          <w:p w14:paraId="711BF972" w14:textId="77777777" w:rsidR="00663025" w:rsidRDefault="00000000">
            <w:pPr>
              <w:spacing w:line="360" w:lineRule="auto"/>
              <w:ind w:firstLineChars="200" w:firstLine="480"/>
              <w:rPr>
                <w:rFonts w:ascii="Times New Roman" w:hAnsi="Times New Roman"/>
                <w:sz w:val="24"/>
                <w:szCs w:val="24"/>
              </w:rPr>
            </w:pPr>
            <w:r>
              <w:rPr>
                <w:rFonts w:ascii="Times New Roman" w:hAnsi="Times New Roman" w:hint="eastAsia"/>
                <w:sz w:val="24"/>
                <w:szCs w:val="24"/>
              </w:rPr>
              <w:t>在渠道端，持续扩展终端覆盖能力。以收并购公司快速布局下沉地市级市场，全力拓展医院</w:t>
            </w:r>
            <w:r>
              <w:rPr>
                <w:rFonts w:ascii="Times New Roman" w:hAnsi="Times New Roman" w:hint="eastAsia"/>
                <w:sz w:val="24"/>
                <w:szCs w:val="24"/>
              </w:rPr>
              <w:t>SPD</w:t>
            </w:r>
            <w:r>
              <w:rPr>
                <w:rFonts w:ascii="Times New Roman" w:hAnsi="Times New Roman" w:hint="eastAsia"/>
                <w:sz w:val="24"/>
                <w:szCs w:val="24"/>
              </w:rPr>
              <w:t>集配项目，用数智化方案解决院内耗材物资管理，推动院内耗材物资的管理更加合规化及高效；全面拥抱耗材带量采购、设备集采等政策变化，将组建专业的团队做好服务（如设备全生命周期管理，现已配置百余名工程师）；在院外市场，重点布局即时零售业务，与三大平台商实现战略合作，以公司</w:t>
            </w:r>
            <w:r>
              <w:rPr>
                <w:rFonts w:ascii="Times New Roman" w:hAnsi="Times New Roman" w:hint="eastAsia"/>
                <w:sz w:val="24"/>
                <w:szCs w:val="24"/>
              </w:rPr>
              <w:t>140</w:t>
            </w:r>
            <w:r>
              <w:rPr>
                <w:rFonts w:ascii="Times New Roman" w:hAnsi="Times New Roman" w:hint="eastAsia"/>
                <w:sz w:val="24"/>
                <w:szCs w:val="24"/>
              </w:rPr>
              <w:t>多个物流中心为优势承接远近场业务，快速触达消费者需求（目前已自建即时零售门店</w:t>
            </w:r>
            <w:r>
              <w:rPr>
                <w:rFonts w:ascii="Times New Roman" w:hAnsi="Times New Roman" w:hint="eastAsia"/>
                <w:sz w:val="24"/>
                <w:szCs w:val="24"/>
              </w:rPr>
              <w:t>80</w:t>
            </w:r>
            <w:r>
              <w:rPr>
                <w:rFonts w:ascii="Times New Roman" w:hAnsi="Times New Roman" w:hint="eastAsia"/>
                <w:sz w:val="24"/>
                <w:szCs w:val="24"/>
              </w:rPr>
              <w:t>余家，商品货盘</w:t>
            </w:r>
            <w:r>
              <w:rPr>
                <w:rFonts w:ascii="Times New Roman" w:hAnsi="Times New Roman" w:hint="eastAsia"/>
                <w:sz w:val="24"/>
                <w:szCs w:val="24"/>
              </w:rPr>
              <w:lastRenderedPageBreak/>
              <w:t>SKU3500+</w:t>
            </w:r>
            <w:r>
              <w:rPr>
                <w:rFonts w:ascii="Times New Roman" w:hAnsi="Times New Roman" w:hint="eastAsia"/>
                <w:sz w:val="24"/>
                <w:szCs w:val="24"/>
              </w:rPr>
              <w:t>个）。</w:t>
            </w:r>
          </w:p>
          <w:p w14:paraId="593D8D63" w14:textId="77777777" w:rsidR="00663025" w:rsidRDefault="00663025">
            <w:pPr>
              <w:spacing w:line="360" w:lineRule="auto"/>
              <w:ind w:firstLineChars="200" w:firstLine="480"/>
              <w:rPr>
                <w:rFonts w:ascii="Times New Roman" w:hAnsi="Times New Roman"/>
                <w:sz w:val="24"/>
                <w:szCs w:val="24"/>
              </w:rPr>
            </w:pPr>
          </w:p>
          <w:p w14:paraId="2965FC49" w14:textId="77777777" w:rsidR="00663025" w:rsidRDefault="00000000">
            <w:pPr>
              <w:pStyle w:val="a0"/>
              <w:spacing w:line="360" w:lineRule="auto"/>
              <w:ind w:firstLineChars="200" w:firstLine="482"/>
              <w:rPr>
                <w:rFonts w:ascii="Times New Roman" w:hAnsi="Times New Roman"/>
                <w:b/>
                <w:iCs/>
                <w:color w:val="000000"/>
                <w:sz w:val="24"/>
                <w:szCs w:val="24"/>
              </w:rPr>
            </w:pPr>
            <w:r>
              <w:rPr>
                <w:rFonts w:ascii="Times New Roman" w:hAnsi="Times New Roman"/>
                <w:b/>
                <w:iCs/>
                <w:color w:val="000000"/>
                <w:sz w:val="24"/>
                <w:szCs w:val="24"/>
              </w:rPr>
              <w:t>问题</w:t>
            </w:r>
            <w:r>
              <w:rPr>
                <w:rFonts w:ascii="Times New Roman" w:hAnsi="Times New Roman" w:hint="eastAsia"/>
                <w:b/>
                <w:iCs/>
                <w:color w:val="000000"/>
                <w:sz w:val="24"/>
                <w:szCs w:val="24"/>
              </w:rPr>
              <w:t>6</w:t>
            </w:r>
            <w:r>
              <w:rPr>
                <w:rFonts w:ascii="Times New Roman" w:hAnsi="Times New Roman"/>
                <w:b/>
                <w:iCs/>
                <w:color w:val="000000"/>
                <w:sz w:val="24"/>
                <w:szCs w:val="24"/>
              </w:rPr>
              <w:t>：从中长期的角度，管理层认为</w:t>
            </w:r>
            <w:r>
              <w:rPr>
                <w:rFonts w:ascii="Times New Roman" w:hAnsi="Times New Roman"/>
                <w:b/>
                <w:iCs/>
                <w:color w:val="000000"/>
                <w:sz w:val="24"/>
                <w:szCs w:val="24"/>
              </w:rPr>
              <w:t>AI</w:t>
            </w:r>
            <w:r>
              <w:rPr>
                <w:rFonts w:ascii="Times New Roman" w:hAnsi="Times New Roman"/>
                <w:b/>
                <w:iCs/>
                <w:color w:val="000000"/>
                <w:sz w:val="24"/>
                <w:szCs w:val="24"/>
              </w:rPr>
              <w:t>对于公司的最大价值是降低传统流通业务成本，还是推动公司向医药供应链科技服务商转型？未来</w:t>
            </w:r>
            <w:r>
              <w:rPr>
                <w:rFonts w:ascii="Times New Roman" w:hAnsi="Times New Roman"/>
                <w:b/>
                <w:iCs/>
                <w:color w:val="000000"/>
                <w:sz w:val="24"/>
                <w:szCs w:val="24"/>
              </w:rPr>
              <w:t>AI</w:t>
            </w:r>
            <w:r>
              <w:rPr>
                <w:rFonts w:ascii="Times New Roman" w:hAnsi="Times New Roman"/>
                <w:b/>
                <w:iCs/>
                <w:color w:val="000000"/>
                <w:sz w:val="24"/>
                <w:szCs w:val="24"/>
              </w:rPr>
              <w:t>相关业务是否有可能形成独立的利润贡献板块？</w:t>
            </w:r>
            <w:r>
              <w:rPr>
                <w:rFonts w:ascii="Times New Roman" w:hAnsi="Times New Roman"/>
                <w:b/>
                <w:iCs/>
                <w:color w:val="000000"/>
                <w:sz w:val="24"/>
                <w:szCs w:val="24"/>
              </w:rPr>
              <w:t xml:space="preserve"> </w:t>
            </w:r>
          </w:p>
          <w:p w14:paraId="488C56E2" w14:textId="577229E3" w:rsidR="00663025" w:rsidRDefault="00000000">
            <w:pPr>
              <w:spacing w:line="360" w:lineRule="auto"/>
              <w:ind w:firstLineChars="200" w:firstLine="480"/>
              <w:rPr>
                <w:rFonts w:ascii="Times New Roman" w:hAnsi="Times New Roman"/>
                <w:sz w:val="24"/>
                <w:szCs w:val="24"/>
              </w:rPr>
            </w:pPr>
            <w:r>
              <w:rPr>
                <w:rFonts w:ascii="Times New Roman" w:hAnsi="Times New Roman"/>
                <w:sz w:val="24"/>
                <w:szCs w:val="24"/>
              </w:rPr>
              <w:t>回答：数智化战略是集团整体战略，目前在推动战略落地的过程中，我们做了一系列的组织变革和流程变革，推动</w:t>
            </w:r>
            <w:r>
              <w:rPr>
                <w:rFonts w:ascii="Times New Roman" w:hAnsi="Times New Roman"/>
                <w:sz w:val="24"/>
                <w:szCs w:val="24"/>
              </w:rPr>
              <w:t>AI</w:t>
            </w:r>
            <w:r>
              <w:rPr>
                <w:rFonts w:ascii="Times New Roman" w:hAnsi="Times New Roman"/>
                <w:sz w:val="24"/>
                <w:szCs w:val="24"/>
              </w:rPr>
              <w:t>在各个岗位和系统中的深度应用，公司在采购、开票、质管、财务、物流等</w:t>
            </w:r>
            <w:r>
              <w:rPr>
                <w:rFonts w:ascii="Times New Roman" w:hAnsi="Times New Roman"/>
                <w:sz w:val="24"/>
                <w:szCs w:val="24"/>
              </w:rPr>
              <w:t>75</w:t>
            </w:r>
            <w:r>
              <w:rPr>
                <w:rFonts w:ascii="Times New Roman" w:hAnsi="Times New Roman"/>
                <w:sz w:val="24"/>
                <w:szCs w:val="24"/>
              </w:rPr>
              <w:t>个场景落地</w:t>
            </w:r>
            <w:r>
              <w:rPr>
                <w:rFonts w:ascii="Times New Roman" w:hAnsi="Times New Roman"/>
                <w:sz w:val="24"/>
                <w:szCs w:val="24"/>
              </w:rPr>
              <w:t>AI</w:t>
            </w:r>
            <w:r>
              <w:rPr>
                <w:rFonts w:ascii="Times New Roman" w:hAnsi="Times New Roman"/>
                <w:sz w:val="24"/>
                <w:szCs w:val="24"/>
              </w:rPr>
              <w:t>应用，运营效率平均提升</w:t>
            </w:r>
            <w:r>
              <w:rPr>
                <w:rFonts w:ascii="Times New Roman" w:hAnsi="Times New Roman"/>
                <w:sz w:val="24"/>
                <w:szCs w:val="24"/>
              </w:rPr>
              <w:t>40%</w:t>
            </w:r>
            <w:r>
              <w:rPr>
                <w:rFonts w:ascii="Times New Roman" w:hAnsi="Times New Roman"/>
                <w:sz w:val="24"/>
                <w:szCs w:val="24"/>
              </w:rPr>
              <w:t>以上；</w:t>
            </w:r>
            <w:r>
              <w:rPr>
                <w:rFonts w:ascii="Times New Roman" w:hAnsi="Times New Roman"/>
                <w:sz w:val="24"/>
                <w:szCs w:val="24"/>
              </w:rPr>
              <w:t>AI</w:t>
            </w:r>
            <w:r>
              <w:rPr>
                <w:rFonts w:ascii="Times New Roman" w:hAnsi="Times New Roman"/>
                <w:sz w:val="24"/>
                <w:szCs w:val="24"/>
              </w:rPr>
              <w:t>对公司最大的价值短期来看主要体现在降本增效，但长期来看是推动公司向医药供应链科技服务商进行转型；降本与转型不是并列的取舍关系，而是同一条路径上的两个阶段。</w:t>
            </w:r>
          </w:p>
          <w:p w14:paraId="4AEDF830" w14:textId="76EC2529" w:rsidR="00663025" w:rsidRDefault="00000000">
            <w:pPr>
              <w:spacing w:line="360" w:lineRule="auto"/>
              <w:ind w:firstLineChars="200" w:firstLine="480"/>
              <w:rPr>
                <w:rFonts w:ascii="Times New Roman" w:hAnsi="Times New Roman"/>
                <w:sz w:val="24"/>
                <w:szCs w:val="24"/>
              </w:rPr>
            </w:pPr>
            <w:r>
              <w:rPr>
                <w:rFonts w:ascii="Times New Roman" w:hAnsi="Times New Roman" w:hint="eastAsia"/>
                <w:sz w:val="24"/>
                <w:szCs w:val="24"/>
              </w:rPr>
              <w:t>未来，主业因</w:t>
            </w:r>
            <w:r>
              <w:rPr>
                <w:rFonts w:ascii="Times New Roman" w:hAnsi="Times New Roman" w:hint="eastAsia"/>
                <w:sz w:val="24"/>
                <w:szCs w:val="24"/>
              </w:rPr>
              <w:t>AI</w:t>
            </w:r>
            <w:r>
              <w:rPr>
                <w:rFonts w:ascii="Times New Roman" w:hAnsi="Times New Roman" w:hint="eastAsia"/>
                <w:sz w:val="24"/>
                <w:szCs w:val="24"/>
              </w:rPr>
              <w:t>提效实现的人效提升，直接带来利润率抬升；同时，九医诊所</w:t>
            </w:r>
            <w:r>
              <w:rPr>
                <w:rFonts w:ascii="Times New Roman" w:hAnsi="Times New Roman" w:hint="eastAsia"/>
                <w:sz w:val="24"/>
                <w:szCs w:val="24"/>
              </w:rPr>
              <w:t xml:space="preserve"> SaaS</w:t>
            </w:r>
            <w:r>
              <w:rPr>
                <w:rFonts w:ascii="Times New Roman" w:hAnsi="Times New Roman" w:hint="eastAsia"/>
                <w:sz w:val="24"/>
                <w:szCs w:val="24"/>
              </w:rPr>
              <w:t>、药店</w:t>
            </w:r>
            <w:r>
              <w:rPr>
                <w:rFonts w:ascii="Times New Roman" w:hAnsi="Times New Roman" w:hint="eastAsia"/>
                <w:sz w:val="24"/>
                <w:szCs w:val="24"/>
              </w:rPr>
              <w:t xml:space="preserve"> SaaS</w:t>
            </w:r>
            <w:r>
              <w:rPr>
                <w:rFonts w:ascii="Times New Roman" w:hAnsi="Times New Roman" w:hint="eastAsia"/>
                <w:sz w:val="24"/>
                <w:szCs w:val="24"/>
              </w:rPr>
              <w:t>（九州万店）等“软件</w:t>
            </w:r>
            <w:r>
              <w:rPr>
                <w:rFonts w:ascii="Times New Roman" w:hAnsi="Times New Roman" w:hint="eastAsia"/>
                <w:sz w:val="24"/>
                <w:szCs w:val="24"/>
              </w:rPr>
              <w:t xml:space="preserve"> + </w:t>
            </w:r>
            <w:r>
              <w:rPr>
                <w:rFonts w:ascii="Times New Roman" w:hAnsi="Times New Roman" w:hint="eastAsia"/>
                <w:sz w:val="24"/>
                <w:szCs w:val="24"/>
              </w:rPr>
              <w:t>供应链”模式不仅提升客户黏性，也带动客户销售的直接提升。</w:t>
            </w:r>
          </w:p>
          <w:p w14:paraId="26572C58" w14:textId="77777777" w:rsidR="00663025" w:rsidRDefault="00000000">
            <w:pPr>
              <w:spacing w:line="360" w:lineRule="auto"/>
              <w:ind w:firstLineChars="200" w:firstLine="480"/>
              <w:rPr>
                <w:rFonts w:ascii="Times New Roman" w:hAnsi="Times New Roman"/>
                <w:sz w:val="24"/>
                <w:szCs w:val="24"/>
              </w:rPr>
            </w:pPr>
            <w:r>
              <w:rPr>
                <w:rFonts w:ascii="Times New Roman" w:hAnsi="Times New Roman" w:hint="eastAsia"/>
                <w:sz w:val="24"/>
                <w:szCs w:val="24"/>
              </w:rPr>
              <w:t>我们也在推动向外的数智技术服务业务，未来的利润贡献路径主要有</w:t>
            </w:r>
            <w:r>
              <w:rPr>
                <w:rFonts w:ascii="Times New Roman" w:hAnsi="Times New Roman" w:hint="eastAsia"/>
                <w:sz w:val="24"/>
                <w:szCs w:val="24"/>
              </w:rPr>
              <w:t>2</w:t>
            </w:r>
            <w:r>
              <w:rPr>
                <w:rFonts w:ascii="Times New Roman" w:hAnsi="Times New Roman" w:hint="eastAsia"/>
                <w:sz w:val="24"/>
                <w:szCs w:val="24"/>
              </w:rPr>
              <w:t>条：</w:t>
            </w:r>
          </w:p>
          <w:p w14:paraId="794CFCD0" w14:textId="77777777" w:rsidR="00663025" w:rsidRDefault="00000000">
            <w:pPr>
              <w:spacing w:line="360" w:lineRule="auto"/>
              <w:ind w:firstLineChars="200" w:firstLine="480"/>
              <w:rPr>
                <w:rFonts w:ascii="Times New Roman" w:hAnsi="Times New Roman"/>
                <w:sz w:val="24"/>
                <w:szCs w:val="24"/>
              </w:rPr>
            </w:pPr>
            <w:r>
              <w:rPr>
                <w:rFonts w:ascii="Times New Roman" w:hAnsi="Times New Roman" w:hint="eastAsia"/>
                <w:sz w:val="24"/>
                <w:szCs w:val="24"/>
              </w:rPr>
              <w:t>一是软件与平台订阅授权及解决方案交付。九州万店</w:t>
            </w:r>
            <w:r>
              <w:rPr>
                <w:rFonts w:ascii="Times New Roman" w:hAnsi="Times New Roman" w:hint="eastAsia"/>
                <w:sz w:val="24"/>
                <w:szCs w:val="24"/>
              </w:rPr>
              <w:t xml:space="preserve"> SaaS</w:t>
            </w:r>
            <w:r>
              <w:rPr>
                <w:rFonts w:ascii="Times New Roman" w:hAnsi="Times New Roman" w:hint="eastAsia"/>
                <w:sz w:val="24"/>
                <w:szCs w:val="24"/>
              </w:rPr>
              <w:t>、诊所管家</w:t>
            </w:r>
            <w:r>
              <w:rPr>
                <w:rFonts w:ascii="Times New Roman" w:hAnsi="Times New Roman" w:hint="eastAsia"/>
                <w:sz w:val="24"/>
                <w:szCs w:val="24"/>
              </w:rPr>
              <w:t xml:space="preserve"> SaaS</w:t>
            </w:r>
            <w:r>
              <w:rPr>
                <w:rFonts w:ascii="Times New Roman" w:hAnsi="Times New Roman" w:hint="eastAsia"/>
                <w:sz w:val="24"/>
                <w:szCs w:val="24"/>
              </w:rPr>
              <w:t>、</w:t>
            </w:r>
            <w:r>
              <w:rPr>
                <w:rFonts w:ascii="Times New Roman" w:hAnsi="Times New Roman" w:hint="eastAsia"/>
                <w:sz w:val="24"/>
                <w:szCs w:val="24"/>
              </w:rPr>
              <w:t xml:space="preserve">SPD </w:t>
            </w:r>
            <w:r>
              <w:rPr>
                <w:rFonts w:ascii="Times New Roman" w:hAnsi="Times New Roman" w:hint="eastAsia"/>
                <w:sz w:val="24"/>
                <w:szCs w:val="24"/>
              </w:rPr>
              <w:t>系统、骨科嫦娥系统、</w:t>
            </w:r>
            <w:r>
              <w:rPr>
                <w:rFonts w:ascii="Times New Roman" w:hAnsi="Times New Roman" w:hint="eastAsia"/>
                <w:sz w:val="24"/>
                <w:szCs w:val="24"/>
              </w:rPr>
              <w:t xml:space="preserve">HIS </w:t>
            </w:r>
            <w:r>
              <w:rPr>
                <w:rFonts w:ascii="Times New Roman" w:hAnsi="Times New Roman" w:hint="eastAsia"/>
                <w:sz w:val="24"/>
                <w:szCs w:val="24"/>
              </w:rPr>
              <w:t>系统、九州云智物流软件等商业化产品对外输出，还有</w:t>
            </w:r>
            <w:r>
              <w:rPr>
                <w:rFonts w:ascii="Times New Roman" w:hAnsi="Times New Roman" w:hint="eastAsia"/>
                <w:sz w:val="24"/>
                <w:szCs w:val="24"/>
              </w:rPr>
              <w:t xml:space="preserve">SPD </w:t>
            </w:r>
            <w:r>
              <w:rPr>
                <w:rFonts w:ascii="Times New Roman" w:hAnsi="Times New Roman" w:hint="eastAsia"/>
                <w:sz w:val="24"/>
                <w:szCs w:val="24"/>
              </w:rPr>
              <w:t>托管及医共体等解决方案交付运营；</w:t>
            </w:r>
          </w:p>
          <w:p w14:paraId="1D6F534B" w14:textId="77777777" w:rsidR="00663025" w:rsidRDefault="00000000">
            <w:pPr>
              <w:spacing w:line="360" w:lineRule="auto"/>
              <w:ind w:firstLineChars="200" w:firstLine="480"/>
              <w:rPr>
                <w:rFonts w:ascii="Times New Roman" w:hAnsi="Times New Roman"/>
                <w:sz w:val="24"/>
                <w:szCs w:val="24"/>
              </w:rPr>
            </w:pPr>
            <w:r>
              <w:rPr>
                <w:rFonts w:ascii="Times New Roman" w:hAnsi="Times New Roman" w:hint="eastAsia"/>
                <w:sz w:val="24"/>
                <w:szCs w:val="24"/>
              </w:rPr>
              <w:t>二是数据与</w:t>
            </w:r>
            <w:r>
              <w:rPr>
                <w:rFonts w:ascii="Times New Roman" w:hAnsi="Times New Roman" w:hint="eastAsia"/>
                <w:sz w:val="24"/>
                <w:szCs w:val="24"/>
              </w:rPr>
              <w:t xml:space="preserve"> AI </w:t>
            </w:r>
            <w:r>
              <w:rPr>
                <w:rFonts w:ascii="Times New Roman" w:hAnsi="Times New Roman" w:hint="eastAsia"/>
                <w:sz w:val="24"/>
                <w:szCs w:val="24"/>
              </w:rPr>
              <w:t>增值服务。现有对客户的</w:t>
            </w:r>
            <w:r>
              <w:rPr>
                <w:rFonts w:ascii="Times New Roman" w:hAnsi="Times New Roman" w:hint="eastAsia"/>
                <w:sz w:val="24"/>
                <w:szCs w:val="24"/>
              </w:rPr>
              <w:t xml:space="preserve">SaaS </w:t>
            </w:r>
            <w:r>
              <w:rPr>
                <w:rFonts w:ascii="Times New Roman" w:hAnsi="Times New Roman" w:hint="eastAsia"/>
                <w:sz w:val="24"/>
                <w:szCs w:val="24"/>
              </w:rPr>
              <w:t>产品已嵌套一键入库、</w:t>
            </w:r>
            <w:r>
              <w:rPr>
                <w:rFonts w:ascii="Times New Roman" w:hAnsi="Times New Roman" w:hint="eastAsia"/>
                <w:sz w:val="24"/>
                <w:szCs w:val="24"/>
              </w:rPr>
              <w:t xml:space="preserve">AI </w:t>
            </w:r>
            <w:r>
              <w:rPr>
                <w:rFonts w:ascii="Times New Roman" w:hAnsi="Times New Roman" w:hint="eastAsia"/>
                <w:sz w:val="24"/>
                <w:szCs w:val="24"/>
              </w:rPr>
              <w:t>辅助诊断、</w:t>
            </w:r>
            <w:r>
              <w:rPr>
                <w:rFonts w:ascii="Times New Roman" w:hAnsi="Times New Roman" w:hint="eastAsia"/>
                <w:sz w:val="24"/>
                <w:szCs w:val="24"/>
              </w:rPr>
              <w:t xml:space="preserve">AI </w:t>
            </w:r>
            <w:r>
              <w:rPr>
                <w:rFonts w:ascii="Times New Roman" w:hAnsi="Times New Roman" w:hint="eastAsia"/>
                <w:sz w:val="24"/>
                <w:szCs w:val="24"/>
              </w:rPr>
              <w:t>智能报表等基础</w:t>
            </w:r>
            <w:r>
              <w:rPr>
                <w:rFonts w:ascii="Times New Roman" w:hAnsi="Times New Roman" w:hint="eastAsia"/>
                <w:sz w:val="24"/>
                <w:szCs w:val="24"/>
              </w:rPr>
              <w:t xml:space="preserve"> AI </w:t>
            </w:r>
            <w:r>
              <w:rPr>
                <w:rFonts w:ascii="Times New Roman" w:hAnsi="Times New Roman" w:hint="eastAsia"/>
                <w:sz w:val="24"/>
                <w:szCs w:val="24"/>
              </w:rPr>
              <w:t>服务，也在探索依托行业数据资产开发增值</w:t>
            </w:r>
            <w:r>
              <w:rPr>
                <w:rFonts w:ascii="Times New Roman" w:hAnsi="Times New Roman" w:hint="eastAsia"/>
                <w:sz w:val="24"/>
                <w:szCs w:val="24"/>
              </w:rPr>
              <w:t xml:space="preserve"> AI </w:t>
            </w:r>
            <w:r>
              <w:rPr>
                <w:rFonts w:ascii="Times New Roman" w:hAnsi="Times New Roman" w:hint="eastAsia"/>
                <w:sz w:val="24"/>
                <w:szCs w:val="24"/>
              </w:rPr>
              <w:t>服务并单独收费，探索</w:t>
            </w:r>
            <w:r>
              <w:rPr>
                <w:rFonts w:ascii="Times New Roman" w:hAnsi="Times New Roman" w:hint="eastAsia"/>
                <w:sz w:val="24"/>
                <w:szCs w:val="24"/>
              </w:rPr>
              <w:t>"</w:t>
            </w:r>
            <w:r>
              <w:rPr>
                <w:rFonts w:ascii="Times New Roman" w:hAnsi="Times New Roman" w:hint="eastAsia"/>
                <w:sz w:val="24"/>
                <w:szCs w:val="24"/>
              </w:rPr>
              <w:t>软件订阅</w:t>
            </w:r>
            <w:r>
              <w:rPr>
                <w:rFonts w:ascii="Times New Roman" w:hAnsi="Times New Roman" w:hint="eastAsia"/>
                <w:sz w:val="24"/>
                <w:szCs w:val="24"/>
              </w:rPr>
              <w:t xml:space="preserve"> + AI </w:t>
            </w:r>
            <w:r>
              <w:rPr>
                <w:rFonts w:ascii="Times New Roman" w:hAnsi="Times New Roman" w:hint="eastAsia"/>
                <w:sz w:val="24"/>
                <w:szCs w:val="24"/>
              </w:rPr>
              <w:t>增值</w:t>
            </w:r>
            <w:r>
              <w:rPr>
                <w:rFonts w:ascii="Times New Roman" w:hAnsi="Times New Roman" w:hint="eastAsia"/>
                <w:sz w:val="24"/>
                <w:szCs w:val="24"/>
              </w:rPr>
              <w:t>"</w:t>
            </w:r>
            <w:r>
              <w:rPr>
                <w:rFonts w:ascii="Times New Roman" w:hAnsi="Times New Roman" w:hint="eastAsia"/>
                <w:sz w:val="24"/>
                <w:szCs w:val="24"/>
              </w:rPr>
              <w:t>的二次收费空间。</w:t>
            </w:r>
          </w:p>
          <w:p w14:paraId="6FD2F37C" w14:textId="77777777" w:rsidR="00663025" w:rsidRDefault="00663025">
            <w:pPr>
              <w:pStyle w:val="a0"/>
              <w:spacing w:line="360" w:lineRule="auto"/>
              <w:ind w:firstLine="200"/>
            </w:pPr>
          </w:p>
          <w:p w14:paraId="67F3E26D" w14:textId="77777777" w:rsidR="00663025" w:rsidRDefault="00000000">
            <w:pPr>
              <w:pStyle w:val="a0"/>
              <w:spacing w:line="360" w:lineRule="auto"/>
              <w:ind w:firstLineChars="200" w:firstLine="482"/>
              <w:rPr>
                <w:rFonts w:ascii="Times New Roman" w:hAnsi="Times New Roman"/>
                <w:b/>
                <w:bCs/>
                <w:sz w:val="24"/>
                <w:szCs w:val="24"/>
              </w:rPr>
            </w:pPr>
            <w:r>
              <w:rPr>
                <w:rFonts w:ascii="Times New Roman" w:hAnsi="Times New Roman"/>
                <w:b/>
                <w:bCs/>
                <w:sz w:val="24"/>
                <w:szCs w:val="24"/>
              </w:rPr>
              <w:t>问题</w:t>
            </w:r>
            <w:r>
              <w:rPr>
                <w:rFonts w:ascii="Times New Roman" w:hAnsi="Times New Roman" w:hint="eastAsia"/>
                <w:b/>
                <w:bCs/>
                <w:sz w:val="24"/>
                <w:szCs w:val="24"/>
              </w:rPr>
              <w:t>7</w:t>
            </w:r>
            <w:r>
              <w:rPr>
                <w:rFonts w:ascii="Times New Roman" w:hAnsi="Times New Roman"/>
                <w:b/>
                <w:bCs/>
                <w:sz w:val="24"/>
                <w:szCs w:val="24"/>
              </w:rPr>
              <w:t>：公司</w:t>
            </w:r>
            <w:r>
              <w:rPr>
                <w:rFonts w:ascii="Times New Roman" w:hAnsi="Times New Roman"/>
                <w:b/>
                <w:bCs/>
                <w:sz w:val="24"/>
                <w:szCs w:val="24"/>
              </w:rPr>
              <w:t>REITs</w:t>
            </w:r>
            <w:r>
              <w:rPr>
                <w:rFonts w:ascii="Times New Roman" w:hAnsi="Times New Roman"/>
                <w:b/>
                <w:bCs/>
                <w:sz w:val="24"/>
                <w:szCs w:val="24"/>
              </w:rPr>
              <w:t>后续计划展望？</w:t>
            </w:r>
            <w:r>
              <w:rPr>
                <w:rFonts w:ascii="Times New Roman" w:hAnsi="Times New Roman"/>
                <w:b/>
                <w:bCs/>
                <w:sz w:val="24"/>
                <w:szCs w:val="24"/>
              </w:rPr>
              <w:t xml:space="preserve"> </w:t>
            </w:r>
          </w:p>
          <w:p w14:paraId="785B7712" w14:textId="77777777" w:rsidR="00663025" w:rsidRDefault="00000000">
            <w:pPr>
              <w:pStyle w:val="a0"/>
              <w:spacing w:line="360" w:lineRule="auto"/>
              <w:ind w:firstLineChars="200" w:firstLine="480"/>
              <w:rPr>
                <w:rFonts w:ascii="Times New Roman" w:hAnsi="Times New Roman"/>
                <w:sz w:val="24"/>
                <w:szCs w:val="24"/>
              </w:rPr>
            </w:pPr>
            <w:r>
              <w:rPr>
                <w:rFonts w:ascii="Times New Roman" w:hAnsi="Times New Roman"/>
                <w:sz w:val="24"/>
                <w:szCs w:val="24"/>
              </w:rPr>
              <w:t>回答：公司目前正在通过多个途径推进集团不动产资产的证券化。关于公募</w:t>
            </w:r>
            <w:r>
              <w:rPr>
                <w:rFonts w:ascii="Times New Roman" w:hAnsi="Times New Roman"/>
                <w:sz w:val="24"/>
                <w:szCs w:val="24"/>
              </w:rPr>
              <w:t>REITs</w:t>
            </w:r>
            <w:r>
              <w:rPr>
                <w:rFonts w:ascii="Times New Roman" w:hAnsi="Times New Roman"/>
                <w:sz w:val="24"/>
                <w:szCs w:val="24"/>
              </w:rPr>
              <w:t>的扩募，目前已经有</w:t>
            </w:r>
            <w:r>
              <w:rPr>
                <w:rFonts w:ascii="Times New Roman" w:hAnsi="Times New Roman"/>
                <w:sz w:val="24"/>
                <w:szCs w:val="24"/>
              </w:rPr>
              <w:t>2</w:t>
            </w:r>
            <w:r>
              <w:rPr>
                <w:rFonts w:ascii="Times New Roman" w:hAnsi="Times New Roman"/>
                <w:sz w:val="24"/>
                <w:szCs w:val="24"/>
              </w:rPr>
              <w:t>个备选项目正在推</w:t>
            </w:r>
            <w:r>
              <w:rPr>
                <w:rFonts w:ascii="Times New Roman" w:hAnsi="Times New Roman"/>
                <w:sz w:val="24"/>
                <w:szCs w:val="24"/>
              </w:rPr>
              <w:lastRenderedPageBreak/>
              <w:t>进中，争取在</w:t>
            </w:r>
            <w:r>
              <w:rPr>
                <w:rFonts w:ascii="Times New Roman" w:hAnsi="Times New Roman" w:hint="eastAsia"/>
                <w:sz w:val="24"/>
                <w:szCs w:val="24"/>
              </w:rPr>
              <w:t>20</w:t>
            </w:r>
            <w:r>
              <w:rPr>
                <w:rFonts w:ascii="Times New Roman" w:hAnsi="Times New Roman"/>
                <w:sz w:val="24"/>
                <w:szCs w:val="24"/>
              </w:rPr>
              <w:t>27</w:t>
            </w:r>
            <w:r>
              <w:rPr>
                <w:rFonts w:ascii="Times New Roman" w:hAnsi="Times New Roman"/>
                <w:sz w:val="24"/>
                <w:szCs w:val="24"/>
              </w:rPr>
              <w:t>年底前能够完成扩募</w:t>
            </w:r>
            <w:r>
              <w:rPr>
                <w:rFonts w:ascii="Times New Roman" w:hAnsi="Times New Roman" w:hint="eastAsia"/>
                <w:sz w:val="24"/>
                <w:szCs w:val="24"/>
              </w:rPr>
              <w:t>发行</w:t>
            </w:r>
            <w:r>
              <w:rPr>
                <w:rFonts w:ascii="Times New Roman" w:hAnsi="Times New Roman"/>
                <w:sz w:val="24"/>
                <w:szCs w:val="24"/>
              </w:rPr>
              <w:t>；公司同步也在准备机构间</w:t>
            </w:r>
            <w:r>
              <w:rPr>
                <w:rFonts w:ascii="Times New Roman" w:hAnsi="Times New Roman"/>
                <w:sz w:val="24"/>
                <w:szCs w:val="24"/>
              </w:rPr>
              <w:t>REITs</w:t>
            </w:r>
            <w:r>
              <w:rPr>
                <w:rFonts w:ascii="Times New Roman" w:hAnsi="Times New Roman"/>
                <w:sz w:val="24"/>
                <w:szCs w:val="24"/>
              </w:rPr>
              <w:t>，计划将之前发行的</w:t>
            </w:r>
            <w:r>
              <w:rPr>
                <w:rFonts w:ascii="Times New Roman" w:hAnsi="Times New Roman" w:hint="eastAsia"/>
                <w:sz w:val="24"/>
                <w:szCs w:val="24"/>
              </w:rPr>
              <w:t>P</w:t>
            </w:r>
            <w:r>
              <w:rPr>
                <w:rFonts w:ascii="Times New Roman" w:hAnsi="Times New Roman"/>
                <w:sz w:val="24"/>
                <w:szCs w:val="24"/>
              </w:rPr>
              <w:t>re-REITs</w:t>
            </w:r>
            <w:r>
              <w:rPr>
                <w:rFonts w:ascii="Times New Roman" w:hAnsi="Times New Roman"/>
                <w:sz w:val="24"/>
                <w:szCs w:val="24"/>
              </w:rPr>
              <w:t>中的</w:t>
            </w:r>
            <w:r>
              <w:rPr>
                <w:rFonts w:ascii="Times New Roman" w:hAnsi="Times New Roman"/>
                <w:sz w:val="24"/>
                <w:szCs w:val="24"/>
              </w:rPr>
              <w:t>2</w:t>
            </w:r>
            <w:r>
              <w:rPr>
                <w:rFonts w:ascii="Times New Roman" w:hAnsi="Times New Roman"/>
                <w:sz w:val="24"/>
                <w:szCs w:val="24"/>
              </w:rPr>
              <w:t>个项目装入到机构间</w:t>
            </w:r>
            <w:r>
              <w:rPr>
                <w:rFonts w:ascii="Times New Roman" w:hAnsi="Times New Roman"/>
                <w:sz w:val="24"/>
                <w:szCs w:val="24"/>
              </w:rPr>
              <w:t>REITs</w:t>
            </w:r>
            <w:r>
              <w:rPr>
                <w:rFonts w:ascii="Times New Roman" w:hAnsi="Times New Roman"/>
                <w:sz w:val="24"/>
                <w:szCs w:val="24"/>
              </w:rPr>
              <w:t>中；同时，已经发行的</w:t>
            </w:r>
            <w:r>
              <w:rPr>
                <w:rFonts w:ascii="Times New Roman" w:hAnsi="Times New Roman" w:hint="eastAsia"/>
                <w:sz w:val="24"/>
                <w:szCs w:val="24"/>
              </w:rPr>
              <w:t>P</w:t>
            </w:r>
            <w:r>
              <w:rPr>
                <w:rFonts w:ascii="Times New Roman" w:hAnsi="Times New Roman"/>
                <w:sz w:val="24"/>
                <w:szCs w:val="24"/>
              </w:rPr>
              <w:t>re-REITs</w:t>
            </w:r>
            <w:r>
              <w:rPr>
                <w:rFonts w:ascii="Times New Roman" w:hAnsi="Times New Roman"/>
                <w:sz w:val="24"/>
                <w:szCs w:val="24"/>
              </w:rPr>
              <w:t>基金，我们也在推进二期，计划在明年一季度前完成</w:t>
            </w:r>
            <w:r>
              <w:rPr>
                <w:rFonts w:ascii="Times New Roman" w:hAnsi="Times New Roman"/>
                <w:sz w:val="24"/>
                <w:szCs w:val="24"/>
              </w:rPr>
              <w:t>2</w:t>
            </w:r>
            <w:r>
              <w:rPr>
                <w:rFonts w:ascii="Times New Roman" w:hAnsi="Times New Roman"/>
                <w:sz w:val="24"/>
                <w:szCs w:val="24"/>
              </w:rPr>
              <w:t>个项目的</w:t>
            </w:r>
            <w:r>
              <w:rPr>
                <w:rFonts w:ascii="Times New Roman" w:hAnsi="Times New Roman" w:hint="eastAsia"/>
                <w:sz w:val="24"/>
                <w:szCs w:val="24"/>
              </w:rPr>
              <w:t>P</w:t>
            </w:r>
            <w:r>
              <w:rPr>
                <w:rFonts w:ascii="Times New Roman" w:hAnsi="Times New Roman"/>
                <w:sz w:val="24"/>
                <w:szCs w:val="24"/>
              </w:rPr>
              <w:t>re-REITs</w:t>
            </w:r>
            <w:r>
              <w:rPr>
                <w:rFonts w:ascii="Times New Roman" w:hAnsi="Times New Roman"/>
                <w:sz w:val="24"/>
                <w:szCs w:val="24"/>
              </w:rPr>
              <w:t>二期基金的发行。未来公司会保持资产证券化工作的常态化和持续化，计划每年都会将</w:t>
            </w:r>
            <w:r>
              <w:rPr>
                <w:rFonts w:ascii="Times New Roman" w:hAnsi="Times New Roman"/>
                <w:sz w:val="24"/>
                <w:szCs w:val="24"/>
              </w:rPr>
              <w:t>1-2</w:t>
            </w:r>
            <w:r>
              <w:rPr>
                <w:rFonts w:ascii="Times New Roman" w:hAnsi="Times New Roman"/>
                <w:sz w:val="24"/>
                <w:szCs w:val="24"/>
              </w:rPr>
              <w:t>个项目推入到资本市场。</w:t>
            </w:r>
          </w:p>
          <w:p w14:paraId="3C82AADA" w14:textId="77777777" w:rsidR="00663025" w:rsidRDefault="00663025">
            <w:pPr>
              <w:pStyle w:val="a0"/>
              <w:spacing w:line="360" w:lineRule="auto"/>
              <w:ind w:firstLine="200"/>
              <w:rPr>
                <w:rFonts w:ascii="Times New Roman" w:hAnsi="Times New Roman"/>
                <w:sz w:val="24"/>
                <w:szCs w:val="24"/>
              </w:rPr>
            </w:pPr>
          </w:p>
          <w:p w14:paraId="683149E6" w14:textId="77777777" w:rsidR="00663025" w:rsidRDefault="00000000">
            <w:pPr>
              <w:pStyle w:val="a0"/>
              <w:spacing w:line="360" w:lineRule="auto"/>
              <w:ind w:firstLineChars="200" w:firstLine="482"/>
              <w:rPr>
                <w:rFonts w:ascii="Times New Roman" w:hAnsi="Times New Roman"/>
                <w:b/>
                <w:iCs/>
                <w:color w:val="000000"/>
                <w:sz w:val="24"/>
                <w:szCs w:val="24"/>
              </w:rPr>
            </w:pPr>
            <w:r>
              <w:rPr>
                <w:rFonts w:ascii="Times New Roman" w:hAnsi="Times New Roman"/>
                <w:b/>
                <w:iCs/>
                <w:color w:val="000000"/>
                <w:sz w:val="24"/>
                <w:szCs w:val="24"/>
              </w:rPr>
              <w:t>问题</w:t>
            </w:r>
            <w:r>
              <w:rPr>
                <w:rFonts w:ascii="Times New Roman" w:hAnsi="Times New Roman" w:hint="eastAsia"/>
                <w:b/>
                <w:iCs/>
                <w:color w:val="000000"/>
                <w:sz w:val="24"/>
                <w:szCs w:val="24"/>
              </w:rPr>
              <w:t>8</w:t>
            </w:r>
            <w:r>
              <w:rPr>
                <w:rFonts w:ascii="Times New Roman" w:hAnsi="Times New Roman"/>
                <w:b/>
                <w:iCs/>
                <w:color w:val="000000"/>
                <w:sz w:val="24"/>
                <w:szCs w:val="24"/>
              </w:rPr>
              <w:t>：银发经济领域，公司与国民养老保险合作近况？保险等支付端方面，公司有哪些战略规划新动向？</w:t>
            </w:r>
            <w:r>
              <w:rPr>
                <w:rFonts w:ascii="Times New Roman" w:hAnsi="Times New Roman"/>
                <w:b/>
                <w:iCs/>
                <w:color w:val="000000"/>
                <w:sz w:val="24"/>
                <w:szCs w:val="24"/>
              </w:rPr>
              <w:t xml:space="preserve"> </w:t>
            </w:r>
          </w:p>
          <w:p w14:paraId="45ECE77A" w14:textId="77777777" w:rsidR="00663025" w:rsidRDefault="00000000">
            <w:pPr>
              <w:pStyle w:val="a0"/>
              <w:spacing w:line="360" w:lineRule="auto"/>
              <w:ind w:firstLineChars="200" w:firstLine="480"/>
              <w:rPr>
                <w:rFonts w:ascii="Times New Roman" w:hAnsi="Times New Roman"/>
                <w:sz w:val="24"/>
                <w:szCs w:val="24"/>
              </w:rPr>
            </w:pPr>
            <w:r>
              <w:rPr>
                <w:rFonts w:ascii="Times New Roman" w:hAnsi="Times New Roman"/>
                <w:sz w:val="24"/>
                <w:szCs w:val="24"/>
              </w:rPr>
              <w:t>回答：</w:t>
            </w:r>
            <w:r>
              <w:rPr>
                <w:rFonts w:ascii="Times New Roman" w:hAnsi="Times New Roman" w:hint="eastAsia"/>
                <w:sz w:val="24"/>
                <w:szCs w:val="24"/>
              </w:rPr>
              <w:t>根据披露的信息，国民养老保险已经成为九州通的战略股东，</w:t>
            </w:r>
            <w:r>
              <w:rPr>
                <w:rFonts w:ascii="Times New Roman" w:hAnsi="Times New Roman"/>
                <w:sz w:val="24"/>
                <w:szCs w:val="24"/>
              </w:rPr>
              <w:t>国民养老保险推荐的</w:t>
            </w:r>
            <w:r>
              <w:rPr>
                <w:rFonts w:ascii="Times New Roman" w:hAnsi="Times New Roman" w:hint="eastAsia"/>
                <w:sz w:val="24"/>
                <w:szCs w:val="24"/>
              </w:rPr>
              <w:t>黄涛先生已当选公司非独立董事，这足以证明公司对商业保险战略的重视程度，同样九州通作为民营药品供应链龙头企业也得到了国民养老保险的认可。</w:t>
            </w:r>
          </w:p>
          <w:p w14:paraId="2C7914E1" w14:textId="22035B3C" w:rsidR="00663025" w:rsidRDefault="00000000">
            <w:pPr>
              <w:pStyle w:val="a0"/>
              <w:spacing w:line="360" w:lineRule="auto"/>
              <w:ind w:firstLineChars="200" w:firstLine="480"/>
              <w:rPr>
                <w:rFonts w:ascii="Times New Roman" w:hAnsi="Times New Roman"/>
                <w:sz w:val="24"/>
                <w:szCs w:val="24"/>
              </w:rPr>
            </w:pPr>
            <w:r>
              <w:rPr>
                <w:rFonts w:ascii="Times New Roman" w:hAnsi="Times New Roman" w:hint="eastAsia"/>
                <w:sz w:val="24"/>
                <w:szCs w:val="24"/>
              </w:rPr>
              <w:t>针对双方的合作已开展了多方面的创新及尝试：首先，双方在国民养老客户服务权益方面进行了合作，公司旗下好药师为国民养老的几百万保单客户提供了“家庭常备小药箱”，并且可以第一时间送药到家。其次会员体系建设中公司与国民养老一起探讨并初步打通了双方会员的一些权益，为国</w:t>
            </w:r>
            <w:r w:rsidR="00421BC9">
              <w:rPr>
                <w:rFonts w:ascii="Times New Roman" w:hAnsi="Times New Roman" w:hint="eastAsia"/>
                <w:sz w:val="24"/>
                <w:szCs w:val="24"/>
              </w:rPr>
              <w:t>民</w:t>
            </w:r>
            <w:r>
              <w:rPr>
                <w:rFonts w:ascii="Times New Roman" w:hAnsi="Times New Roman" w:hint="eastAsia"/>
                <w:sz w:val="24"/>
                <w:szCs w:val="24"/>
              </w:rPr>
              <w:t>养老</w:t>
            </w:r>
            <w:r w:rsidR="00421BC9">
              <w:rPr>
                <w:rFonts w:ascii="Times New Roman" w:hAnsi="Times New Roman" w:hint="eastAsia"/>
                <w:sz w:val="24"/>
                <w:szCs w:val="24"/>
              </w:rPr>
              <w:t>保</w:t>
            </w:r>
            <w:r>
              <w:rPr>
                <w:rFonts w:ascii="Times New Roman" w:hAnsi="Times New Roman" w:hint="eastAsia"/>
                <w:sz w:val="24"/>
                <w:szCs w:val="24"/>
              </w:rPr>
              <w:t>险产品提供了多种健康管理服务，能让养老险产品在市场中更具有竞争力。今年双方还会进行一些养老保险产品设计及销售的创新模式。</w:t>
            </w:r>
          </w:p>
          <w:p w14:paraId="1D303015" w14:textId="77777777" w:rsidR="00663025" w:rsidRDefault="00000000">
            <w:pPr>
              <w:pStyle w:val="a0"/>
              <w:spacing w:line="360" w:lineRule="auto"/>
              <w:ind w:firstLineChars="200" w:firstLine="480"/>
              <w:rPr>
                <w:rFonts w:ascii="Times New Roman" w:hAnsi="Times New Roman"/>
                <w:sz w:val="24"/>
                <w:szCs w:val="24"/>
              </w:rPr>
            </w:pPr>
            <w:r>
              <w:rPr>
                <w:rFonts w:ascii="Times New Roman" w:hAnsi="Times New Roman" w:hint="eastAsia"/>
                <w:sz w:val="24"/>
                <w:szCs w:val="24"/>
              </w:rPr>
              <w:t>今年</w:t>
            </w:r>
            <w:r>
              <w:rPr>
                <w:rFonts w:ascii="Times New Roman" w:hAnsi="Times New Roman" w:hint="eastAsia"/>
                <w:sz w:val="24"/>
                <w:szCs w:val="24"/>
              </w:rPr>
              <w:t>8</w:t>
            </w:r>
            <w:r>
              <w:rPr>
                <w:rFonts w:ascii="Times New Roman" w:hAnsi="Times New Roman" w:hint="eastAsia"/>
                <w:sz w:val="24"/>
                <w:szCs w:val="24"/>
              </w:rPr>
              <w:t>月印发的《全民医疗保障“十五五”规划》中关于商业健康险又一次明确的定位，规划明确提出要健全多层次医疗保障体系。在这一体系中，商业健康险被定位为与基本医疗保险衔接互补、差异化发展的重要力量。特别是产品供给创新鼓励商业保险机构支持将医疗新技术、新服务、新药品、新器械应用纳入商业保险保障范围。这有助于支持医药创新，并满足群众对高品质、个性化健康保障的需求。</w:t>
            </w:r>
          </w:p>
          <w:p w14:paraId="4A7B4493" w14:textId="00529951" w:rsidR="00663025" w:rsidRDefault="00000000">
            <w:pPr>
              <w:pStyle w:val="a0"/>
              <w:spacing w:line="360" w:lineRule="auto"/>
              <w:ind w:firstLine="200"/>
              <w:rPr>
                <w:rFonts w:ascii="Times New Roman" w:hAnsi="Times New Roman"/>
                <w:sz w:val="24"/>
                <w:szCs w:val="24"/>
              </w:rPr>
            </w:pPr>
            <w:r>
              <w:rPr>
                <w:rFonts w:ascii="Times New Roman" w:hAnsi="Times New Roman" w:hint="eastAsia"/>
                <w:sz w:val="24"/>
                <w:szCs w:val="24"/>
              </w:rPr>
              <w:t>所以，在政策背景下，与整个保险行业的深度融合是九州通未来重要的战略发展方向之一，商业保险的重要性逐年增加，健康</w:t>
            </w:r>
            <w:r>
              <w:rPr>
                <w:rFonts w:ascii="Times New Roman" w:hAnsi="Times New Roman" w:hint="eastAsia"/>
                <w:sz w:val="24"/>
                <w:szCs w:val="24"/>
              </w:rPr>
              <w:lastRenderedPageBreak/>
              <w:t>险、养老险、寿险乃至财险领域对医药医疗的服务供给需求量也会越来越大，并且对服务提供商自身的资质和能力要求也越来越高，所以九州通更有机会能够与保险行业做更多的共创与实践。近几年</w:t>
            </w:r>
            <w:r w:rsidR="007E4922">
              <w:rPr>
                <w:rFonts w:ascii="Times New Roman" w:hAnsi="Times New Roman" w:hint="eastAsia"/>
                <w:sz w:val="24"/>
                <w:szCs w:val="24"/>
              </w:rPr>
              <w:t>，</w:t>
            </w:r>
            <w:r>
              <w:rPr>
                <w:rFonts w:ascii="Times New Roman" w:hAnsi="Times New Roman" w:hint="eastAsia"/>
                <w:sz w:val="24"/>
                <w:szCs w:val="24"/>
              </w:rPr>
              <w:t>公司逐步与蚂蚁、人保、平安、太保建立了深度合作，今后也会逐步发挥九州通的各项优势与保险机构开展更多的合作。</w:t>
            </w:r>
          </w:p>
          <w:p w14:paraId="2709128C" w14:textId="77777777" w:rsidR="00663025" w:rsidRDefault="00663025">
            <w:pPr>
              <w:pStyle w:val="a0"/>
              <w:spacing w:line="360" w:lineRule="auto"/>
              <w:ind w:firstLine="200"/>
            </w:pPr>
          </w:p>
        </w:tc>
      </w:tr>
      <w:tr w:rsidR="00663025" w14:paraId="0C7FF316" w14:textId="77777777">
        <w:tc>
          <w:tcPr>
            <w:tcW w:w="1555" w:type="dxa"/>
            <w:tcBorders>
              <w:top w:val="single" w:sz="4" w:space="0" w:color="auto"/>
              <w:left w:val="single" w:sz="4" w:space="0" w:color="auto"/>
              <w:bottom w:val="single" w:sz="4" w:space="0" w:color="auto"/>
              <w:right w:val="single" w:sz="4" w:space="0" w:color="auto"/>
            </w:tcBorders>
            <w:vAlign w:val="center"/>
          </w:tcPr>
          <w:p w14:paraId="3D3F8528" w14:textId="77777777" w:rsidR="00663025" w:rsidRDefault="00000000">
            <w:pPr>
              <w:rPr>
                <w:rFonts w:ascii="Times New Roman" w:hAnsi="Times New Roman"/>
                <w:bCs/>
                <w:iCs/>
                <w:color w:val="000000"/>
                <w:sz w:val="24"/>
                <w:szCs w:val="24"/>
              </w:rPr>
            </w:pPr>
            <w:r>
              <w:rPr>
                <w:rFonts w:ascii="Times New Roman" w:hAnsi="Times New Roman"/>
                <w:bCs/>
                <w:iCs/>
                <w:color w:val="000000"/>
                <w:sz w:val="24"/>
                <w:szCs w:val="24"/>
              </w:rPr>
              <w:lastRenderedPageBreak/>
              <w:t>附件清单（如有）</w:t>
            </w:r>
          </w:p>
        </w:tc>
        <w:tc>
          <w:tcPr>
            <w:tcW w:w="6967" w:type="dxa"/>
            <w:tcBorders>
              <w:top w:val="single" w:sz="4" w:space="0" w:color="auto"/>
              <w:left w:val="single" w:sz="4" w:space="0" w:color="auto"/>
              <w:bottom w:val="single" w:sz="4" w:space="0" w:color="auto"/>
              <w:right w:val="single" w:sz="4" w:space="0" w:color="auto"/>
            </w:tcBorders>
            <w:vAlign w:val="center"/>
          </w:tcPr>
          <w:p w14:paraId="7008610C" w14:textId="77777777" w:rsidR="00663025" w:rsidRDefault="00000000">
            <w:pPr>
              <w:rPr>
                <w:rFonts w:ascii="Times New Roman" w:hAnsi="Times New Roman"/>
                <w:bCs/>
                <w:iCs/>
                <w:color w:val="000000"/>
                <w:sz w:val="24"/>
                <w:szCs w:val="24"/>
              </w:rPr>
            </w:pPr>
            <w:r>
              <w:rPr>
                <w:rFonts w:ascii="Times New Roman" w:hAnsi="Times New Roman"/>
                <w:bCs/>
                <w:iCs/>
                <w:color w:val="000000"/>
                <w:sz w:val="24"/>
                <w:szCs w:val="24"/>
              </w:rPr>
              <w:t>无</w:t>
            </w:r>
          </w:p>
        </w:tc>
      </w:tr>
      <w:tr w:rsidR="00663025" w14:paraId="1184FAC4" w14:textId="77777777">
        <w:trPr>
          <w:trHeight w:val="562"/>
        </w:trPr>
        <w:tc>
          <w:tcPr>
            <w:tcW w:w="1555" w:type="dxa"/>
            <w:tcBorders>
              <w:top w:val="single" w:sz="4" w:space="0" w:color="auto"/>
              <w:left w:val="single" w:sz="4" w:space="0" w:color="auto"/>
              <w:bottom w:val="single" w:sz="4" w:space="0" w:color="auto"/>
              <w:right w:val="single" w:sz="4" w:space="0" w:color="auto"/>
            </w:tcBorders>
            <w:vAlign w:val="center"/>
          </w:tcPr>
          <w:p w14:paraId="239D51DC" w14:textId="77777777" w:rsidR="00663025" w:rsidRDefault="00000000">
            <w:pPr>
              <w:rPr>
                <w:rFonts w:ascii="Times New Roman" w:hAnsi="Times New Roman"/>
                <w:bCs/>
                <w:iCs/>
                <w:color w:val="000000"/>
                <w:sz w:val="24"/>
                <w:szCs w:val="24"/>
              </w:rPr>
            </w:pPr>
            <w:r>
              <w:rPr>
                <w:rFonts w:ascii="Times New Roman" w:hAnsi="Times New Roman"/>
                <w:bCs/>
                <w:iCs/>
                <w:color w:val="000000"/>
                <w:sz w:val="24"/>
                <w:szCs w:val="24"/>
              </w:rPr>
              <w:t>日期</w:t>
            </w:r>
          </w:p>
        </w:tc>
        <w:tc>
          <w:tcPr>
            <w:tcW w:w="6967" w:type="dxa"/>
            <w:tcBorders>
              <w:top w:val="single" w:sz="4" w:space="0" w:color="auto"/>
              <w:left w:val="single" w:sz="4" w:space="0" w:color="auto"/>
              <w:bottom w:val="single" w:sz="4" w:space="0" w:color="auto"/>
              <w:right w:val="single" w:sz="4" w:space="0" w:color="auto"/>
            </w:tcBorders>
            <w:vAlign w:val="center"/>
          </w:tcPr>
          <w:p w14:paraId="4EAE5879" w14:textId="77777777" w:rsidR="00663025" w:rsidRDefault="00000000">
            <w:pPr>
              <w:rPr>
                <w:rFonts w:ascii="Times New Roman" w:hAnsi="Times New Roman"/>
                <w:bCs/>
                <w:iCs/>
                <w:color w:val="000000"/>
                <w:sz w:val="24"/>
                <w:szCs w:val="24"/>
              </w:rPr>
            </w:pPr>
            <w:r>
              <w:rPr>
                <w:rFonts w:ascii="Times New Roman" w:hAnsi="Times New Roman"/>
                <w:bCs/>
                <w:iCs/>
                <w:color w:val="000000"/>
                <w:sz w:val="24"/>
                <w:szCs w:val="24"/>
              </w:rPr>
              <w:t>2026</w:t>
            </w:r>
            <w:r>
              <w:rPr>
                <w:rFonts w:ascii="Times New Roman" w:hAnsi="Times New Roman"/>
                <w:bCs/>
                <w:iCs/>
                <w:color w:val="000000"/>
                <w:sz w:val="24"/>
                <w:szCs w:val="24"/>
              </w:rPr>
              <w:t>年</w:t>
            </w:r>
            <w:r>
              <w:rPr>
                <w:rFonts w:ascii="Times New Roman" w:hAnsi="Times New Roman" w:hint="eastAsia"/>
                <w:bCs/>
                <w:iCs/>
                <w:color w:val="000000"/>
                <w:sz w:val="24"/>
                <w:szCs w:val="24"/>
              </w:rPr>
              <w:t>10</w:t>
            </w:r>
            <w:r>
              <w:rPr>
                <w:rFonts w:ascii="Times New Roman" w:hAnsi="Times New Roman"/>
                <w:bCs/>
                <w:iCs/>
                <w:color w:val="000000"/>
                <w:sz w:val="24"/>
                <w:szCs w:val="24"/>
              </w:rPr>
              <w:t>月</w:t>
            </w:r>
            <w:r>
              <w:rPr>
                <w:rFonts w:ascii="Times New Roman" w:hAnsi="Times New Roman"/>
                <w:bCs/>
                <w:iCs/>
                <w:color w:val="000000"/>
                <w:sz w:val="24"/>
                <w:szCs w:val="24"/>
              </w:rPr>
              <w:t>26</w:t>
            </w:r>
            <w:r>
              <w:rPr>
                <w:rFonts w:ascii="Times New Roman" w:hAnsi="Times New Roman"/>
                <w:bCs/>
                <w:iCs/>
                <w:color w:val="000000"/>
                <w:sz w:val="24"/>
                <w:szCs w:val="24"/>
              </w:rPr>
              <w:t>日</w:t>
            </w:r>
          </w:p>
        </w:tc>
      </w:tr>
    </w:tbl>
    <w:p w14:paraId="3594FEC1" w14:textId="77777777" w:rsidR="00663025" w:rsidRDefault="00663025">
      <w:pPr>
        <w:spacing w:line="560" w:lineRule="exact"/>
        <w:jc w:val="center"/>
        <w:rPr>
          <w:rFonts w:ascii="Times New Roman" w:hAnsi="Times New Roman"/>
          <w:color w:val="000000"/>
          <w:szCs w:val="21"/>
        </w:rPr>
      </w:pPr>
    </w:p>
    <w:p w14:paraId="63E1F80C" w14:textId="77777777" w:rsidR="00663025" w:rsidRDefault="00663025">
      <w:pPr>
        <w:rPr>
          <w:rFonts w:ascii="Times New Roman" w:hAnsi="Times New Roman"/>
        </w:rPr>
      </w:pPr>
    </w:p>
    <w:sectPr w:rsidR="00663025">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BEFCA" w14:textId="77777777" w:rsidR="002B6235" w:rsidRDefault="002B6235">
      <w:r>
        <w:separator/>
      </w:r>
    </w:p>
  </w:endnote>
  <w:endnote w:type="continuationSeparator" w:id="0">
    <w:p w14:paraId="41021595" w14:textId="77777777" w:rsidR="002B6235" w:rsidRDefault="002B62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6094235"/>
      <w:docPartObj>
        <w:docPartGallery w:val="AutoText"/>
      </w:docPartObj>
    </w:sdtPr>
    <w:sdtContent>
      <w:p w14:paraId="447CFBC3" w14:textId="77777777" w:rsidR="00663025" w:rsidRDefault="00000000">
        <w:pPr>
          <w:pStyle w:val="a7"/>
          <w:jc w:val="center"/>
        </w:pPr>
        <w:r>
          <w:fldChar w:fldCharType="begin"/>
        </w:r>
        <w:r>
          <w:instrText>PAGE   \* MERGEFORMAT</w:instrText>
        </w:r>
        <w:r>
          <w:fldChar w:fldCharType="separate"/>
        </w:r>
        <w:r>
          <w:rPr>
            <w:lang w:val="zh-CN"/>
          </w:rPr>
          <w:t>2</w:t>
        </w:r>
        <w:r>
          <w:fldChar w:fldCharType="end"/>
        </w:r>
      </w:p>
    </w:sdtContent>
  </w:sdt>
  <w:p w14:paraId="78854BE7" w14:textId="77777777" w:rsidR="00663025" w:rsidRDefault="0066302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7F1DB" w14:textId="77777777" w:rsidR="002B6235" w:rsidRDefault="002B6235">
      <w:r>
        <w:separator/>
      </w:r>
    </w:p>
  </w:footnote>
  <w:footnote w:type="continuationSeparator" w:id="0">
    <w:p w14:paraId="2B676D9D" w14:textId="77777777" w:rsidR="002B6235" w:rsidRDefault="002B62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7D2"/>
    <w:rsid w:val="00007859"/>
    <w:rsid w:val="00011073"/>
    <w:rsid w:val="00011805"/>
    <w:rsid w:val="000126F4"/>
    <w:rsid w:val="00026E50"/>
    <w:rsid w:val="0005554E"/>
    <w:rsid w:val="0005557C"/>
    <w:rsid w:val="000614E8"/>
    <w:rsid w:val="000D2EAB"/>
    <w:rsid w:val="001165A6"/>
    <w:rsid w:val="00116855"/>
    <w:rsid w:val="00121C95"/>
    <w:rsid w:val="001315FE"/>
    <w:rsid w:val="001424DB"/>
    <w:rsid w:val="00153450"/>
    <w:rsid w:val="00153541"/>
    <w:rsid w:val="00161C8C"/>
    <w:rsid w:val="0017453E"/>
    <w:rsid w:val="00192829"/>
    <w:rsid w:val="00195C2C"/>
    <w:rsid w:val="001970F0"/>
    <w:rsid w:val="001A7798"/>
    <w:rsid w:val="001B67D7"/>
    <w:rsid w:val="001C6D14"/>
    <w:rsid w:val="001E2545"/>
    <w:rsid w:val="00217502"/>
    <w:rsid w:val="002234B6"/>
    <w:rsid w:val="0024649B"/>
    <w:rsid w:val="0025520C"/>
    <w:rsid w:val="002633F9"/>
    <w:rsid w:val="00263D28"/>
    <w:rsid w:val="00265AE6"/>
    <w:rsid w:val="002709A2"/>
    <w:rsid w:val="002877C8"/>
    <w:rsid w:val="002A3B24"/>
    <w:rsid w:val="002B0CF3"/>
    <w:rsid w:val="002B6235"/>
    <w:rsid w:val="002C2F37"/>
    <w:rsid w:val="002C7645"/>
    <w:rsid w:val="002D14CF"/>
    <w:rsid w:val="002E5A2C"/>
    <w:rsid w:val="002E7D53"/>
    <w:rsid w:val="002F4D7F"/>
    <w:rsid w:val="00336D87"/>
    <w:rsid w:val="00351FF2"/>
    <w:rsid w:val="003525F5"/>
    <w:rsid w:val="00352F6F"/>
    <w:rsid w:val="00356280"/>
    <w:rsid w:val="003726DF"/>
    <w:rsid w:val="0038064B"/>
    <w:rsid w:val="0038185A"/>
    <w:rsid w:val="00383AB9"/>
    <w:rsid w:val="00385338"/>
    <w:rsid w:val="003B2A5B"/>
    <w:rsid w:val="003D5FC7"/>
    <w:rsid w:val="00414C14"/>
    <w:rsid w:val="00417A87"/>
    <w:rsid w:val="00421BC9"/>
    <w:rsid w:val="0043686C"/>
    <w:rsid w:val="004539CB"/>
    <w:rsid w:val="0045407C"/>
    <w:rsid w:val="00464FBB"/>
    <w:rsid w:val="00483590"/>
    <w:rsid w:val="004927E0"/>
    <w:rsid w:val="00495070"/>
    <w:rsid w:val="0049655C"/>
    <w:rsid w:val="004B2CC6"/>
    <w:rsid w:val="004D2380"/>
    <w:rsid w:val="004D45D8"/>
    <w:rsid w:val="004D79D1"/>
    <w:rsid w:val="004E316C"/>
    <w:rsid w:val="004E4858"/>
    <w:rsid w:val="005001F0"/>
    <w:rsid w:val="00503508"/>
    <w:rsid w:val="005336BD"/>
    <w:rsid w:val="005450F2"/>
    <w:rsid w:val="005638C7"/>
    <w:rsid w:val="005833AB"/>
    <w:rsid w:val="005855A2"/>
    <w:rsid w:val="005B1720"/>
    <w:rsid w:val="005B22D5"/>
    <w:rsid w:val="005D125D"/>
    <w:rsid w:val="005D7859"/>
    <w:rsid w:val="005D7A11"/>
    <w:rsid w:val="00631B7B"/>
    <w:rsid w:val="006360A4"/>
    <w:rsid w:val="00643E6B"/>
    <w:rsid w:val="00645767"/>
    <w:rsid w:val="00663025"/>
    <w:rsid w:val="00674C57"/>
    <w:rsid w:val="006D63F9"/>
    <w:rsid w:val="006E66F3"/>
    <w:rsid w:val="00716F63"/>
    <w:rsid w:val="00723940"/>
    <w:rsid w:val="007559BE"/>
    <w:rsid w:val="00764882"/>
    <w:rsid w:val="00770738"/>
    <w:rsid w:val="007757D4"/>
    <w:rsid w:val="00775F7A"/>
    <w:rsid w:val="007773CF"/>
    <w:rsid w:val="0079669C"/>
    <w:rsid w:val="007A1FD3"/>
    <w:rsid w:val="007B42AA"/>
    <w:rsid w:val="007C2803"/>
    <w:rsid w:val="007C76DC"/>
    <w:rsid w:val="007D0A14"/>
    <w:rsid w:val="007D5722"/>
    <w:rsid w:val="007D69BF"/>
    <w:rsid w:val="007E4922"/>
    <w:rsid w:val="008222D0"/>
    <w:rsid w:val="00824DF7"/>
    <w:rsid w:val="00837AB0"/>
    <w:rsid w:val="00846549"/>
    <w:rsid w:val="008528AD"/>
    <w:rsid w:val="008562CC"/>
    <w:rsid w:val="008632A8"/>
    <w:rsid w:val="00886B54"/>
    <w:rsid w:val="00891F83"/>
    <w:rsid w:val="008A0D6F"/>
    <w:rsid w:val="008E0471"/>
    <w:rsid w:val="008E5704"/>
    <w:rsid w:val="008E6D24"/>
    <w:rsid w:val="0091345B"/>
    <w:rsid w:val="00914AF4"/>
    <w:rsid w:val="009153AE"/>
    <w:rsid w:val="009271D4"/>
    <w:rsid w:val="00932394"/>
    <w:rsid w:val="009360D8"/>
    <w:rsid w:val="00957394"/>
    <w:rsid w:val="0099204C"/>
    <w:rsid w:val="009968D3"/>
    <w:rsid w:val="009A3AA0"/>
    <w:rsid w:val="009A4FBE"/>
    <w:rsid w:val="009B0F9C"/>
    <w:rsid w:val="009C5148"/>
    <w:rsid w:val="009D11BC"/>
    <w:rsid w:val="00A17D73"/>
    <w:rsid w:val="00A25E66"/>
    <w:rsid w:val="00A307B5"/>
    <w:rsid w:val="00A31065"/>
    <w:rsid w:val="00A33C6B"/>
    <w:rsid w:val="00A50DE9"/>
    <w:rsid w:val="00A636EB"/>
    <w:rsid w:val="00A653B9"/>
    <w:rsid w:val="00A955DB"/>
    <w:rsid w:val="00AD63C3"/>
    <w:rsid w:val="00AF46EF"/>
    <w:rsid w:val="00AF579E"/>
    <w:rsid w:val="00AF75BA"/>
    <w:rsid w:val="00B06548"/>
    <w:rsid w:val="00B07AB2"/>
    <w:rsid w:val="00B32ED3"/>
    <w:rsid w:val="00B421A0"/>
    <w:rsid w:val="00B4538D"/>
    <w:rsid w:val="00B4563A"/>
    <w:rsid w:val="00B73525"/>
    <w:rsid w:val="00B840F6"/>
    <w:rsid w:val="00B87FFB"/>
    <w:rsid w:val="00B905AC"/>
    <w:rsid w:val="00B96130"/>
    <w:rsid w:val="00BA4110"/>
    <w:rsid w:val="00BA5C71"/>
    <w:rsid w:val="00BB51F5"/>
    <w:rsid w:val="00BC1CF7"/>
    <w:rsid w:val="00BC676F"/>
    <w:rsid w:val="00BF5C78"/>
    <w:rsid w:val="00C0424B"/>
    <w:rsid w:val="00C054FD"/>
    <w:rsid w:val="00C15192"/>
    <w:rsid w:val="00C3025D"/>
    <w:rsid w:val="00C35DEB"/>
    <w:rsid w:val="00C50208"/>
    <w:rsid w:val="00C54176"/>
    <w:rsid w:val="00C80684"/>
    <w:rsid w:val="00C87FE5"/>
    <w:rsid w:val="00CA6B86"/>
    <w:rsid w:val="00D12D95"/>
    <w:rsid w:val="00D17413"/>
    <w:rsid w:val="00D25094"/>
    <w:rsid w:val="00D2786D"/>
    <w:rsid w:val="00D645B3"/>
    <w:rsid w:val="00D66846"/>
    <w:rsid w:val="00D77CAD"/>
    <w:rsid w:val="00D8011A"/>
    <w:rsid w:val="00D8241E"/>
    <w:rsid w:val="00D93928"/>
    <w:rsid w:val="00D9398C"/>
    <w:rsid w:val="00D96B09"/>
    <w:rsid w:val="00DB031B"/>
    <w:rsid w:val="00DF0179"/>
    <w:rsid w:val="00DF240A"/>
    <w:rsid w:val="00DF5529"/>
    <w:rsid w:val="00E32D6C"/>
    <w:rsid w:val="00E33D39"/>
    <w:rsid w:val="00E40BFE"/>
    <w:rsid w:val="00E4357A"/>
    <w:rsid w:val="00E81C2E"/>
    <w:rsid w:val="00E8332E"/>
    <w:rsid w:val="00E84005"/>
    <w:rsid w:val="00E84BCE"/>
    <w:rsid w:val="00E90C15"/>
    <w:rsid w:val="00EC1920"/>
    <w:rsid w:val="00EC6B0D"/>
    <w:rsid w:val="00F1187D"/>
    <w:rsid w:val="00F235CF"/>
    <w:rsid w:val="00F34664"/>
    <w:rsid w:val="00F467D2"/>
    <w:rsid w:val="00F540AE"/>
    <w:rsid w:val="00F630E9"/>
    <w:rsid w:val="00F6340C"/>
    <w:rsid w:val="00F6777C"/>
    <w:rsid w:val="00F740C5"/>
    <w:rsid w:val="00F85955"/>
    <w:rsid w:val="00F87020"/>
    <w:rsid w:val="00FA4006"/>
    <w:rsid w:val="00FC3356"/>
    <w:rsid w:val="00FD517A"/>
    <w:rsid w:val="00FF4783"/>
    <w:rsid w:val="00FF4CA7"/>
    <w:rsid w:val="45B530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D066E6"/>
  <w15:docId w15:val="{D4AFCE1C-1784-4709-82A8-141F7057E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jc w:val="both"/>
    </w:pPr>
    <w:rPr>
      <w:rFonts w:ascii="Calibri" w:eastAsia="宋体" w:hAnsi="Calibri" w:cs="Times New Roman"/>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link w:val="a4"/>
    <w:uiPriority w:val="99"/>
    <w:unhideWhenUsed/>
    <w:pPr>
      <w:snapToGrid w:val="0"/>
      <w:jc w:val="left"/>
    </w:pPr>
    <w:rPr>
      <w:sz w:val="18"/>
      <w:szCs w:val="18"/>
    </w:rPr>
  </w:style>
  <w:style w:type="paragraph" w:styleId="a5">
    <w:name w:val="Body Text"/>
    <w:basedOn w:val="a"/>
    <w:link w:val="a6"/>
    <w:qFormat/>
    <w:pPr>
      <w:widowControl/>
      <w:spacing w:before="180" w:after="180"/>
      <w:jc w:val="left"/>
    </w:pPr>
    <w:rPr>
      <w:rFonts w:asciiTheme="minorHAnsi" w:eastAsiaTheme="minorEastAsia" w:hAnsiTheme="minorHAnsi" w:cstheme="minorBidi"/>
      <w:kern w:val="0"/>
      <w:sz w:val="24"/>
      <w:szCs w:val="24"/>
      <w:lang w:eastAsia="en-US"/>
    </w:rPr>
  </w:style>
  <w:style w:type="paragraph" w:styleId="a7">
    <w:name w:val="footer"/>
    <w:basedOn w:val="a"/>
    <w:link w:val="a8"/>
    <w:uiPriority w:val="99"/>
    <w:unhideWhenUsed/>
    <w:pPr>
      <w:tabs>
        <w:tab w:val="center" w:pos="4153"/>
        <w:tab w:val="right" w:pos="8306"/>
      </w:tabs>
      <w:snapToGrid w:val="0"/>
      <w:jc w:val="left"/>
    </w:pPr>
    <w:rPr>
      <w:sz w:val="18"/>
      <w:szCs w:val="18"/>
    </w:rPr>
  </w:style>
  <w:style w:type="paragraph" w:styleId="a9">
    <w:name w:val="header"/>
    <w:basedOn w:val="a"/>
    <w:link w:val="aa"/>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a">
    <w:name w:val="页眉 字符"/>
    <w:basedOn w:val="a1"/>
    <w:link w:val="a9"/>
    <w:uiPriority w:val="99"/>
    <w:rPr>
      <w:sz w:val="18"/>
      <w:szCs w:val="18"/>
    </w:rPr>
  </w:style>
  <w:style w:type="character" w:customStyle="1" w:styleId="a8">
    <w:name w:val="页脚 字符"/>
    <w:basedOn w:val="a1"/>
    <w:link w:val="a7"/>
    <w:uiPriority w:val="99"/>
    <w:rPr>
      <w:sz w:val="18"/>
      <w:szCs w:val="18"/>
    </w:rPr>
  </w:style>
  <w:style w:type="character" w:customStyle="1" w:styleId="a4">
    <w:name w:val="脚注文本 字符"/>
    <w:basedOn w:val="a1"/>
    <w:link w:val="a0"/>
    <w:uiPriority w:val="99"/>
    <w:qFormat/>
    <w:rPr>
      <w:rFonts w:ascii="Calibri" w:eastAsia="宋体" w:hAnsi="Calibri" w:cs="Times New Roman"/>
      <w:sz w:val="18"/>
      <w:szCs w:val="18"/>
    </w:rPr>
  </w:style>
  <w:style w:type="character" w:customStyle="1" w:styleId="a6">
    <w:name w:val="正文文本 字符"/>
    <w:basedOn w:val="a1"/>
    <w:link w:val="a5"/>
    <w:rPr>
      <w:kern w:val="0"/>
      <w:sz w:val="24"/>
      <w:szCs w:val="24"/>
      <w:lang w:eastAsia="en-US"/>
    </w:rPr>
  </w:style>
  <w:style w:type="paragraph" w:customStyle="1" w:styleId="1">
    <w:name w:val="修订1"/>
    <w:hidden/>
    <w:uiPriority w:val="99"/>
    <w:semiHidden/>
    <w:qFormat/>
    <w:rPr>
      <w:rFonts w:ascii="Calibri" w:eastAsia="宋体" w:hAnsi="Calibri" w:cs="Times New Roman"/>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241</TotalTime>
  <Pages>9</Pages>
  <Words>914</Words>
  <Characters>5213</Characters>
  <Application>Microsoft Office Word</Application>
  <DocSecurity>0</DocSecurity>
  <Lines>43</Lines>
  <Paragraphs>12</Paragraphs>
  <ScaleCrop>false</ScaleCrop>
  <Company/>
  <LinksUpToDate>false</LinksUpToDate>
  <CharactersWithSpaces>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圣童 高</cp:lastModifiedBy>
  <cp:revision>365</cp:revision>
  <dcterms:created xsi:type="dcterms:W3CDTF">2026-08-25T07:46:00Z</dcterms:created>
  <dcterms:modified xsi:type="dcterms:W3CDTF">2026-10-26T10:05:00Z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eyJoZGlkIjoiOWVjZTdlMTAzYTczOWQ1MjkzNmY2OTdiNThlNDQ1YjciLCJ1c2VySWQiOiI0Mzg5Mzg5MjcifQ==</vt:lpwstr>
  </property>
  <property fmtid="{D5CDD505-2E9C-101B-9397-08002B2CF9AE}" pid="3" name="KSOProductBuildVer">
    <vt:lpwstr>2052-12.1.0.29161</vt:lpwstr>
  </property>
  <property fmtid="{D5CDD505-2E9C-101B-9397-08002B2CF9AE}" pid="4" name="ICV">
    <vt:lpwstr>03E9DDAFBBAA48EA80D5B2C12EFC4D22_12</vt:lpwstr>
  </property>
</Properties>
</file>