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C632" w14:textId="77777777" w:rsidR="0045236F" w:rsidRDefault="00000000">
      <w:pPr>
        <w:pStyle w:val="p1"/>
        <w:widowControl/>
        <w:ind w:firstLine="0"/>
        <w:jc w:val="center"/>
        <w:rPr>
          <w:rStyle w:val="s1"/>
          <w:rFonts w:asciiTheme="majorEastAsia" w:eastAsiaTheme="majorEastAsia" w:hAnsiTheme="majorEastAsia" w:hint="default"/>
        </w:rPr>
      </w:pPr>
      <w:r>
        <w:rPr>
          <w:rStyle w:val="s1"/>
          <w:rFonts w:asciiTheme="majorEastAsia" w:eastAsiaTheme="majorEastAsia" w:hAnsiTheme="majorEastAsia" w:hint="default"/>
        </w:rPr>
        <w:t>证券代码：</w:t>
      </w:r>
      <w:r>
        <w:rPr>
          <w:rStyle w:val="s2"/>
          <w:rFonts w:asciiTheme="majorEastAsia" w:eastAsiaTheme="majorEastAsia" w:hAnsiTheme="majorEastAsia"/>
        </w:rPr>
        <w:t>605296</w:t>
      </w:r>
      <w:r>
        <w:rPr>
          <w:rFonts w:asciiTheme="majorEastAsia" w:eastAsiaTheme="majorEastAsia" w:hAnsiTheme="majorEastAsia"/>
        </w:rPr>
        <w:t xml:space="preserve">                            </w:t>
      </w:r>
      <w:r>
        <w:rPr>
          <w:rStyle w:val="s1"/>
          <w:rFonts w:asciiTheme="majorEastAsia" w:eastAsiaTheme="majorEastAsia" w:hAnsiTheme="majorEastAsia" w:hint="default"/>
        </w:rPr>
        <w:t>证券简称：神农集团</w:t>
      </w:r>
    </w:p>
    <w:p w14:paraId="45FC3E38" w14:textId="77777777" w:rsidR="0045236F" w:rsidRDefault="0045236F">
      <w:pPr>
        <w:pStyle w:val="p1"/>
        <w:widowControl/>
        <w:ind w:firstLine="0"/>
        <w:jc w:val="center"/>
        <w:rPr>
          <w:rFonts w:asciiTheme="majorEastAsia" w:eastAsiaTheme="majorEastAsia" w:hAnsiTheme="majorEastAsia" w:hint="eastAsia"/>
        </w:rPr>
      </w:pPr>
    </w:p>
    <w:p w14:paraId="141FF9F0" w14:textId="77777777" w:rsidR="0045236F" w:rsidRDefault="00000000">
      <w:pPr>
        <w:pStyle w:val="p2"/>
        <w:widowControl/>
        <w:rPr>
          <w:rFonts w:asciiTheme="majorEastAsia" w:eastAsiaTheme="majorEastAsia" w:hAnsiTheme="majorEastAsia"/>
          <w:sz w:val="28"/>
          <w:szCs w:val="28"/>
        </w:rPr>
      </w:pPr>
      <w:r>
        <w:rPr>
          <w:rStyle w:val="s2"/>
          <w:rFonts w:asciiTheme="majorEastAsia" w:eastAsiaTheme="majorEastAsia" w:hAnsiTheme="majorEastAsia"/>
          <w:b/>
          <w:bCs/>
          <w:sz w:val="28"/>
          <w:szCs w:val="28"/>
        </w:rPr>
        <w:t>云南神农农业产业集团股份有限公司投资者关系活动记录表</w:t>
      </w:r>
    </w:p>
    <w:p w14:paraId="712E62C8" w14:textId="77777777" w:rsidR="0045236F" w:rsidRDefault="00000000">
      <w:pPr>
        <w:pStyle w:val="p3"/>
        <w:widowControl/>
        <w:rPr>
          <w:rFonts w:ascii="宋体" w:eastAsia="宋体" w:hAnsi="宋体" w:hint="eastAsia"/>
        </w:rPr>
      </w:pPr>
      <w:r>
        <w:rPr>
          <w:rStyle w:val="s1"/>
          <w:rFonts w:ascii="宋体" w:eastAsia="宋体" w:hAnsi="宋体" w:hint="default"/>
        </w:rPr>
        <w:t>编号：</w:t>
      </w:r>
      <w:r>
        <w:rPr>
          <w:rStyle w:val="s2"/>
          <w:rFonts w:ascii="宋体" w:eastAsia="宋体" w:hAnsi="宋体"/>
        </w:rPr>
        <w:t>202</w:t>
      </w:r>
      <w:r>
        <w:rPr>
          <w:rStyle w:val="s2"/>
          <w:rFonts w:ascii="宋体" w:eastAsia="宋体" w:hAnsi="宋体" w:hint="eastAsia"/>
        </w:rPr>
        <w:t>61028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7301"/>
      </w:tblGrid>
      <w:tr w:rsidR="0045236F" w14:paraId="53EDBAEB" w14:textId="77777777">
        <w:trPr>
          <w:trHeight w:val="21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4FB75" w14:textId="77777777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t>投资者关系活动类别</w:t>
            </w:r>
          </w:p>
        </w:tc>
        <w:tc>
          <w:tcPr>
            <w:tcW w:w="7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223C4" w14:textId="77777777" w:rsidR="0045236F" w:rsidRDefault="00000000">
            <w:pPr>
              <w:pStyle w:val="p5"/>
              <w:widowControl/>
              <w:spacing w:after="0" w:line="480" w:lineRule="auto"/>
              <w:rPr>
                <w:rStyle w:val="s2"/>
                <w:rFonts w:asciiTheme="minorEastAsia" w:eastAsiaTheme="minorEastAsia" w:hAnsiTheme="minorEastAsia" w:cs="Songti SC Regular" w:hint="eastAsia"/>
              </w:rPr>
            </w:pPr>
            <w:r>
              <w:rPr>
                <w:rStyle w:val="s3"/>
                <w:rFonts w:asciiTheme="minorEastAsia" w:eastAsiaTheme="minorEastAsia" w:hAnsiTheme="minorEastAsia" w:cs="Songti SC Regular" w:hint="eastAsia"/>
              </w:rPr>
              <w:t>□</w:t>
            </w: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特定对象调研</w:t>
            </w:r>
            <w:r>
              <w:rPr>
                <w:rStyle w:val="s4"/>
                <w:rFonts w:asciiTheme="minorEastAsia" w:eastAsiaTheme="minorEastAsia" w:hAnsiTheme="minorEastAsia" w:cs="Songti SC Regular" w:hint="eastAsia"/>
              </w:rPr>
              <w:t xml:space="preserve"> </w:t>
            </w:r>
            <w:r>
              <w:rPr>
                <w:rStyle w:val="s4"/>
                <w:rFonts w:asciiTheme="minorEastAsia" w:eastAsiaTheme="minorEastAsia" w:hAnsiTheme="minorEastAsia" w:cs="Songti SC Regular"/>
              </w:rPr>
              <w:t xml:space="preserve">  </w:t>
            </w:r>
            <w:r>
              <w:rPr>
                <w:rStyle w:val="s3"/>
                <w:rFonts w:asciiTheme="minorEastAsia" w:eastAsiaTheme="minorEastAsia" w:hAnsiTheme="minorEastAsia" w:cs="Songti SC Regular" w:hint="eastAsia"/>
              </w:rPr>
              <w:t>□</w:t>
            </w: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分析师会议</w:t>
            </w:r>
          </w:p>
          <w:p w14:paraId="47878E7B" w14:textId="77777777" w:rsidR="0045236F" w:rsidRDefault="00000000">
            <w:pPr>
              <w:pStyle w:val="p5"/>
              <w:widowControl/>
              <w:spacing w:after="0" w:line="480" w:lineRule="auto"/>
              <w:rPr>
                <w:rStyle w:val="s2"/>
                <w:rFonts w:asciiTheme="minorEastAsia" w:eastAsiaTheme="minorEastAsia" w:hAnsiTheme="minorEastAsia" w:cs="Songti SC Regular" w:hint="eastAsia"/>
              </w:rPr>
            </w:pPr>
            <w:r>
              <w:rPr>
                <w:rStyle w:val="s3"/>
                <w:rFonts w:asciiTheme="minorEastAsia" w:eastAsiaTheme="minorEastAsia" w:hAnsiTheme="minorEastAsia" w:cs="Songti SC Regular" w:hint="eastAsia"/>
              </w:rPr>
              <w:t>□</w:t>
            </w: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媒体采访</w:t>
            </w:r>
            <w:r>
              <w:rPr>
                <w:rStyle w:val="s4"/>
                <w:rFonts w:asciiTheme="minorEastAsia" w:eastAsiaTheme="minorEastAsia" w:hAnsiTheme="minorEastAsia" w:cs="Songti SC Regular" w:hint="eastAsia"/>
              </w:rPr>
              <w:t xml:space="preserve"> </w:t>
            </w:r>
            <w:r>
              <w:rPr>
                <w:rStyle w:val="s4"/>
                <w:rFonts w:asciiTheme="minorEastAsia" w:eastAsiaTheme="minorEastAsia" w:hAnsiTheme="minorEastAsia" w:cs="Songti SC Regular"/>
              </w:rPr>
              <w:t xml:space="preserve">      </w:t>
            </w:r>
            <w:r>
              <w:rPr>
                <w:rStyle w:val="s3"/>
                <w:rFonts w:asciiTheme="minorEastAsia" w:eastAsiaTheme="minorEastAsia" w:hAnsiTheme="minorEastAsia" w:cs="Songti SC Regular" w:hint="eastAsia"/>
              </w:rPr>
              <w:t>□</w:t>
            </w: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业绩说明会</w:t>
            </w:r>
          </w:p>
          <w:p w14:paraId="58CD5DBA" w14:textId="77777777" w:rsidR="0045236F" w:rsidRDefault="00000000">
            <w:pPr>
              <w:pStyle w:val="p5"/>
              <w:widowControl/>
              <w:spacing w:after="0" w:line="480" w:lineRule="auto"/>
              <w:rPr>
                <w:rStyle w:val="s2"/>
                <w:rFonts w:asciiTheme="minorEastAsia" w:eastAsiaTheme="minorEastAsia" w:hAnsiTheme="minorEastAsia" w:cs="Songti SC Regular" w:hint="eastAsia"/>
              </w:rPr>
            </w:pPr>
            <w:r>
              <w:rPr>
                <w:rStyle w:val="s3"/>
                <w:rFonts w:asciiTheme="minorEastAsia" w:eastAsiaTheme="minorEastAsia" w:hAnsiTheme="minorEastAsia" w:cs="Songti SC Regular" w:hint="eastAsia"/>
              </w:rPr>
              <w:t>□</w:t>
            </w: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新闻发布会</w:t>
            </w:r>
            <w:r>
              <w:rPr>
                <w:rStyle w:val="s4"/>
                <w:rFonts w:asciiTheme="minorEastAsia" w:eastAsiaTheme="minorEastAsia" w:hAnsiTheme="minorEastAsia" w:cs="Songti SC Regular" w:hint="eastAsia"/>
              </w:rPr>
              <w:t xml:space="preserve"> </w:t>
            </w:r>
            <w:r>
              <w:rPr>
                <w:rStyle w:val="s4"/>
                <w:rFonts w:asciiTheme="minorEastAsia" w:eastAsiaTheme="minorEastAsia" w:hAnsiTheme="minorEastAsia" w:cs="Songti SC Regular"/>
              </w:rPr>
              <w:t xml:space="preserve">    </w:t>
            </w:r>
            <w:r>
              <w:rPr>
                <w:rStyle w:val="s3"/>
                <w:rFonts w:asciiTheme="minorEastAsia" w:eastAsiaTheme="minorEastAsia" w:hAnsiTheme="minorEastAsia" w:cs="Songti SC Regular" w:hint="eastAsia"/>
              </w:rPr>
              <w:t>□</w:t>
            </w: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路演活动</w:t>
            </w:r>
          </w:p>
          <w:p w14:paraId="784BC86D" w14:textId="77777777" w:rsidR="0045236F" w:rsidRDefault="00000000">
            <w:pPr>
              <w:pStyle w:val="p5"/>
              <w:widowControl/>
              <w:spacing w:after="0" w:line="480" w:lineRule="auto"/>
              <w:rPr>
                <w:rStyle w:val="s2"/>
                <w:rFonts w:asciiTheme="minorEastAsia" w:eastAsiaTheme="minorEastAsia" w:hAnsiTheme="minorEastAsia" w:cs="Songti SC Regular" w:hint="eastAsia"/>
              </w:rPr>
            </w:pPr>
            <w:r>
              <w:rPr>
                <w:rStyle w:val="s4"/>
                <w:rFonts w:asciiTheme="minorEastAsia" w:eastAsiaTheme="minorEastAsia" w:hAnsiTheme="minorEastAsia" w:cs="Songti SC Regular"/>
              </w:rPr>
              <w:fldChar w:fldCharType="begin"/>
            </w:r>
            <w:r>
              <w:rPr>
                <w:rStyle w:val="s4"/>
                <w:rFonts w:asciiTheme="minorEastAsia" w:eastAsiaTheme="minorEastAsia" w:hAnsiTheme="minorEastAsia" w:cs="Songti SC Regular"/>
              </w:rPr>
              <w:instrText xml:space="preserve"> eq \o\ac(□)</w:instrText>
            </w:r>
            <w:r>
              <w:rPr>
                <w:rStyle w:val="s4"/>
                <w:rFonts w:asciiTheme="minorEastAsia" w:eastAsiaTheme="minorEastAsia" w:hAnsiTheme="minorEastAsia" w:cs="Songti SC Regular"/>
              </w:rPr>
              <w:fldChar w:fldCharType="end"/>
            </w: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现场参观</w:t>
            </w:r>
          </w:p>
          <w:p w14:paraId="6D5F5877" w14:textId="77777777" w:rsidR="0045236F" w:rsidRDefault="00000000">
            <w:pPr>
              <w:pStyle w:val="p6"/>
              <w:widowControl/>
              <w:spacing w:after="0" w:line="480" w:lineRule="auto"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3"/>
                <w:rFonts w:asciiTheme="minorEastAsia" w:eastAsiaTheme="minorEastAsia" w:hAnsiTheme="minorEastAsia" w:cs="Songti SC Regular"/>
              </w:rPr>
              <w:sym w:font="Wingdings 2" w:char="0052"/>
            </w:r>
            <w:r>
              <w:rPr>
                <w:rStyle w:val="s2"/>
                <w:rFonts w:asciiTheme="minorEastAsia" w:eastAsiaTheme="minorEastAsia" w:hAnsiTheme="minorEastAsia" w:cs="Songti SC Regular"/>
              </w:rPr>
              <w:t>其他 电话会议 (2026年三季报情况)</w:t>
            </w:r>
          </w:p>
        </w:tc>
      </w:tr>
      <w:tr w:rsidR="0045236F" w14:paraId="3A7C4267" w14:textId="77777777">
        <w:trPr>
          <w:trHeight w:val="11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D10DA" w14:textId="77777777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t>参与单位名称及人员姓名</w:t>
            </w:r>
          </w:p>
        </w:tc>
        <w:tc>
          <w:tcPr>
            <w:tcW w:w="7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73B45" w14:textId="61E93EBE" w:rsidR="0045236F" w:rsidRDefault="00000000">
            <w:pPr>
              <w:pStyle w:val="p8"/>
              <w:widowControl/>
              <w:spacing w:after="0" w:line="360" w:lineRule="auto"/>
              <w:rPr>
                <w:rStyle w:val="s2"/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 w:hint="default"/>
              </w:rPr>
              <w:t>重要提示</w:t>
            </w:r>
            <w:r w:rsidR="0086188D">
              <w:rPr>
                <w:rStyle w:val="s2"/>
                <w:rFonts w:asciiTheme="minorEastAsia" w:eastAsiaTheme="minorEastAsia" w:hAnsiTheme="minorEastAsia" w:cs="Songti SC Regular"/>
              </w:rPr>
              <w:t>：</w:t>
            </w:r>
            <w:r>
              <w:rPr>
                <w:rStyle w:val="s2"/>
                <w:rFonts w:asciiTheme="minorEastAsia" w:eastAsiaTheme="minorEastAsia" w:hAnsiTheme="minorEastAsia" w:cs="Songti SC Regular" w:hint="default"/>
              </w:rPr>
              <w:t>参会人员名单由组织机构提供并经整理后展示。公司无法保证参会人员及其单位名称的完整性、准确性，请投资者注意。</w:t>
            </w:r>
          </w:p>
        </w:tc>
      </w:tr>
      <w:tr w:rsidR="0045236F" w14:paraId="5F2BE285" w14:textId="77777777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3C49" w14:textId="77777777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t>时间</w:t>
            </w:r>
          </w:p>
        </w:tc>
        <w:tc>
          <w:tcPr>
            <w:tcW w:w="7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BADA0" w14:textId="77777777" w:rsidR="0045236F" w:rsidRDefault="00000000">
            <w:pPr>
              <w:pStyle w:val="p9"/>
              <w:widowControl/>
              <w:rPr>
                <w:rFonts w:asciiTheme="minorEastAsia" w:eastAsiaTheme="minorEastAsia" w:hAnsiTheme="minorEastAsia" w:cs="Songti SC Regular" w:hint="eastAsia"/>
              </w:rPr>
            </w:pP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2026</w:t>
            </w:r>
            <w:r>
              <w:rPr>
                <w:rStyle w:val="s1"/>
                <w:rFonts w:asciiTheme="minorEastAsia" w:eastAsiaTheme="minorEastAsia" w:hAnsiTheme="minorEastAsia" w:cs="Songti SC Regular" w:hint="default"/>
              </w:rPr>
              <w:t>年10月27日</w:t>
            </w:r>
          </w:p>
        </w:tc>
      </w:tr>
      <w:tr w:rsidR="0045236F" w14:paraId="0981ADA6" w14:textId="77777777">
        <w:trPr>
          <w:trHeight w:val="6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B2FE5" w14:textId="77777777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t>地点</w:t>
            </w:r>
          </w:p>
        </w:tc>
        <w:tc>
          <w:tcPr>
            <w:tcW w:w="7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59EC4" w14:textId="77777777" w:rsidR="0045236F" w:rsidRDefault="00000000">
            <w:pPr>
              <w:pStyle w:val="p4"/>
              <w:widowControl/>
              <w:rPr>
                <w:rStyle w:val="s2"/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t>昆明市东风东路23号昆明恒隆广场办公楼39层办公室</w:t>
            </w:r>
          </w:p>
        </w:tc>
      </w:tr>
      <w:tr w:rsidR="0045236F" w14:paraId="58DE335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901AF" w14:textId="77777777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t>上市公司接待人员姓名</w:t>
            </w:r>
          </w:p>
        </w:tc>
        <w:tc>
          <w:tcPr>
            <w:tcW w:w="7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3CE23" w14:textId="77777777" w:rsidR="0045236F" w:rsidRDefault="00000000">
            <w:pPr>
              <w:pStyle w:val="p10"/>
              <w:widowControl/>
              <w:spacing w:line="240" w:lineRule="auto"/>
              <w:rPr>
                <w:rStyle w:val="s1"/>
                <w:rFonts w:asciiTheme="minorEastAsia" w:eastAsiaTheme="minorEastAsia" w:hAnsiTheme="minorEastAsia" w:cs="Songti SC Regular" w:hint="default"/>
              </w:rPr>
            </w:pPr>
            <w:r>
              <w:rPr>
                <w:rStyle w:val="s1"/>
                <w:rFonts w:asciiTheme="minorEastAsia" w:eastAsiaTheme="minorEastAsia" w:hAnsiTheme="minorEastAsia" w:cs="Songti SC Regular" w:hint="default"/>
              </w:rPr>
              <w:t>董事、养殖部负责人：闪保剑</w:t>
            </w:r>
          </w:p>
          <w:p w14:paraId="40FC4099" w14:textId="77777777" w:rsidR="0045236F" w:rsidRDefault="00000000">
            <w:pPr>
              <w:pStyle w:val="p10"/>
              <w:widowControl/>
              <w:spacing w:line="240" w:lineRule="auto"/>
              <w:rPr>
                <w:rStyle w:val="s1"/>
                <w:rFonts w:asciiTheme="minorEastAsia" w:eastAsiaTheme="minorEastAsia" w:hAnsiTheme="minorEastAsia" w:cs="Songti SC Regular" w:hint="default"/>
              </w:rPr>
            </w:pPr>
            <w:r>
              <w:rPr>
                <w:rStyle w:val="s1"/>
                <w:rFonts w:asciiTheme="minorEastAsia" w:eastAsiaTheme="minorEastAsia" w:hAnsiTheme="minorEastAsia" w:cs="Songti SC Regular" w:hint="default"/>
              </w:rPr>
              <w:t>董事会秘书</w:t>
            </w: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：</w:t>
            </w:r>
            <w:r>
              <w:rPr>
                <w:rStyle w:val="s1"/>
                <w:rFonts w:asciiTheme="minorEastAsia" w:eastAsiaTheme="minorEastAsia" w:hAnsiTheme="minorEastAsia" w:cs="Songti SC Regular" w:hint="default"/>
              </w:rPr>
              <w:t>蒋宏</w:t>
            </w:r>
          </w:p>
          <w:p w14:paraId="4C9E7131" w14:textId="77777777" w:rsidR="0045236F" w:rsidRDefault="00000000">
            <w:pPr>
              <w:pStyle w:val="p10"/>
              <w:widowControl/>
              <w:spacing w:line="240" w:lineRule="auto"/>
              <w:rPr>
                <w:rStyle w:val="s1"/>
                <w:rFonts w:asciiTheme="minorEastAsia" w:eastAsiaTheme="minorEastAsia" w:hAnsiTheme="minorEastAsia" w:cs="Songti SC Regular" w:hint="default"/>
              </w:rPr>
            </w:pPr>
            <w:r>
              <w:rPr>
                <w:rStyle w:val="s1"/>
                <w:rFonts w:asciiTheme="minorEastAsia" w:eastAsiaTheme="minorEastAsia" w:hAnsiTheme="minorEastAsia" w:cs="Songti SC Regular" w:hint="default"/>
              </w:rPr>
              <w:t>财务总监：闫瑾</w:t>
            </w:r>
          </w:p>
        </w:tc>
      </w:tr>
      <w:tr w:rsidR="0045236F" w14:paraId="3D0674E1" w14:textId="77777777">
        <w:trPr>
          <w:trHeight w:val="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A416B" w14:textId="77777777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t>投资者关系活动主要内容介绍</w:t>
            </w:r>
          </w:p>
        </w:tc>
        <w:tc>
          <w:tcPr>
            <w:tcW w:w="7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58AAB" w14:textId="77777777" w:rsidR="0045236F" w:rsidRDefault="00000000" w:rsidP="000A7C54">
            <w:pPr>
              <w:pStyle w:val="p12"/>
              <w:ind w:firstLine="482"/>
              <w:rPr>
                <w:rStyle w:val="s2"/>
                <w:rFonts w:asciiTheme="minorEastAsia" w:eastAsia="宋体" w:hAnsiTheme="minorEastAsia" w:cs="Songti SC Regular"/>
                <w:b/>
                <w:bCs/>
              </w:rPr>
            </w:pPr>
            <w:r>
              <w:rPr>
                <w:rStyle w:val="s2"/>
                <w:rFonts w:asciiTheme="minorEastAsia" w:eastAsia="宋体" w:hAnsiTheme="minorEastAsia" w:cs="Songti SC Regular"/>
                <w:b/>
                <w:bCs/>
              </w:rPr>
              <w:t>【经营情况】</w:t>
            </w:r>
          </w:p>
          <w:p w14:paraId="05E57153" w14:textId="77777777" w:rsidR="0045236F" w:rsidRDefault="00000000" w:rsidP="000A7C54">
            <w:pPr>
              <w:pStyle w:val="p12"/>
              <w:rPr>
                <w:rStyle w:val="s2"/>
                <w:rFonts w:asciiTheme="minorEastAsia" w:eastAsia="宋体" w:hAnsiTheme="minorEastAsia" w:cs="Songti SC Regular"/>
              </w:rPr>
            </w:pPr>
            <w:r>
              <w:rPr>
                <w:rStyle w:val="s2"/>
                <w:rFonts w:asciiTheme="minorEastAsia" w:eastAsia="宋体" w:hAnsiTheme="minorEastAsia" w:cs="Songti SC Regular"/>
              </w:rPr>
              <w:t>2026年前三季度，行业处于猪周期深度磨底阶段，国内生猪均价略有回升但仍处于低位。公司前三季度实现商品猪出栏量260.41万头,受商品猪销售均价影响，业绩出现亏损。公司2026年前三季度实现归母净利润-9.71亿元，扣非归母净利润-9.51亿元。其中Q3单季亏损1.62亿元。</w:t>
            </w:r>
          </w:p>
          <w:p w14:paraId="1D24C2E6" w14:textId="77777777" w:rsidR="0045236F" w:rsidRDefault="00000000" w:rsidP="000A7C54">
            <w:pPr>
              <w:pStyle w:val="p12"/>
              <w:rPr>
                <w:rStyle w:val="s2"/>
                <w:rFonts w:asciiTheme="minorEastAsia" w:eastAsia="宋体" w:hAnsiTheme="minorEastAsia" w:cs="Songti SC Regular"/>
              </w:rPr>
            </w:pPr>
            <w:r>
              <w:rPr>
                <w:rStyle w:val="s2"/>
                <w:rFonts w:asciiTheme="minorEastAsia" w:eastAsia="宋体" w:hAnsiTheme="minorEastAsia" w:cs="Songti SC Regular"/>
              </w:rPr>
              <w:t>前三季度公司出栏节奏稳健，其中商品猪占比持续优化。9月份最新生产指标，完全成本11.6元/公斤，断奶成本240元/头，PSY32头，料肉比2.47，生产端核心指标持续改善，PSY、断奶成活率稳步优化提升，种群结构持续优化，低效母猪有序淘汰，为后续成本下降</w:t>
            </w:r>
            <w:r>
              <w:rPr>
                <w:rStyle w:val="s2"/>
                <w:rFonts w:asciiTheme="minorEastAsia" w:eastAsia="宋体" w:hAnsiTheme="minorEastAsia" w:cs="Songti SC Regular"/>
              </w:rPr>
              <w:lastRenderedPageBreak/>
              <w:t>奠定了基础。</w:t>
            </w:r>
          </w:p>
          <w:p w14:paraId="2BDA96F1" w14:textId="77777777" w:rsidR="0045236F" w:rsidRDefault="0045236F" w:rsidP="000A7C54">
            <w:pPr>
              <w:pStyle w:val="p12"/>
              <w:rPr>
                <w:rStyle w:val="s2"/>
                <w:rFonts w:asciiTheme="minorEastAsia" w:eastAsia="宋体" w:hAnsiTheme="minorEastAsia" w:cs="Songti SC Regular"/>
              </w:rPr>
            </w:pPr>
          </w:p>
          <w:p w14:paraId="2382B6C8" w14:textId="77777777" w:rsidR="0045236F" w:rsidRDefault="00000000" w:rsidP="000A7C54">
            <w:pPr>
              <w:pStyle w:val="p12"/>
              <w:numPr>
                <w:ilvl w:val="0"/>
                <w:numId w:val="1"/>
              </w:numPr>
              <w:ind w:firstLineChars="0"/>
              <w:rPr>
                <w:rStyle w:val="s2"/>
                <w:rFonts w:asciiTheme="minorEastAsia" w:eastAsia="宋体" w:hAnsiTheme="minorEastAsia" w:cs="Songti SC Regular"/>
                <w:b/>
                <w:bCs/>
              </w:rPr>
            </w:pPr>
            <w:r>
              <w:rPr>
                <w:rStyle w:val="s2"/>
                <w:rFonts w:asciiTheme="minorEastAsia" w:eastAsia="宋体" w:hAnsiTheme="minorEastAsia" w:cs="Songti SC Regular"/>
                <w:b/>
                <w:bCs/>
              </w:rPr>
              <w:t>问：公司目前账面资金储备情况如何？</w:t>
            </w:r>
          </w:p>
          <w:p w14:paraId="7E3E1241" w14:textId="77777777" w:rsidR="0045236F" w:rsidRDefault="00000000" w:rsidP="000A7C54">
            <w:pPr>
              <w:pStyle w:val="p12"/>
            </w:pPr>
            <w:r>
              <w:t>答：资金储备方面，截至三季度末，公司资产负债率46%，合计资金储备约20亿元（包括账面结存现金、已授信随时可支取流贷额度、正在审批过程中的流贷授信额度）。授信端，公司合作银行均为长期稳定合作机构；依托优秀的生产成绩持续保持行业头部的养殖成本优势，资产负债率在生猪养殖上市公司中处于较低区间，公司整体财务基本面稳健。</w:t>
            </w:r>
          </w:p>
          <w:p w14:paraId="079428A6" w14:textId="77777777" w:rsidR="0045236F" w:rsidRDefault="0045236F" w:rsidP="000A7C54">
            <w:pPr>
              <w:pStyle w:val="p12"/>
            </w:pPr>
          </w:p>
          <w:p w14:paraId="3D7E7754" w14:textId="77777777" w:rsidR="0045236F" w:rsidRDefault="00000000" w:rsidP="000A7C54">
            <w:pPr>
              <w:pStyle w:val="p12"/>
              <w:numPr>
                <w:ilvl w:val="0"/>
                <w:numId w:val="1"/>
              </w:numPr>
              <w:ind w:firstLineChars="0"/>
              <w:rPr>
                <w:rStyle w:val="s2"/>
                <w:rFonts w:asciiTheme="minorEastAsia" w:eastAsia="宋体" w:hAnsiTheme="minorEastAsia" w:cs="Songti SC Regular"/>
                <w:b/>
                <w:bCs/>
              </w:rPr>
            </w:pPr>
            <w:r>
              <w:rPr>
                <w:rStyle w:val="s2"/>
                <w:rFonts w:asciiTheme="minorEastAsia" w:eastAsia="宋体" w:hAnsiTheme="minorEastAsia" w:cs="Songti SC Regular"/>
                <w:b/>
                <w:bCs/>
              </w:rPr>
              <w:t>问：公司近期成本持续改善的原因是什么？</w:t>
            </w:r>
          </w:p>
          <w:p w14:paraId="421F8C52" w14:textId="77777777" w:rsidR="0045236F" w:rsidRDefault="00000000" w:rsidP="000A7C54">
            <w:pPr>
              <w:pStyle w:val="p12"/>
            </w:pPr>
            <w:r>
              <w:rPr>
                <w:rStyle w:val="s2"/>
                <w:rFonts w:asciiTheme="minorEastAsia" w:eastAsia="宋体" w:hAnsiTheme="minorEastAsia" w:cs="Songti SC Regular"/>
              </w:rPr>
              <w:t>答：</w:t>
            </w:r>
            <w:r>
              <w:t>成本改善来自生产端多项优化：一是自2023年以来持续迭代PIC种猪基因，基因水平在同行业国内领先，料肉比不断优化；二是加大后备猪培育资源投入，强化后备猪培育体系建设，后备猪质量和管理显著提升；三是产房增配人员、优化作业流程并且提高弱仔淘汰标准，淘汰低重仔猪，减少无效饲养投入；四是优选高标准栏舍与优质代养户，配套防控及线上管理，代养死亡率降低。</w:t>
            </w:r>
          </w:p>
          <w:p w14:paraId="2DC7EC64" w14:textId="77777777" w:rsidR="0045236F" w:rsidRDefault="0045236F" w:rsidP="000A7C54">
            <w:pPr>
              <w:pStyle w:val="p12"/>
            </w:pPr>
          </w:p>
          <w:p w14:paraId="0C5D5B29" w14:textId="77777777" w:rsidR="0045236F" w:rsidRDefault="00000000" w:rsidP="000A7C54">
            <w:pPr>
              <w:pStyle w:val="p12"/>
              <w:numPr>
                <w:ilvl w:val="0"/>
                <w:numId w:val="1"/>
              </w:numPr>
              <w:ind w:firstLineChars="0"/>
              <w:rPr>
                <w:rStyle w:val="s2"/>
                <w:rFonts w:asciiTheme="minorEastAsia" w:eastAsia="宋体" w:hAnsiTheme="minorEastAsia" w:cs="Songti SC Regular"/>
                <w:b/>
                <w:bCs/>
              </w:rPr>
            </w:pPr>
            <w:r>
              <w:rPr>
                <w:rStyle w:val="s2"/>
                <w:rFonts w:asciiTheme="minorEastAsia" w:eastAsia="宋体" w:hAnsiTheme="minorEastAsia" w:cs="Songti SC Regular"/>
                <w:b/>
                <w:bCs/>
              </w:rPr>
              <w:t>问：公司资产负债率升高的原因，以及未来资金规划？</w:t>
            </w:r>
          </w:p>
          <w:p w14:paraId="3836052B" w14:textId="77777777" w:rsidR="0045236F" w:rsidRDefault="00000000" w:rsidP="000A7C54">
            <w:pPr>
              <w:pStyle w:val="p12"/>
              <w:rPr>
                <w:rStyle w:val="s2"/>
                <w:rFonts w:asciiTheme="minorEastAsia" w:eastAsia="宋体" w:hAnsiTheme="minorEastAsia" w:cs="Songti SC Regular"/>
              </w:rPr>
            </w:pPr>
            <w:r>
              <w:rPr>
                <w:rStyle w:val="s2"/>
                <w:rFonts w:asciiTheme="minorEastAsia" w:eastAsia="宋体" w:hAnsiTheme="minorEastAsia" w:cs="Songti SC Regular"/>
              </w:rPr>
              <w:t>答：三季度资产负债率较半年报有所上升，主要源于三方面：一是三季度猪价环比回暖但仍低于公司成本线，经营持续承压，为保障资金安全，公司新增部分流动资金贷款；二是当期经营亏损使得净资产下降，被动推高资产负债率；三是为提升养殖成活率，实施猪场环控设施升级改造，配套增加银行借款。</w:t>
            </w:r>
          </w:p>
          <w:p w14:paraId="6FE8F5DC" w14:textId="77777777" w:rsidR="0045236F" w:rsidRDefault="00000000" w:rsidP="000A7C54">
            <w:pPr>
              <w:pStyle w:val="p12"/>
              <w:rPr>
                <w:rStyle w:val="s2"/>
                <w:rFonts w:asciiTheme="minorEastAsia" w:eastAsia="宋体" w:hAnsiTheme="minorEastAsia" w:cs="Songti SC Regular"/>
              </w:rPr>
            </w:pPr>
            <w:r>
              <w:rPr>
                <w:rStyle w:val="s2"/>
                <w:rFonts w:asciiTheme="minorEastAsia" w:eastAsia="宋体" w:hAnsiTheme="minorEastAsia" w:cs="Songti SC Regular"/>
              </w:rPr>
              <w:t>资金储备策略上，公司结合猪价、成本预判现金流及亏损情况，维持固定期限的安全现金储备，并根据四季度及明年上半年猪价走势动态调整，优先保障现金流安全与降成本投入。</w:t>
            </w:r>
          </w:p>
          <w:p w14:paraId="6E3F1C3A" w14:textId="77777777" w:rsidR="0045236F" w:rsidRDefault="0045236F">
            <w:pPr>
              <w:spacing w:line="360" w:lineRule="auto"/>
              <w:rPr>
                <w:rStyle w:val="s2"/>
                <w:rFonts w:asciiTheme="minorEastAsia" w:eastAsia="宋体" w:hAnsiTheme="minorEastAsia" w:cs="Songti SC Regular" w:hint="eastAsia"/>
                <w:sz w:val="24"/>
              </w:rPr>
            </w:pPr>
          </w:p>
          <w:p w14:paraId="3DBCAA25" w14:textId="77777777" w:rsidR="0045236F" w:rsidRDefault="00000000" w:rsidP="000A7C54">
            <w:pPr>
              <w:pStyle w:val="p12"/>
              <w:ind w:firstLine="482"/>
              <w:rPr>
                <w:rStyle w:val="s2"/>
                <w:rFonts w:asciiTheme="minorEastAsia" w:eastAsia="宋体" w:hAnsiTheme="minorEastAsia" w:cs="Songti SC Regular"/>
                <w:b/>
                <w:bCs/>
              </w:rPr>
            </w:pPr>
            <w:r>
              <w:rPr>
                <w:rStyle w:val="s2"/>
                <w:rFonts w:asciiTheme="minorEastAsia" w:eastAsia="宋体" w:hAnsiTheme="minorEastAsia" w:cs="Songti SC Regular"/>
                <w:b/>
                <w:bCs/>
              </w:rPr>
              <w:t>4、在屠宰端和食品端规划情况？</w:t>
            </w:r>
          </w:p>
          <w:p w14:paraId="3E2FCB57" w14:textId="7160FB27" w:rsidR="0045236F" w:rsidRDefault="00000000" w:rsidP="000A7C54">
            <w:pPr>
              <w:pStyle w:val="p12"/>
            </w:pPr>
            <w:r>
              <w:rPr>
                <w:rStyle w:val="s2"/>
                <w:rFonts w:asciiTheme="minorEastAsia" w:eastAsia="宋体" w:hAnsiTheme="minorEastAsia" w:cs="Songti SC Regular"/>
              </w:rPr>
              <w:lastRenderedPageBreak/>
              <w:t>答：</w:t>
            </w:r>
            <w:r>
              <w:t>食品业务推广力度自去年以来持续加大。现阶段公司向下游消费端延伸，布局商超、品牌专卖店等渠道，打造自有品牌；同时推进白条分割分级，依托产品分级挖掘附加值。未来</w:t>
            </w:r>
            <w:r w:rsidR="0086188D">
              <w:t>，</w:t>
            </w:r>
            <w:r>
              <w:t>公司将计划打通饲料、养殖、屠宰环节，推动产品直达C端，助力品牌建设、提升产业链价值，契合消费者对食品安全的需求。依托公司在云南已有的品牌基础，重点开发小包装、标准化终端产品，视频号宣传、专卖店升级、市场推广团队建设均围绕该目标落地。</w:t>
            </w:r>
          </w:p>
          <w:p w14:paraId="4B13337D" w14:textId="77777777" w:rsidR="0045236F" w:rsidRDefault="0045236F" w:rsidP="000A7C54">
            <w:pPr>
              <w:pStyle w:val="p12"/>
            </w:pPr>
          </w:p>
          <w:p w14:paraId="252D0A76" w14:textId="77777777" w:rsidR="0045236F" w:rsidRDefault="00000000" w:rsidP="000A7C54">
            <w:pPr>
              <w:pStyle w:val="p12"/>
              <w:ind w:firstLine="482"/>
              <w:rPr>
                <w:rStyle w:val="s2"/>
                <w:rFonts w:asciiTheme="minorEastAsia" w:eastAsia="宋体" w:hAnsiTheme="minorEastAsia" w:cs="Songti SC Regular"/>
                <w:b/>
                <w:bCs/>
              </w:rPr>
            </w:pPr>
            <w:r>
              <w:rPr>
                <w:rStyle w:val="s2"/>
                <w:rFonts w:asciiTheme="minorEastAsia" w:eastAsia="宋体" w:hAnsiTheme="minorEastAsia" w:cs="Songti SC Regular"/>
                <w:b/>
                <w:bCs/>
              </w:rPr>
              <w:t>5、未来成本下降的重点方面？</w:t>
            </w:r>
          </w:p>
          <w:p w14:paraId="37AD5526" w14:textId="77777777" w:rsidR="0045236F" w:rsidRDefault="00000000" w:rsidP="000A7C54">
            <w:pPr>
              <w:pStyle w:val="p12"/>
            </w:pPr>
            <w:r>
              <w:t>答：短期成本改善将优先在育肥端体现，近期投放的低断奶成本仔猪，后续会逐步传导至肥猪端完全成本。上游母猪板块PSY仍有小幅优化空间，但受肉质、育肥品质管控约束，提升空间有限；后续主要依靠后备猪精细化管理、提升一二胎母猪留存水平，实现断奶仔猪成本下行。育肥端是后续成本改善的重点，持续强化生物安全防控，稳定健康度，料肉比方面也仍有优化潜力。</w:t>
            </w:r>
          </w:p>
          <w:p w14:paraId="7ED36F9B" w14:textId="77777777" w:rsidR="0045236F" w:rsidRDefault="0045236F" w:rsidP="000A7C54">
            <w:pPr>
              <w:pStyle w:val="p12"/>
              <w:rPr>
                <w:rStyle w:val="s2"/>
                <w:rFonts w:asciiTheme="minorEastAsia" w:eastAsia="宋体" w:hAnsiTheme="minorEastAsia" w:cs="Songti SC Regular"/>
              </w:rPr>
            </w:pPr>
          </w:p>
        </w:tc>
      </w:tr>
      <w:tr w:rsidR="0045236F" w14:paraId="18420094" w14:textId="77777777">
        <w:trPr>
          <w:trHeight w:val="3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A8047" w14:textId="52488C6F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lastRenderedPageBreak/>
              <w:t>附件清单（如有）</w:t>
            </w:r>
          </w:p>
        </w:tc>
        <w:tc>
          <w:tcPr>
            <w:tcW w:w="7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8A4B0" w14:textId="77777777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Fonts w:asciiTheme="minorEastAsia" w:eastAsiaTheme="minorEastAsia" w:hAnsiTheme="minorEastAsia" w:cs="Songti SC Regular"/>
              </w:rPr>
              <w:t>附后</w:t>
            </w:r>
          </w:p>
        </w:tc>
      </w:tr>
      <w:tr w:rsidR="0045236F" w14:paraId="0991E22A" w14:textId="77777777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3E06C" w14:textId="77777777" w:rsidR="0045236F" w:rsidRDefault="00000000">
            <w:pPr>
              <w:pStyle w:val="p4"/>
              <w:widowControl/>
              <w:rPr>
                <w:rFonts w:asciiTheme="minorEastAsia" w:eastAsiaTheme="minorEastAsia" w:hAnsiTheme="minorEastAsia" w:cs="Songti SC Regular"/>
              </w:rPr>
            </w:pPr>
            <w:r>
              <w:rPr>
                <w:rStyle w:val="s2"/>
                <w:rFonts w:asciiTheme="minorEastAsia" w:eastAsiaTheme="minorEastAsia" w:hAnsiTheme="minorEastAsia" w:cs="Songti SC Regular"/>
              </w:rPr>
              <w:t>日期</w:t>
            </w:r>
          </w:p>
        </w:tc>
        <w:tc>
          <w:tcPr>
            <w:tcW w:w="7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55DB6" w14:textId="77777777" w:rsidR="0045236F" w:rsidRDefault="00000000">
            <w:pPr>
              <w:pStyle w:val="p9"/>
              <w:widowControl/>
              <w:rPr>
                <w:rFonts w:asciiTheme="minorEastAsia" w:eastAsiaTheme="minorEastAsia" w:hAnsiTheme="minorEastAsia" w:cs="Songti SC Regular" w:hint="eastAsia"/>
              </w:rPr>
            </w:pPr>
            <w:r>
              <w:rPr>
                <w:rStyle w:val="s2"/>
                <w:rFonts w:asciiTheme="minorEastAsia" w:eastAsiaTheme="minorEastAsia" w:hAnsiTheme="minorEastAsia" w:cs="Songti SC Regular" w:hint="eastAsia"/>
              </w:rPr>
              <w:t>2026</w:t>
            </w:r>
            <w:r>
              <w:rPr>
                <w:rStyle w:val="s1"/>
                <w:rFonts w:asciiTheme="minorEastAsia" w:eastAsiaTheme="minorEastAsia" w:hAnsiTheme="minorEastAsia" w:cs="Songti SC Regular" w:hint="default"/>
              </w:rPr>
              <w:t>年10月27日</w:t>
            </w:r>
          </w:p>
        </w:tc>
      </w:tr>
    </w:tbl>
    <w:p w14:paraId="1737AC72" w14:textId="77777777" w:rsidR="0045236F" w:rsidRDefault="0045236F">
      <w:pPr>
        <w:pStyle w:val="p14"/>
        <w:widowControl/>
        <w:jc w:val="left"/>
        <w:rPr>
          <w:rFonts w:asciiTheme="minorEastAsia" w:hAnsiTheme="minorEastAsia" w:hint="eastAsia"/>
        </w:rPr>
      </w:pPr>
    </w:p>
    <w:p w14:paraId="308FEE92" w14:textId="77777777" w:rsidR="0086188D" w:rsidRDefault="0086188D">
      <w:pPr>
        <w:pStyle w:val="p14"/>
        <w:widowControl/>
        <w:jc w:val="left"/>
        <w:rPr>
          <w:rFonts w:asciiTheme="minorEastAsia" w:hAnsiTheme="minorEastAsia" w:hint="eastAsia"/>
        </w:rPr>
        <w:sectPr w:rsidR="0086188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7F33389" w14:textId="77777777" w:rsidR="0045236F" w:rsidRDefault="0045236F">
      <w:pPr>
        <w:pStyle w:val="p14"/>
        <w:widowControl/>
        <w:jc w:val="left"/>
        <w:rPr>
          <w:rFonts w:asciiTheme="minorEastAsia" w:hAnsiTheme="minorEastAsia" w:hint="eastAsia"/>
        </w:rPr>
      </w:pPr>
    </w:p>
    <w:p w14:paraId="597ED034" w14:textId="77777777" w:rsidR="0045236F" w:rsidRDefault="00000000">
      <w:pPr>
        <w:pStyle w:val="p14"/>
        <w:widowControl/>
        <w:jc w:val="left"/>
        <w:rPr>
          <w:rFonts w:asciiTheme="minorEastAsia" w:hAnsiTheme="minorEastAsia" w:hint="eastAsia"/>
        </w:rPr>
      </w:pPr>
      <w:r>
        <w:rPr>
          <w:rFonts w:asciiTheme="minorEastAsia" w:hAnsiTheme="minorEastAsia"/>
        </w:rPr>
        <w:t>附件</w:t>
      </w:r>
    </w:p>
    <w:tbl>
      <w:tblPr>
        <w:tblW w:w="80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3944"/>
      </w:tblGrid>
      <w:tr w:rsidR="0045236F" w14:paraId="15290E90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bottom w:w="40" w:type="dxa"/>
              <w:right w:w="40" w:type="dxa"/>
            </w:tcMar>
            <w:vAlign w:val="center"/>
          </w:tcPr>
          <w:p w14:paraId="432414CE" w14:textId="77777777" w:rsidR="0045236F" w:rsidRDefault="00000000">
            <w:pPr>
              <w:pStyle w:val="a4"/>
              <w:widowControl/>
              <w:spacing w:beforeAutospacing="0" w:afterAutospacing="0"/>
              <w:jc w:val="center"/>
              <w:rPr>
                <w:rFonts w:ascii="Songti SC Regular" w:eastAsia="Songti SC Regular" w:hAnsi="Songti SC Regular" w:cs="Songti SC Regular" w:hint="eastAsia"/>
                <w:sz w:val="21"/>
                <w:szCs w:val="21"/>
              </w:rPr>
            </w:pPr>
            <w:r>
              <w:rPr>
                <w:rFonts w:ascii="Songti SC Regular" w:eastAsia="Songti SC Regular" w:hAnsi="Songti SC Regular" w:cs="Songti SC Regular" w:hint="eastAsia"/>
                <w:sz w:val="21"/>
                <w:szCs w:val="21"/>
              </w:rPr>
              <w:t>参加机构名单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bottom w:w="40" w:type="dxa"/>
              <w:right w:w="40" w:type="dxa"/>
            </w:tcMar>
            <w:vAlign w:val="center"/>
          </w:tcPr>
          <w:p w14:paraId="09725647" w14:textId="77777777" w:rsidR="0045236F" w:rsidRDefault="00000000">
            <w:pPr>
              <w:pStyle w:val="a4"/>
              <w:widowControl/>
              <w:spacing w:beforeAutospacing="0" w:afterAutospacing="0"/>
              <w:jc w:val="center"/>
              <w:rPr>
                <w:rFonts w:ascii="Songti SC Regular" w:eastAsia="Songti SC Regular" w:hAnsi="Songti SC Regular" w:cs="Songti SC Regular" w:hint="eastAsia"/>
                <w:sz w:val="21"/>
                <w:szCs w:val="21"/>
              </w:rPr>
            </w:pPr>
            <w:r>
              <w:rPr>
                <w:rFonts w:ascii="Songti SC Regular" w:eastAsia="Songti SC Regular" w:hAnsi="Songti SC Regular" w:cs="Songti SC Regular" w:hint="eastAsia"/>
                <w:sz w:val="21"/>
                <w:szCs w:val="21"/>
              </w:rPr>
              <w:t>参会人员</w:t>
            </w:r>
          </w:p>
        </w:tc>
      </w:tr>
      <w:tr w:rsidR="0045236F" w14:paraId="656CD17F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bottom w:w="40" w:type="dxa"/>
              <w:right w:w="40" w:type="dxa"/>
            </w:tcMar>
            <w:vAlign w:val="center"/>
          </w:tcPr>
          <w:p w14:paraId="6F348153" w14:textId="77777777" w:rsidR="0045236F" w:rsidRDefault="00000000">
            <w:pPr>
              <w:widowControl/>
              <w:jc w:val="left"/>
              <w:textAlignment w:val="center"/>
              <w:rPr>
                <w:rFonts w:ascii="Songti SC Regular" w:eastAsia="Songti SC Regular" w:hAnsi="Songti SC Regular" w:cs="Songti SC Regular" w:hint="eastAsia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广发证券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bottom w:w="40" w:type="dxa"/>
              <w:right w:w="40" w:type="dxa"/>
            </w:tcMar>
            <w:vAlign w:val="center"/>
          </w:tcPr>
          <w:p w14:paraId="38A68FF3" w14:textId="77777777" w:rsidR="0045236F" w:rsidRDefault="00000000">
            <w:pPr>
              <w:widowControl/>
              <w:jc w:val="left"/>
              <w:textAlignment w:val="center"/>
              <w:rPr>
                <w:rFonts w:ascii="Songti SC Regular" w:eastAsia="Songti SC Regular" w:hAnsi="Songti SC Regular" w:cs="Songti SC Regular" w:hint="eastAsia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高一岑</w:t>
            </w:r>
          </w:p>
        </w:tc>
      </w:tr>
      <w:tr w:rsidR="0045236F" w14:paraId="0CE2F92F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6390F5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中信证券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80072FA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彭家乐</w:t>
            </w:r>
          </w:p>
        </w:tc>
      </w:tr>
      <w:tr w:rsidR="0045236F" w14:paraId="7E8C98E0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CB43C75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国泰海通证券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74586D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王艳君</w:t>
            </w:r>
          </w:p>
        </w:tc>
      </w:tr>
      <w:tr w:rsidR="0045236F" w14:paraId="3540E83A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EA1ED16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华鑫证券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CE4B639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娄倩</w:t>
            </w:r>
          </w:p>
        </w:tc>
      </w:tr>
      <w:tr w:rsidR="0045236F" w14:paraId="49DA1989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3F72871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国联基金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5034F05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裴慧宇</w:t>
            </w:r>
          </w:p>
        </w:tc>
      </w:tr>
      <w:tr w:rsidR="0045236F" w14:paraId="019860E1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CA77039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财通证券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6BCAB9A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肖珮菁</w:t>
            </w:r>
          </w:p>
        </w:tc>
      </w:tr>
      <w:tr w:rsidR="0045236F" w14:paraId="3F582CA6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4CCD223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兴业证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989E540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陈勇杰</w:t>
            </w:r>
          </w:p>
        </w:tc>
      </w:tr>
      <w:tr w:rsidR="0045236F" w14:paraId="27698109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D91AFF0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国海证券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06F422A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熊子兴</w:t>
            </w:r>
          </w:p>
        </w:tc>
      </w:tr>
      <w:tr w:rsidR="0045236F" w14:paraId="4327BAC9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6AD4D6B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招商证券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DC1B45A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李秋燕</w:t>
            </w:r>
          </w:p>
        </w:tc>
      </w:tr>
      <w:tr w:rsidR="0045236F" w14:paraId="2156FC1E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39E581A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华安证券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62FEAF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王莺</w:t>
            </w:r>
          </w:p>
        </w:tc>
      </w:tr>
      <w:tr w:rsidR="0045236F" w14:paraId="30A50820" w14:textId="77777777">
        <w:trPr>
          <w:trHeight w:val="90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6B54F01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天风证券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59E8E81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陈炼</w:t>
            </w:r>
          </w:p>
        </w:tc>
      </w:tr>
      <w:tr w:rsidR="0045236F" w14:paraId="03816C20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928946F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财通证券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002B07A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江路</w:t>
            </w:r>
          </w:p>
        </w:tc>
      </w:tr>
      <w:tr w:rsidR="0045236F" w14:paraId="1829001B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BEBD89F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中信证券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BB49350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施杨</w:t>
            </w:r>
          </w:p>
        </w:tc>
      </w:tr>
      <w:tr w:rsidR="0045236F" w14:paraId="327697A8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BF5402D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汇丰前海证券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F8521CB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沙弋惠</w:t>
            </w:r>
          </w:p>
        </w:tc>
      </w:tr>
      <w:tr w:rsidR="0045236F" w14:paraId="27D2416E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D3CDC17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鸿运私募基金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DB82E4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张弼臣</w:t>
            </w:r>
          </w:p>
        </w:tc>
      </w:tr>
      <w:tr w:rsidR="0045236F" w14:paraId="332E2A94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443BF0A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国泰海通证券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D7B8FE6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巩健</w:t>
            </w:r>
          </w:p>
        </w:tc>
      </w:tr>
      <w:tr w:rsidR="0045236F" w14:paraId="11E062F7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4AA531C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杭州热联集团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0C05ECF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黄震宇</w:t>
            </w:r>
          </w:p>
        </w:tc>
      </w:tr>
      <w:tr w:rsidR="0045236F" w14:paraId="320F5911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A2ED6C3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上海申银万国证券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76EC5B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朱珺逸</w:t>
            </w:r>
          </w:p>
        </w:tc>
      </w:tr>
      <w:tr w:rsidR="0045236F" w14:paraId="42BF0C65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B4EDBD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华鑫国际信托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B662DD9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张玫</w:t>
            </w:r>
          </w:p>
        </w:tc>
      </w:tr>
      <w:tr w:rsidR="0045236F" w14:paraId="2C5015AB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65CC1FE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Decent Capital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098BF17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周英杰</w:t>
            </w:r>
          </w:p>
        </w:tc>
      </w:tr>
      <w:tr w:rsidR="0045236F" w14:paraId="52DD67FC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9DC911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玄卜投资(上海)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536653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夏一</w:t>
            </w:r>
          </w:p>
        </w:tc>
      </w:tr>
      <w:tr w:rsidR="0045236F" w14:paraId="381BB0FA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23FA74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光大证券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7391E62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刘勇</w:t>
            </w:r>
          </w:p>
        </w:tc>
      </w:tr>
      <w:tr w:rsidR="0045236F" w14:paraId="66D82437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AC1974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西安敦成私募基金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EC7CEED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张晓艳</w:t>
            </w:r>
          </w:p>
        </w:tc>
      </w:tr>
      <w:tr w:rsidR="0045236F" w14:paraId="03DEAC20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02BEA9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华泰证券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4A8FD87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季珂</w:t>
            </w:r>
          </w:p>
        </w:tc>
      </w:tr>
      <w:tr w:rsidR="0045236F" w14:paraId="3FE98AF4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4D19400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中银国际证券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2A074E3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邓天娇</w:t>
            </w:r>
          </w:p>
        </w:tc>
      </w:tr>
      <w:tr w:rsidR="0045236F" w14:paraId="6DD79254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B9A16D5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华创证券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38976B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陈鹏</w:t>
            </w:r>
          </w:p>
        </w:tc>
      </w:tr>
      <w:tr w:rsidR="0045236F" w14:paraId="167F7791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E4F2A6B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华源证券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581936F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冯佳文</w:t>
            </w:r>
          </w:p>
        </w:tc>
      </w:tr>
      <w:tr w:rsidR="0045236F" w14:paraId="460E57D2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59C41E9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上海七叶树资产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BDEEAA7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王飞</w:t>
            </w:r>
          </w:p>
        </w:tc>
      </w:tr>
      <w:tr w:rsidR="0045236F" w14:paraId="3664E46E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F8006C2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长城证券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D96AA8E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严瑾</w:t>
            </w:r>
          </w:p>
        </w:tc>
      </w:tr>
      <w:tr w:rsidR="0045236F" w14:paraId="744BBC6F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32DBBAC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华西证券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65C39AD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何燕</w:t>
            </w:r>
          </w:p>
        </w:tc>
      </w:tr>
      <w:tr w:rsidR="0045236F" w14:paraId="02FAFFA3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A43A163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东方证券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7AC8026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于明正</w:t>
            </w:r>
          </w:p>
        </w:tc>
      </w:tr>
      <w:tr w:rsidR="0045236F" w14:paraId="5458BA49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225004E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永赢基金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18A8680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王昕妍</w:t>
            </w:r>
          </w:p>
        </w:tc>
      </w:tr>
      <w:tr w:rsidR="0045236F" w14:paraId="004FF87C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21775B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天津远望资产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891601D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赵栋</w:t>
            </w:r>
          </w:p>
        </w:tc>
      </w:tr>
      <w:tr w:rsidR="0045236F" w14:paraId="5B858FED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6AB86FC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上海晟盟资产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31795D6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薛和斌</w:t>
            </w:r>
          </w:p>
        </w:tc>
      </w:tr>
      <w:tr w:rsidR="0045236F" w14:paraId="4A9FABBF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506915B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中银资管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E0DE2BB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刘航</w:t>
            </w:r>
          </w:p>
        </w:tc>
      </w:tr>
      <w:tr w:rsidR="0045236F" w14:paraId="020CE7EE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FD53C2C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华泰保兴基金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D96B61B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王语嫣</w:t>
            </w:r>
          </w:p>
        </w:tc>
      </w:tr>
      <w:tr w:rsidR="0045236F" w14:paraId="41B25180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603B547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上海递归资产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E23F3C1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陈曦</w:t>
            </w:r>
          </w:p>
        </w:tc>
      </w:tr>
      <w:tr w:rsidR="0045236F" w14:paraId="74972878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115E249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浙商证券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5C64E7E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胡文舟</w:t>
            </w:r>
          </w:p>
        </w:tc>
      </w:tr>
      <w:tr w:rsidR="0045236F" w14:paraId="12DCE8BE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127120F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国信证券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6C2E3D2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叶欢</w:t>
            </w:r>
          </w:p>
        </w:tc>
      </w:tr>
      <w:tr w:rsidR="0045236F" w14:paraId="32CD222A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CBB126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上海财联社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4A8157BF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刘建</w:t>
            </w:r>
          </w:p>
        </w:tc>
      </w:tr>
      <w:tr w:rsidR="0045236F" w14:paraId="1F7ED7D7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6274E7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华福证券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4F5F654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魏征宇</w:t>
            </w:r>
          </w:p>
        </w:tc>
      </w:tr>
      <w:tr w:rsidR="0045236F" w14:paraId="1CB93FE8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1962AE05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开源证券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88619D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陈雪丽</w:t>
            </w:r>
          </w:p>
        </w:tc>
      </w:tr>
      <w:tr w:rsidR="0045236F" w14:paraId="0C76D8BA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A2D4C4A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上海嘉世私募基金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90FF0B7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李其东</w:t>
            </w:r>
          </w:p>
        </w:tc>
      </w:tr>
      <w:tr w:rsidR="0045236F" w14:paraId="158E8C6A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A62D749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方正证券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5A107D21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邱星皓</w:t>
            </w:r>
          </w:p>
        </w:tc>
      </w:tr>
      <w:tr w:rsidR="0045236F" w14:paraId="4BA2BBBD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21D5CD2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山西证券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729307E3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杨杰</w:t>
            </w:r>
          </w:p>
        </w:tc>
      </w:tr>
      <w:tr w:rsidR="0045236F" w14:paraId="4856B047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6769F3DF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国信证券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0823CAF0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李瑞楠</w:t>
            </w:r>
          </w:p>
        </w:tc>
      </w:tr>
      <w:tr w:rsidR="0045236F" w14:paraId="2FA2B7D6" w14:textId="77777777">
        <w:trPr>
          <w:trHeight w:val="34"/>
        </w:trPr>
        <w:tc>
          <w:tcPr>
            <w:tcW w:w="4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2D100A99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财信证券</w:t>
            </w:r>
          </w:p>
        </w:tc>
        <w:tc>
          <w:tcPr>
            <w:tcW w:w="3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40" w:type="dxa"/>
              <w:bottom w:w="40" w:type="dxa"/>
              <w:right w:w="40" w:type="dxa"/>
            </w:tcMar>
            <w:vAlign w:val="center"/>
          </w:tcPr>
          <w:p w14:paraId="36B54E58" w14:textId="77777777" w:rsidR="0045236F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刘敏</w:t>
            </w:r>
          </w:p>
        </w:tc>
      </w:tr>
    </w:tbl>
    <w:p w14:paraId="30E00953" w14:textId="77777777" w:rsidR="0045236F" w:rsidRDefault="0045236F"/>
    <w:sectPr w:rsidR="004523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ongti sc">
    <w:altName w:val="宋体"/>
    <w:charset w:val="86"/>
    <w:family w:val="auto"/>
    <w:pitch w:val="default"/>
    <w:sig w:usb0="00000000" w:usb1="00000000" w:usb2="00000000" w:usb3="00000000" w:csb0="00040000" w:csb1="00000000"/>
  </w:font>
  <w:font w:name="lucida grande">
    <w:altName w:val="Segoe Print"/>
    <w:charset w:val="00"/>
    <w:family w:val="auto"/>
    <w:pitch w:val="default"/>
    <w:sig w:usb0="00000000" w:usb1="00000000" w:usb2="00000000" w:usb3="00000000" w:csb0="200001BF" w:csb1="4F01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ongti SC Regular">
    <w:altName w:val="宋体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8889AC"/>
    <w:multiLevelType w:val="singleLevel"/>
    <w:tmpl w:val="878889AC"/>
    <w:lvl w:ilvl="0">
      <w:start w:val="1"/>
      <w:numFmt w:val="decimal"/>
      <w:suff w:val="nothing"/>
      <w:lvlText w:val="%1、"/>
      <w:lvlJc w:val="left"/>
    </w:lvl>
  </w:abstractNum>
  <w:num w:numId="1" w16cid:durableId="150204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g2MjA4OTcyOGVlNTg2NmVmNTIwYzhlMTA1MjE5YmYifQ=="/>
  </w:docVars>
  <w:rsids>
    <w:rsidRoot w:val="1D6C1E45"/>
    <w:rsid w:val="000A7C54"/>
    <w:rsid w:val="000B1BB9"/>
    <w:rsid w:val="00186BF0"/>
    <w:rsid w:val="0045236F"/>
    <w:rsid w:val="00561EA0"/>
    <w:rsid w:val="00585DCB"/>
    <w:rsid w:val="006063E7"/>
    <w:rsid w:val="0086188D"/>
    <w:rsid w:val="0087576A"/>
    <w:rsid w:val="00C17426"/>
    <w:rsid w:val="00E67FB1"/>
    <w:rsid w:val="00ED67BD"/>
    <w:rsid w:val="01736E3F"/>
    <w:rsid w:val="01746D8C"/>
    <w:rsid w:val="01D60B10"/>
    <w:rsid w:val="072D5876"/>
    <w:rsid w:val="08B77631"/>
    <w:rsid w:val="0BAB1872"/>
    <w:rsid w:val="0C566AD6"/>
    <w:rsid w:val="0C7C73F5"/>
    <w:rsid w:val="0C90497A"/>
    <w:rsid w:val="0CCF4ADA"/>
    <w:rsid w:val="0EAA0B1C"/>
    <w:rsid w:val="0ED73F12"/>
    <w:rsid w:val="10D206F5"/>
    <w:rsid w:val="12553222"/>
    <w:rsid w:val="13CF3B34"/>
    <w:rsid w:val="14E53641"/>
    <w:rsid w:val="18F83F3F"/>
    <w:rsid w:val="1A246C0A"/>
    <w:rsid w:val="1A5C7B04"/>
    <w:rsid w:val="1C83796D"/>
    <w:rsid w:val="1CBC0BBE"/>
    <w:rsid w:val="1D0F0A1C"/>
    <w:rsid w:val="1D6C1E45"/>
    <w:rsid w:val="1D9B7C3B"/>
    <w:rsid w:val="1E466501"/>
    <w:rsid w:val="1E557424"/>
    <w:rsid w:val="1E6A3B13"/>
    <w:rsid w:val="1EF61837"/>
    <w:rsid w:val="2043542A"/>
    <w:rsid w:val="25273987"/>
    <w:rsid w:val="25396B3D"/>
    <w:rsid w:val="25820095"/>
    <w:rsid w:val="285C4F59"/>
    <w:rsid w:val="28D42E04"/>
    <w:rsid w:val="2936795C"/>
    <w:rsid w:val="297E1B09"/>
    <w:rsid w:val="29A5673B"/>
    <w:rsid w:val="29D132B1"/>
    <w:rsid w:val="2C2422F5"/>
    <w:rsid w:val="2CC03484"/>
    <w:rsid w:val="2DC9107C"/>
    <w:rsid w:val="2F3D7F1F"/>
    <w:rsid w:val="30A05DB0"/>
    <w:rsid w:val="317E5721"/>
    <w:rsid w:val="32B013B3"/>
    <w:rsid w:val="349124F1"/>
    <w:rsid w:val="35DC5F21"/>
    <w:rsid w:val="36C80A37"/>
    <w:rsid w:val="378620B5"/>
    <w:rsid w:val="387743D9"/>
    <w:rsid w:val="396C52DB"/>
    <w:rsid w:val="3A225A15"/>
    <w:rsid w:val="3AE57E81"/>
    <w:rsid w:val="3CBE7BFC"/>
    <w:rsid w:val="3D026779"/>
    <w:rsid w:val="407878BA"/>
    <w:rsid w:val="40882A06"/>
    <w:rsid w:val="417206D5"/>
    <w:rsid w:val="41FB0D8F"/>
    <w:rsid w:val="42495610"/>
    <w:rsid w:val="435351DC"/>
    <w:rsid w:val="44DF2E05"/>
    <w:rsid w:val="46582153"/>
    <w:rsid w:val="46CD6844"/>
    <w:rsid w:val="46FE2E1B"/>
    <w:rsid w:val="47613FBA"/>
    <w:rsid w:val="47651DF1"/>
    <w:rsid w:val="47C93D94"/>
    <w:rsid w:val="481C1340"/>
    <w:rsid w:val="48486C31"/>
    <w:rsid w:val="48FD12B3"/>
    <w:rsid w:val="49BC7055"/>
    <w:rsid w:val="4AE21AA0"/>
    <w:rsid w:val="4AFE7360"/>
    <w:rsid w:val="4B5856BF"/>
    <w:rsid w:val="4BC623CC"/>
    <w:rsid w:val="4DA92C5A"/>
    <w:rsid w:val="4ECB517D"/>
    <w:rsid w:val="4ED03489"/>
    <w:rsid w:val="4F805498"/>
    <w:rsid w:val="50D56CD4"/>
    <w:rsid w:val="523A5B1F"/>
    <w:rsid w:val="525D42F7"/>
    <w:rsid w:val="544113E6"/>
    <w:rsid w:val="54FE4BE1"/>
    <w:rsid w:val="56DA7B2D"/>
    <w:rsid w:val="56FD753C"/>
    <w:rsid w:val="57A908F1"/>
    <w:rsid w:val="57C93366"/>
    <w:rsid w:val="59C16216"/>
    <w:rsid w:val="5AA30AE1"/>
    <w:rsid w:val="5DFD550C"/>
    <w:rsid w:val="5F59523E"/>
    <w:rsid w:val="5F732F36"/>
    <w:rsid w:val="5F8C17DA"/>
    <w:rsid w:val="61A34083"/>
    <w:rsid w:val="624F5076"/>
    <w:rsid w:val="627B663F"/>
    <w:rsid w:val="63E638BD"/>
    <w:rsid w:val="64086A19"/>
    <w:rsid w:val="64396710"/>
    <w:rsid w:val="64B41A79"/>
    <w:rsid w:val="65335008"/>
    <w:rsid w:val="65C90072"/>
    <w:rsid w:val="6AC41FD2"/>
    <w:rsid w:val="6C9F4AA4"/>
    <w:rsid w:val="6CDB3952"/>
    <w:rsid w:val="6E361887"/>
    <w:rsid w:val="6FAF1794"/>
    <w:rsid w:val="70F22B54"/>
    <w:rsid w:val="747C51CF"/>
    <w:rsid w:val="75EA4FE2"/>
    <w:rsid w:val="75F823B5"/>
    <w:rsid w:val="770726D5"/>
    <w:rsid w:val="77F9150C"/>
    <w:rsid w:val="780F5216"/>
    <w:rsid w:val="79633BDA"/>
    <w:rsid w:val="79BA685E"/>
    <w:rsid w:val="7A450D78"/>
    <w:rsid w:val="7A5A1876"/>
    <w:rsid w:val="7AAC6D0A"/>
    <w:rsid w:val="7B6A336C"/>
    <w:rsid w:val="7CDD7C81"/>
    <w:rsid w:val="7D2E485A"/>
    <w:rsid w:val="7D6668C5"/>
    <w:rsid w:val="7E411335"/>
    <w:rsid w:val="7F88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6004F7"/>
  <w15:docId w15:val="{FD790F6D-4C2B-4D55-934A-D691788C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paragraph" w:customStyle="1" w:styleId="p1">
    <w:name w:val="p1"/>
    <w:basedOn w:val="a"/>
    <w:autoRedefine/>
    <w:qFormat/>
    <w:pPr>
      <w:ind w:firstLine="480"/>
      <w:jc w:val="left"/>
    </w:pPr>
    <w:rPr>
      <w:rFonts w:ascii="Times" w:eastAsia="Times" w:hAnsi="Times" w:cs="Times New Roman"/>
      <w:color w:val="000000"/>
      <w:kern w:val="0"/>
      <w:sz w:val="24"/>
    </w:rPr>
  </w:style>
  <w:style w:type="character" w:customStyle="1" w:styleId="s1">
    <w:name w:val="s1"/>
    <w:basedOn w:val="a0"/>
    <w:autoRedefine/>
    <w:qFormat/>
    <w:rPr>
      <w:rFonts w:ascii="songti sc" w:eastAsia="songti sc" w:hAnsi="songti sc" w:cs="songti sc" w:hint="eastAsia"/>
      <w:sz w:val="24"/>
      <w:szCs w:val="24"/>
    </w:rPr>
  </w:style>
  <w:style w:type="character" w:customStyle="1" w:styleId="s2">
    <w:name w:val="s2"/>
    <w:basedOn w:val="a0"/>
    <w:autoRedefine/>
    <w:qFormat/>
  </w:style>
  <w:style w:type="paragraph" w:customStyle="1" w:styleId="p2">
    <w:name w:val="p2"/>
    <w:basedOn w:val="a"/>
    <w:autoRedefine/>
    <w:qFormat/>
    <w:pPr>
      <w:ind w:firstLine="480"/>
      <w:jc w:val="center"/>
    </w:pPr>
    <w:rPr>
      <w:rFonts w:ascii="songti sc" w:eastAsia="songti sc" w:hAnsi="songti sc" w:cs="Times New Roman" w:hint="eastAsia"/>
      <w:color w:val="000000"/>
      <w:kern w:val="0"/>
      <w:sz w:val="24"/>
    </w:rPr>
  </w:style>
  <w:style w:type="paragraph" w:customStyle="1" w:styleId="p3">
    <w:name w:val="p3"/>
    <w:basedOn w:val="a"/>
    <w:autoRedefine/>
    <w:qFormat/>
    <w:pPr>
      <w:ind w:firstLine="480"/>
      <w:jc w:val="right"/>
    </w:pPr>
    <w:rPr>
      <w:rFonts w:ascii="Times" w:eastAsia="Times" w:hAnsi="Times" w:cs="Times New Roman"/>
      <w:color w:val="000000"/>
      <w:kern w:val="0"/>
      <w:sz w:val="24"/>
    </w:rPr>
  </w:style>
  <w:style w:type="paragraph" w:customStyle="1" w:styleId="p4">
    <w:name w:val="p4"/>
    <w:basedOn w:val="a"/>
    <w:autoRedefine/>
    <w:qFormat/>
    <w:pPr>
      <w:jc w:val="left"/>
    </w:pPr>
    <w:rPr>
      <w:rFonts w:ascii="songti sc" w:eastAsia="songti sc" w:hAnsi="songti sc" w:cs="Times New Roman" w:hint="eastAsia"/>
      <w:color w:val="000000"/>
      <w:kern w:val="0"/>
      <w:sz w:val="24"/>
    </w:rPr>
  </w:style>
  <w:style w:type="paragraph" w:customStyle="1" w:styleId="p5">
    <w:name w:val="p5"/>
    <w:basedOn w:val="a"/>
    <w:autoRedefine/>
    <w:qFormat/>
    <w:pPr>
      <w:spacing w:after="100"/>
      <w:jc w:val="left"/>
    </w:pPr>
    <w:rPr>
      <w:rFonts w:ascii="songti sc" w:eastAsia="songti sc" w:hAnsi="songti sc" w:cs="Times New Roman"/>
      <w:color w:val="000000"/>
      <w:kern w:val="0"/>
      <w:sz w:val="24"/>
    </w:rPr>
  </w:style>
  <w:style w:type="character" w:customStyle="1" w:styleId="s3">
    <w:name w:val="s3"/>
    <w:basedOn w:val="a0"/>
    <w:autoRedefine/>
    <w:qFormat/>
    <w:rPr>
      <w:rFonts w:ascii="lucida grande" w:eastAsia="lucida grande" w:hAnsi="lucida grande" w:cs="lucida grande"/>
      <w:sz w:val="24"/>
      <w:szCs w:val="24"/>
    </w:rPr>
  </w:style>
  <w:style w:type="character" w:customStyle="1" w:styleId="s4">
    <w:name w:val="s4"/>
    <w:basedOn w:val="a0"/>
    <w:autoRedefine/>
    <w:qFormat/>
    <w:rPr>
      <w:rFonts w:ascii="Times" w:eastAsia="Times" w:hAnsi="Times" w:cs="Times"/>
      <w:sz w:val="24"/>
      <w:szCs w:val="24"/>
    </w:rPr>
  </w:style>
  <w:style w:type="paragraph" w:customStyle="1" w:styleId="p6">
    <w:name w:val="p6"/>
    <w:basedOn w:val="a"/>
    <w:autoRedefine/>
    <w:qFormat/>
    <w:pPr>
      <w:shd w:val="clear" w:color="auto" w:fill="FFFFFF"/>
      <w:spacing w:after="240" w:line="440" w:lineRule="atLeast"/>
      <w:jc w:val="left"/>
    </w:pPr>
    <w:rPr>
      <w:rFonts w:ascii="songti sc" w:eastAsia="songti sc" w:hAnsi="songti sc" w:cs="Times New Roman" w:hint="eastAsia"/>
      <w:color w:val="000000"/>
      <w:kern w:val="0"/>
      <w:sz w:val="24"/>
    </w:rPr>
  </w:style>
  <w:style w:type="paragraph" w:customStyle="1" w:styleId="p8">
    <w:name w:val="p8"/>
    <w:basedOn w:val="a"/>
    <w:autoRedefine/>
    <w:qFormat/>
    <w:pPr>
      <w:spacing w:after="240" w:line="420" w:lineRule="atLeast"/>
      <w:jc w:val="left"/>
    </w:pPr>
    <w:rPr>
      <w:rFonts w:ascii="songti sc" w:eastAsia="songti sc" w:hAnsi="songti sc" w:cs="Times New Roman" w:hint="eastAsia"/>
      <w:color w:val="000000"/>
      <w:kern w:val="0"/>
      <w:sz w:val="24"/>
    </w:rPr>
  </w:style>
  <w:style w:type="paragraph" w:customStyle="1" w:styleId="p9">
    <w:name w:val="p9"/>
    <w:basedOn w:val="a"/>
    <w:autoRedefine/>
    <w:qFormat/>
    <w:pPr>
      <w:jc w:val="left"/>
    </w:pPr>
    <w:rPr>
      <w:rFonts w:ascii="Times" w:eastAsia="Times" w:hAnsi="Times" w:cs="Times New Roman"/>
      <w:color w:val="000000"/>
      <w:kern w:val="0"/>
      <w:sz w:val="24"/>
    </w:rPr>
  </w:style>
  <w:style w:type="paragraph" w:customStyle="1" w:styleId="p10">
    <w:name w:val="p10"/>
    <w:basedOn w:val="a"/>
    <w:autoRedefine/>
    <w:qFormat/>
    <w:pPr>
      <w:spacing w:line="420" w:lineRule="atLeast"/>
      <w:jc w:val="left"/>
    </w:pPr>
    <w:rPr>
      <w:rFonts w:ascii="Times" w:eastAsia="Times" w:hAnsi="Times" w:cs="Times New Roman"/>
      <w:color w:val="000000"/>
      <w:kern w:val="0"/>
      <w:sz w:val="24"/>
    </w:rPr>
  </w:style>
  <w:style w:type="paragraph" w:customStyle="1" w:styleId="p12">
    <w:name w:val="p12"/>
    <w:basedOn w:val="a"/>
    <w:autoRedefine/>
    <w:qFormat/>
    <w:rsid w:val="000A7C54"/>
    <w:pPr>
      <w:widowControl/>
      <w:spacing w:line="360" w:lineRule="auto"/>
      <w:ind w:firstLineChars="200" w:firstLine="480"/>
      <w:jc w:val="left"/>
    </w:pPr>
    <w:rPr>
      <w:rFonts w:ascii="songti sc" w:eastAsia="songti sc" w:hAnsi="songti sc" w:cs="Times New Roman" w:hint="eastAsia"/>
      <w:color w:val="000000"/>
      <w:kern w:val="0"/>
      <w:sz w:val="24"/>
    </w:rPr>
  </w:style>
  <w:style w:type="paragraph" w:customStyle="1" w:styleId="p13">
    <w:name w:val="p13"/>
    <w:basedOn w:val="a"/>
    <w:autoRedefine/>
    <w:qFormat/>
    <w:pPr>
      <w:jc w:val="center"/>
    </w:pPr>
    <w:rPr>
      <w:rFonts w:ascii="Times" w:eastAsia="Times" w:hAnsi="Times" w:cs="Times New Roman"/>
      <w:color w:val="000000"/>
      <w:kern w:val="0"/>
      <w:sz w:val="24"/>
    </w:rPr>
  </w:style>
  <w:style w:type="paragraph" w:customStyle="1" w:styleId="p14">
    <w:name w:val="p14"/>
    <w:basedOn w:val="a"/>
    <w:autoRedefine/>
    <w:qFormat/>
    <w:pPr>
      <w:jc w:val="center"/>
    </w:pPr>
    <w:rPr>
      <w:rFonts w:ascii="Trebuchet MS" w:hAnsi="Trebuchet MS" w:cs="Times New Roman"/>
      <w:color w:val="000000"/>
      <w:kern w:val="0"/>
      <w:sz w:val="24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6">
    <w:name w:val="Revision"/>
    <w:hidden/>
    <w:uiPriority w:val="99"/>
    <w:unhideWhenUsed/>
    <w:rsid w:val="0086188D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5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Qssica</dc:creator>
  <cp:lastModifiedBy>栋兵 李</cp:lastModifiedBy>
  <cp:revision>4</cp:revision>
  <dcterms:created xsi:type="dcterms:W3CDTF">2023-11-09T13:23:00Z</dcterms:created>
  <dcterms:modified xsi:type="dcterms:W3CDTF">2026-10-28T06:06:00Z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CF44A7A56F5748368D2BEB854122D7AC_13</vt:lpwstr>
  </property>
  <property fmtid="{D5CDD505-2E9C-101B-9397-08002B2CF9AE}" pid="4" name="KSOTemplateDocerSaveRecord">
    <vt:lpwstr>eyJoZGlkIjoiYzg2MjA4OTcyOGVlNTg2NmVmNTIwYzhlMTA1MjE5YmYiLCJ1c2VySWQiOiIxNjAzOTY2NjExIn0=</vt:lpwstr>
  </property>
</Properties>
</file>