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B8DE5" w14:textId="77777777" w:rsidR="00663025" w:rsidRDefault="00E040B9">
      <w:pPr>
        <w:spacing w:line="560" w:lineRule="exact"/>
        <w:rPr>
          <w:rFonts w:ascii="Times New Roman" w:hAnsi="Times New Roman"/>
          <w:bCs/>
          <w:iCs/>
          <w:color w:val="000000"/>
          <w:sz w:val="24"/>
          <w:szCs w:val="24"/>
        </w:rPr>
      </w:pPr>
      <w:r>
        <w:rPr>
          <w:rFonts w:ascii="Times New Roman" w:hAnsi="Times New Roman"/>
          <w:bCs/>
          <w:iCs/>
          <w:color w:val="000000"/>
          <w:sz w:val="24"/>
          <w:szCs w:val="24"/>
        </w:rPr>
        <w:t>证券代码：</w:t>
      </w:r>
      <w:r>
        <w:rPr>
          <w:rFonts w:ascii="Times New Roman" w:hAnsi="Times New Roman"/>
          <w:bCs/>
          <w:iCs/>
          <w:color w:val="000000"/>
          <w:sz w:val="24"/>
          <w:szCs w:val="24"/>
        </w:rPr>
        <w:t xml:space="preserve">600998                                     </w:t>
      </w:r>
      <w:r>
        <w:rPr>
          <w:rFonts w:ascii="Times New Roman" w:hAnsi="Times New Roman"/>
          <w:bCs/>
          <w:iCs/>
          <w:color w:val="000000"/>
          <w:sz w:val="24"/>
          <w:szCs w:val="24"/>
        </w:rPr>
        <w:t>证券简称：九州通</w:t>
      </w:r>
    </w:p>
    <w:p w14:paraId="7A13753E" w14:textId="77777777" w:rsidR="00663025" w:rsidRDefault="00663025">
      <w:pPr>
        <w:spacing w:line="560" w:lineRule="exact"/>
        <w:rPr>
          <w:rFonts w:ascii="Times New Roman" w:hAnsi="Times New Roman"/>
          <w:bCs/>
          <w:iCs/>
          <w:color w:val="000000"/>
          <w:sz w:val="28"/>
          <w:szCs w:val="28"/>
        </w:rPr>
      </w:pPr>
    </w:p>
    <w:p w14:paraId="13734400" w14:textId="77777777" w:rsidR="00663025" w:rsidRDefault="00E040B9">
      <w:pPr>
        <w:spacing w:line="560" w:lineRule="exact"/>
        <w:jc w:val="center"/>
        <w:rPr>
          <w:rFonts w:ascii="Times New Roman" w:hAnsi="Times New Roman"/>
          <w:b/>
          <w:iCs/>
          <w:color w:val="000000"/>
          <w:sz w:val="44"/>
          <w:szCs w:val="44"/>
        </w:rPr>
      </w:pPr>
      <w:r>
        <w:rPr>
          <w:rFonts w:ascii="Times New Roman" w:hAnsi="Times New Roman"/>
          <w:b/>
          <w:iCs/>
          <w:color w:val="000000"/>
          <w:sz w:val="44"/>
          <w:szCs w:val="44"/>
        </w:rPr>
        <w:t>九州通医药集团股份有限公司</w:t>
      </w:r>
    </w:p>
    <w:p w14:paraId="29C83099" w14:textId="77777777" w:rsidR="00663025" w:rsidRDefault="00E040B9">
      <w:pPr>
        <w:spacing w:line="560" w:lineRule="exact"/>
        <w:jc w:val="center"/>
        <w:rPr>
          <w:rFonts w:ascii="Times New Roman" w:hAnsi="Times New Roman"/>
          <w:b/>
          <w:iCs/>
          <w:color w:val="000000"/>
          <w:sz w:val="44"/>
          <w:szCs w:val="44"/>
        </w:rPr>
      </w:pPr>
      <w:r>
        <w:rPr>
          <w:rFonts w:ascii="Times New Roman" w:hAnsi="Times New Roman"/>
          <w:b/>
          <w:iCs/>
          <w:color w:val="000000"/>
          <w:sz w:val="44"/>
          <w:szCs w:val="44"/>
        </w:rPr>
        <w:t>投资者关系活动记录表</w:t>
      </w:r>
    </w:p>
    <w:p w14:paraId="323DDC05" w14:textId="6E037952" w:rsidR="00663025" w:rsidRDefault="00E040B9" w:rsidP="00454D7F">
      <w:pPr>
        <w:pStyle w:val="a0"/>
        <w:spacing w:beforeLines="50" w:before="156"/>
        <w:jc w:val="center"/>
        <w:rPr>
          <w:rFonts w:ascii="Times New Roman" w:hAnsi="Times New Roman"/>
          <w:bCs/>
          <w:iCs/>
          <w:color w:val="000000"/>
          <w:sz w:val="36"/>
          <w:szCs w:val="36"/>
        </w:rPr>
      </w:pPr>
      <w:r>
        <w:rPr>
          <w:rFonts w:ascii="Times New Roman" w:hAnsi="Times New Roman" w:hint="eastAsia"/>
          <w:bCs/>
          <w:iCs/>
          <w:color w:val="000000"/>
          <w:sz w:val="36"/>
          <w:szCs w:val="36"/>
        </w:rPr>
        <w:t>（</w:t>
      </w:r>
      <w:r>
        <w:rPr>
          <w:rFonts w:ascii="Times New Roman" w:hAnsi="Times New Roman" w:hint="eastAsia"/>
          <w:bCs/>
          <w:iCs/>
          <w:color w:val="000000"/>
          <w:sz w:val="36"/>
          <w:szCs w:val="36"/>
        </w:rPr>
        <w:t>2026</w:t>
      </w:r>
      <w:r>
        <w:rPr>
          <w:rFonts w:ascii="Times New Roman" w:hAnsi="Times New Roman" w:hint="eastAsia"/>
          <w:bCs/>
          <w:iCs/>
          <w:color w:val="000000"/>
          <w:sz w:val="36"/>
          <w:szCs w:val="36"/>
        </w:rPr>
        <w:t>年</w:t>
      </w:r>
      <w:r>
        <w:rPr>
          <w:rFonts w:ascii="Times New Roman" w:hAnsi="Times New Roman"/>
          <w:bCs/>
          <w:iCs/>
          <w:color w:val="000000"/>
          <w:sz w:val="36"/>
          <w:szCs w:val="36"/>
        </w:rPr>
        <w:t>10</w:t>
      </w:r>
      <w:r>
        <w:rPr>
          <w:rFonts w:ascii="Times New Roman" w:hAnsi="Times New Roman" w:hint="eastAsia"/>
          <w:bCs/>
          <w:iCs/>
          <w:color w:val="000000"/>
          <w:sz w:val="36"/>
          <w:szCs w:val="36"/>
        </w:rPr>
        <w:t>月</w:t>
      </w:r>
      <w:r>
        <w:rPr>
          <w:rFonts w:ascii="Times New Roman" w:hAnsi="Times New Roman" w:hint="eastAsia"/>
          <w:bCs/>
          <w:iCs/>
          <w:color w:val="000000"/>
          <w:sz w:val="36"/>
          <w:szCs w:val="36"/>
        </w:rPr>
        <w:t>2</w:t>
      </w:r>
      <w:r w:rsidR="004466EC">
        <w:rPr>
          <w:rFonts w:ascii="Times New Roman" w:hAnsi="Times New Roman"/>
          <w:bCs/>
          <w:iCs/>
          <w:color w:val="000000"/>
          <w:sz w:val="36"/>
          <w:szCs w:val="36"/>
        </w:rPr>
        <w:t>9</w:t>
      </w:r>
      <w:r>
        <w:rPr>
          <w:rFonts w:ascii="Times New Roman" w:hAnsi="Times New Roman" w:hint="eastAsia"/>
          <w:bCs/>
          <w:iCs/>
          <w:color w:val="000000"/>
          <w:sz w:val="36"/>
          <w:szCs w:val="36"/>
        </w:rPr>
        <w:t>日）</w:t>
      </w:r>
    </w:p>
    <w:p w14:paraId="2FB44260" w14:textId="77777777" w:rsidR="00663025" w:rsidRDefault="00E040B9">
      <w:pPr>
        <w:adjustRightInd w:val="0"/>
        <w:snapToGrid w:val="0"/>
        <w:spacing w:line="560" w:lineRule="exact"/>
        <w:jc w:val="center"/>
        <w:rPr>
          <w:rFonts w:ascii="Times New Roman" w:hAnsi="Times New Roman"/>
          <w:bCs/>
          <w:iCs/>
          <w:color w:val="000000"/>
          <w:sz w:val="32"/>
          <w:szCs w:val="32"/>
        </w:rPr>
      </w:pPr>
      <w:r>
        <w:rPr>
          <w:rFonts w:ascii="Times New Roman" w:hAnsi="Times New Roman"/>
          <w:bCs/>
          <w:iCs/>
          <w:color w:val="000000"/>
          <w:sz w:val="32"/>
          <w:szCs w:val="32"/>
        </w:rPr>
        <w:t xml:space="preserve">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6967"/>
      </w:tblGrid>
      <w:tr w:rsidR="00663025" w14:paraId="036094A5" w14:textId="77777777">
        <w:trPr>
          <w:trHeight w:val="1730"/>
        </w:trPr>
        <w:tc>
          <w:tcPr>
            <w:tcW w:w="1555" w:type="dxa"/>
            <w:tcBorders>
              <w:top w:val="single" w:sz="4" w:space="0" w:color="auto"/>
              <w:left w:val="single" w:sz="4" w:space="0" w:color="auto"/>
              <w:bottom w:val="single" w:sz="4" w:space="0" w:color="auto"/>
              <w:right w:val="single" w:sz="4" w:space="0" w:color="auto"/>
            </w:tcBorders>
            <w:vAlign w:val="center"/>
          </w:tcPr>
          <w:p w14:paraId="42880692" w14:textId="77777777" w:rsidR="00663025" w:rsidRDefault="00E040B9">
            <w:pPr>
              <w:rPr>
                <w:rFonts w:ascii="Times New Roman" w:hAnsi="Times New Roman"/>
                <w:bCs/>
                <w:iCs/>
                <w:color w:val="000000"/>
                <w:sz w:val="24"/>
                <w:szCs w:val="24"/>
              </w:rPr>
            </w:pPr>
            <w:r>
              <w:rPr>
                <w:rFonts w:ascii="Times New Roman" w:hAnsi="Times New Roman"/>
                <w:bCs/>
                <w:iCs/>
                <w:color w:val="000000"/>
                <w:sz w:val="24"/>
                <w:szCs w:val="24"/>
              </w:rPr>
              <w:t>投资者关系活动类别</w:t>
            </w:r>
          </w:p>
        </w:tc>
        <w:tc>
          <w:tcPr>
            <w:tcW w:w="6967" w:type="dxa"/>
            <w:tcBorders>
              <w:top w:val="single" w:sz="4" w:space="0" w:color="auto"/>
              <w:left w:val="single" w:sz="4" w:space="0" w:color="auto"/>
              <w:bottom w:val="single" w:sz="4" w:space="0" w:color="auto"/>
              <w:right w:val="single" w:sz="4" w:space="0" w:color="auto"/>
            </w:tcBorders>
            <w:vAlign w:val="center"/>
          </w:tcPr>
          <w:p w14:paraId="7770F16B" w14:textId="5DA5190B" w:rsidR="00663025" w:rsidRDefault="009125F3">
            <w:pPr>
              <w:rPr>
                <w:rFonts w:ascii="Times New Roman" w:hAnsi="Times New Roman"/>
                <w:bCs/>
                <w:iCs/>
                <w:color w:val="000000"/>
                <w:sz w:val="24"/>
                <w:szCs w:val="24"/>
              </w:rPr>
            </w:pPr>
            <w:r>
              <w:rPr>
                <w:rFonts w:ascii="Times New Roman" w:hAnsi="Times New Roman"/>
                <w:bCs/>
                <w:iCs/>
                <w:color w:val="000000"/>
                <w:sz w:val="24"/>
                <w:szCs w:val="24"/>
              </w:rPr>
              <w:t>√</w:t>
            </w:r>
            <w:r w:rsidR="00E040B9">
              <w:rPr>
                <w:rFonts w:ascii="Times New Roman" w:hAnsi="Times New Roman"/>
                <w:color w:val="000000"/>
                <w:sz w:val="24"/>
                <w:szCs w:val="24"/>
              </w:rPr>
              <w:t>特定对象调研</w:t>
            </w:r>
            <w:r w:rsidR="00E040B9">
              <w:rPr>
                <w:rFonts w:ascii="Times New Roman" w:hAnsi="Times New Roman"/>
                <w:color w:val="000000"/>
                <w:sz w:val="24"/>
                <w:szCs w:val="24"/>
              </w:rPr>
              <w:t xml:space="preserve">        </w:t>
            </w:r>
            <w:r w:rsidR="00E040B9">
              <w:rPr>
                <w:rFonts w:ascii="Times New Roman" w:hAnsi="Times New Roman"/>
                <w:bCs/>
                <w:iCs/>
                <w:color w:val="000000"/>
                <w:sz w:val="24"/>
                <w:szCs w:val="24"/>
              </w:rPr>
              <w:t>□</w:t>
            </w:r>
            <w:r w:rsidR="00E040B9">
              <w:rPr>
                <w:rFonts w:ascii="Times New Roman" w:hAnsi="Times New Roman"/>
                <w:color w:val="000000"/>
                <w:sz w:val="24"/>
                <w:szCs w:val="24"/>
              </w:rPr>
              <w:t>分析师会议</w:t>
            </w:r>
          </w:p>
          <w:p w14:paraId="42EA82AB" w14:textId="77777777" w:rsidR="00663025" w:rsidRDefault="00E040B9">
            <w:pPr>
              <w:rPr>
                <w:rFonts w:ascii="Times New Roman" w:hAnsi="Times New Roman"/>
                <w:bCs/>
                <w:iCs/>
                <w:color w:val="000000"/>
                <w:sz w:val="24"/>
                <w:szCs w:val="24"/>
              </w:rPr>
            </w:pPr>
            <w:r>
              <w:rPr>
                <w:rFonts w:ascii="Times New Roman" w:hAnsi="Times New Roman"/>
                <w:bCs/>
                <w:iCs/>
                <w:color w:val="000000"/>
                <w:sz w:val="24"/>
                <w:szCs w:val="24"/>
              </w:rPr>
              <w:t>□</w:t>
            </w:r>
            <w:r>
              <w:rPr>
                <w:rFonts w:ascii="Times New Roman" w:hAnsi="Times New Roman"/>
                <w:color w:val="000000"/>
                <w:sz w:val="24"/>
                <w:szCs w:val="24"/>
              </w:rPr>
              <w:t>媒体采访</w:t>
            </w:r>
            <w:r>
              <w:rPr>
                <w:rFonts w:ascii="Times New Roman" w:hAnsi="Times New Roman"/>
                <w:color w:val="000000"/>
                <w:sz w:val="24"/>
                <w:szCs w:val="24"/>
              </w:rPr>
              <w:t xml:space="preserve">            </w:t>
            </w:r>
            <w:r>
              <w:rPr>
                <w:rFonts w:ascii="Times New Roman" w:hAnsi="Times New Roman"/>
                <w:bCs/>
                <w:iCs/>
                <w:color w:val="000000"/>
                <w:sz w:val="24"/>
                <w:szCs w:val="24"/>
              </w:rPr>
              <w:t>□</w:t>
            </w:r>
            <w:r>
              <w:rPr>
                <w:rFonts w:ascii="Times New Roman" w:hAnsi="Times New Roman"/>
                <w:color w:val="000000"/>
                <w:sz w:val="24"/>
                <w:szCs w:val="24"/>
              </w:rPr>
              <w:t>业绩说明会</w:t>
            </w:r>
          </w:p>
          <w:p w14:paraId="39A3AA12" w14:textId="77777777" w:rsidR="00663025" w:rsidRDefault="00E040B9">
            <w:pPr>
              <w:rPr>
                <w:rFonts w:ascii="Times New Roman" w:hAnsi="Times New Roman"/>
                <w:bCs/>
                <w:iCs/>
                <w:color w:val="000000"/>
                <w:sz w:val="24"/>
                <w:szCs w:val="24"/>
              </w:rPr>
            </w:pPr>
            <w:r>
              <w:rPr>
                <w:rFonts w:ascii="Times New Roman" w:hAnsi="Times New Roman"/>
                <w:bCs/>
                <w:iCs/>
                <w:color w:val="000000"/>
                <w:sz w:val="24"/>
                <w:szCs w:val="24"/>
              </w:rPr>
              <w:t>□</w:t>
            </w:r>
            <w:r>
              <w:rPr>
                <w:rFonts w:ascii="Times New Roman" w:hAnsi="Times New Roman"/>
                <w:color w:val="000000"/>
                <w:sz w:val="24"/>
                <w:szCs w:val="24"/>
              </w:rPr>
              <w:t>新闻发布会</w:t>
            </w:r>
            <w:r>
              <w:rPr>
                <w:rFonts w:ascii="Times New Roman" w:hAnsi="Times New Roman"/>
                <w:color w:val="000000"/>
                <w:sz w:val="24"/>
                <w:szCs w:val="24"/>
              </w:rPr>
              <w:t xml:space="preserve">          </w:t>
            </w:r>
            <w:r>
              <w:rPr>
                <w:rFonts w:ascii="Times New Roman" w:hAnsi="Times New Roman"/>
                <w:bCs/>
                <w:iCs/>
                <w:color w:val="000000"/>
                <w:sz w:val="24"/>
                <w:szCs w:val="24"/>
              </w:rPr>
              <w:t>□</w:t>
            </w:r>
            <w:r>
              <w:rPr>
                <w:rFonts w:ascii="Times New Roman" w:hAnsi="Times New Roman"/>
                <w:color w:val="000000"/>
                <w:sz w:val="24"/>
                <w:szCs w:val="24"/>
              </w:rPr>
              <w:t>路演活动</w:t>
            </w:r>
          </w:p>
          <w:p w14:paraId="56C0471C" w14:textId="248021BF" w:rsidR="00663025" w:rsidRDefault="00AB1935">
            <w:pPr>
              <w:tabs>
                <w:tab w:val="left" w:pos="3045"/>
                <w:tab w:val="center" w:pos="3199"/>
              </w:tabs>
              <w:rPr>
                <w:rFonts w:ascii="Times New Roman" w:hAnsi="Times New Roman"/>
                <w:bCs/>
                <w:iCs/>
                <w:color w:val="000000"/>
                <w:sz w:val="24"/>
                <w:szCs w:val="24"/>
              </w:rPr>
            </w:pPr>
            <w:r>
              <w:rPr>
                <w:rFonts w:ascii="Times New Roman" w:hAnsi="Times New Roman"/>
                <w:bCs/>
                <w:iCs/>
                <w:color w:val="000000"/>
                <w:sz w:val="24"/>
                <w:szCs w:val="24"/>
              </w:rPr>
              <w:t>√</w:t>
            </w:r>
            <w:r w:rsidR="00E040B9">
              <w:rPr>
                <w:rFonts w:ascii="Times New Roman" w:hAnsi="Times New Roman"/>
                <w:color w:val="000000"/>
                <w:sz w:val="24"/>
                <w:szCs w:val="24"/>
              </w:rPr>
              <w:t>现场参观</w:t>
            </w:r>
            <w:r w:rsidR="00E040B9">
              <w:rPr>
                <w:rFonts w:ascii="Times New Roman" w:hAnsi="Times New Roman"/>
                <w:bCs/>
                <w:iCs/>
                <w:color w:val="000000"/>
                <w:sz w:val="24"/>
                <w:szCs w:val="24"/>
              </w:rPr>
              <w:tab/>
            </w:r>
          </w:p>
          <w:p w14:paraId="2974DD75" w14:textId="7EB5BA5D" w:rsidR="00663025" w:rsidRDefault="009125F3">
            <w:pPr>
              <w:tabs>
                <w:tab w:val="center" w:pos="3199"/>
              </w:tabs>
              <w:rPr>
                <w:rFonts w:ascii="Times New Roman" w:hAnsi="Times New Roman"/>
                <w:bCs/>
                <w:iCs/>
                <w:color w:val="000000"/>
                <w:sz w:val="24"/>
                <w:szCs w:val="24"/>
              </w:rPr>
            </w:pPr>
            <w:r>
              <w:rPr>
                <w:rFonts w:ascii="Times New Roman" w:hAnsi="Times New Roman"/>
                <w:bCs/>
                <w:iCs/>
                <w:color w:val="000000"/>
                <w:sz w:val="24"/>
                <w:szCs w:val="24"/>
              </w:rPr>
              <w:t>□</w:t>
            </w:r>
            <w:r w:rsidR="00E040B9">
              <w:rPr>
                <w:rFonts w:ascii="Times New Roman" w:hAnsi="Times New Roman"/>
                <w:color w:val="000000"/>
                <w:sz w:val="24"/>
                <w:szCs w:val="24"/>
              </w:rPr>
              <w:t>其他</w:t>
            </w:r>
          </w:p>
        </w:tc>
      </w:tr>
      <w:tr w:rsidR="00663025" w14:paraId="02A3D50B" w14:textId="77777777">
        <w:trPr>
          <w:trHeight w:val="2150"/>
        </w:trPr>
        <w:tc>
          <w:tcPr>
            <w:tcW w:w="1555" w:type="dxa"/>
            <w:tcBorders>
              <w:top w:val="single" w:sz="4" w:space="0" w:color="auto"/>
              <w:left w:val="single" w:sz="4" w:space="0" w:color="auto"/>
              <w:bottom w:val="single" w:sz="4" w:space="0" w:color="auto"/>
              <w:right w:val="single" w:sz="4" w:space="0" w:color="auto"/>
            </w:tcBorders>
            <w:vAlign w:val="center"/>
          </w:tcPr>
          <w:p w14:paraId="2B3327D4" w14:textId="77777777" w:rsidR="00663025" w:rsidRDefault="00E040B9">
            <w:pPr>
              <w:rPr>
                <w:rFonts w:ascii="Times New Roman" w:hAnsi="Times New Roman"/>
                <w:bCs/>
                <w:iCs/>
                <w:color w:val="000000"/>
                <w:sz w:val="24"/>
                <w:szCs w:val="24"/>
              </w:rPr>
            </w:pPr>
            <w:r>
              <w:rPr>
                <w:rFonts w:ascii="Times New Roman" w:hAnsi="Times New Roman"/>
                <w:bCs/>
                <w:iCs/>
                <w:color w:val="000000"/>
                <w:sz w:val="24"/>
                <w:szCs w:val="24"/>
              </w:rPr>
              <w:t>参与单位名称及人员</w:t>
            </w:r>
          </w:p>
        </w:tc>
        <w:tc>
          <w:tcPr>
            <w:tcW w:w="6967" w:type="dxa"/>
            <w:tcBorders>
              <w:top w:val="single" w:sz="4" w:space="0" w:color="auto"/>
              <w:left w:val="single" w:sz="4" w:space="0" w:color="auto"/>
              <w:bottom w:val="single" w:sz="4" w:space="0" w:color="auto"/>
              <w:right w:val="single" w:sz="4" w:space="0" w:color="auto"/>
            </w:tcBorders>
            <w:vAlign w:val="center"/>
          </w:tcPr>
          <w:p w14:paraId="187604D3" w14:textId="4312D100" w:rsidR="00663025" w:rsidRDefault="00AB1935" w:rsidP="00AB0436">
            <w:pPr>
              <w:rPr>
                <w:rFonts w:ascii="Times New Roman" w:hAnsi="Times New Roman"/>
                <w:bCs/>
                <w:iCs/>
                <w:color w:val="000000"/>
                <w:sz w:val="24"/>
                <w:szCs w:val="24"/>
              </w:rPr>
            </w:pPr>
            <w:bookmarkStart w:id="0" w:name="OLE_LINK6"/>
            <w:r>
              <w:rPr>
                <w:rFonts w:ascii="Times New Roman" w:hAnsi="Times New Roman" w:hint="eastAsia"/>
                <w:bCs/>
                <w:iCs/>
                <w:color w:val="000000"/>
                <w:sz w:val="24"/>
                <w:szCs w:val="24"/>
              </w:rPr>
              <w:t>同花顺、</w:t>
            </w:r>
            <w:r w:rsidR="0002662F">
              <w:rPr>
                <w:rFonts w:ascii="Times New Roman" w:hAnsi="Times New Roman" w:hint="eastAsia"/>
                <w:bCs/>
                <w:iCs/>
                <w:color w:val="000000"/>
                <w:sz w:val="24"/>
                <w:szCs w:val="24"/>
              </w:rPr>
              <w:t>中信证券、</w:t>
            </w:r>
            <w:bookmarkEnd w:id="0"/>
            <w:r w:rsidR="0002662F">
              <w:rPr>
                <w:rFonts w:ascii="Times New Roman" w:hAnsi="Times New Roman" w:hint="eastAsia"/>
                <w:bCs/>
                <w:iCs/>
                <w:color w:val="000000"/>
                <w:sz w:val="24"/>
                <w:szCs w:val="24"/>
              </w:rPr>
              <w:t>广发</w:t>
            </w:r>
            <w:r w:rsidR="00E040B9">
              <w:rPr>
                <w:rFonts w:ascii="Times New Roman" w:hAnsi="Times New Roman" w:hint="eastAsia"/>
                <w:bCs/>
                <w:iCs/>
                <w:color w:val="000000"/>
                <w:sz w:val="24"/>
                <w:szCs w:val="24"/>
              </w:rPr>
              <w:t>证券、</w:t>
            </w:r>
            <w:r w:rsidR="00AB0436">
              <w:rPr>
                <w:rFonts w:ascii="Times New Roman" w:hAnsi="Times New Roman" w:hint="eastAsia"/>
                <w:bCs/>
                <w:iCs/>
                <w:color w:val="000000"/>
                <w:sz w:val="24"/>
                <w:szCs w:val="24"/>
              </w:rPr>
              <w:t>兴业证券、</w:t>
            </w:r>
            <w:r w:rsidR="00AB0436">
              <w:rPr>
                <w:rFonts w:ascii="Times New Roman" w:hAnsi="Times New Roman"/>
                <w:bCs/>
                <w:iCs/>
                <w:color w:val="000000"/>
                <w:sz w:val="24"/>
                <w:szCs w:val="24"/>
              </w:rPr>
              <w:t>银河证券、</w:t>
            </w:r>
            <w:r w:rsidR="00AB0436">
              <w:rPr>
                <w:rFonts w:ascii="Times New Roman" w:hAnsi="Times New Roman" w:hint="eastAsia"/>
                <w:bCs/>
                <w:iCs/>
                <w:color w:val="000000"/>
                <w:sz w:val="24"/>
                <w:szCs w:val="24"/>
              </w:rPr>
              <w:t>东吴证券、</w:t>
            </w:r>
            <w:r w:rsidR="0002662F">
              <w:rPr>
                <w:rFonts w:ascii="Times New Roman" w:hAnsi="Times New Roman" w:hint="eastAsia"/>
                <w:bCs/>
                <w:iCs/>
                <w:color w:val="000000"/>
                <w:sz w:val="24"/>
                <w:szCs w:val="24"/>
              </w:rPr>
              <w:t>华安证券、</w:t>
            </w:r>
            <w:r w:rsidR="00AB0436">
              <w:rPr>
                <w:rFonts w:ascii="Times New Roman" w:hAnsi="Times New Roman" w:hint="eastAsia"/>
                <w:bCs/>
                <w:iCs/>
                <w:color w:val="000000"/>
                <w:sz w:val="24"/>
                <w:szCs w:val="24"/>
              </w:rPr>
              <w:t>国元证券、首创证券、</w:t>
            </w:r>
            <w:r w:rsidR="00AB0436" w:rsidRPr="00AB0436">
              <w:rPr>
                <w:rFonts w:ascii="Times New Roman" w:hAnsi="Times New Roman" w:hint="eastAsia"/>
                <w:bCs/>
                <w:iCs/>
                <w:color w:val="000000"/>
                <w:sz w:val="24"/>
                <w:szCs w:val="24"/>
              </w:rPr>
              <w:t>中信金融资产</w:t>
            </w:r>
            <w:r w:rsidR="00AB0436">
              <w:rPr>
                <w:rFonts w:ascii="Times New Roman" w:hAnsi="Times New Roman" w:hint="eastAsia"/>
                <w:bCs/>
                <w:iCs/>
                <w:color w:val="000000"/>
                <w:sz w:val="24"/>
                <w:szCs w:val="24"/>
              </w:rPr>
              <w:t>、</w:t>
            </w:r>
            <w:r w:rsidR="00AB0436" w:rsidRPr="00AB0436">
              <w:rPr>
                <w:rFonts w:ascii="Times New Roman" w:hAnsi="Times New Roman" w:hint="eastAsia"/>
                <w:bCs/>
                <w:iCs/>
                <w:color w:val="000000"/>
                <w:sz w:val="24"/>
                <w:szCs w:val="24"/>
              </w:rPr>
              <w:t>华能贵诚信托</w:t>
            </w:r>
            <w:r w:rsidR="00AB0436">
              <w:rPr>
                <w:rFonts w:ascii="Times New Roman" w:hAnsi="Times New Roman" w:hint="eastAsia"/>
                <w:bCs/>
                <w:iCs/>
                <w:color w:val="000000"/>
                <w:sz w:val="24"/>
                <w:szCs w:val="24"/>
              </w:rPr>
              <w:t>、</w:t>
            </w:r>
            <w:r w:rsidR="00AB0436" w:rsidRPr="00AB0436">
              <w:rPr>
                <w:rFonts w:ascii="Times New Roman" w:hAnsi="Times New Roman" w:hint="eastAsia"/>
                <w:bCs/>
                <w:iCs/>
                <w:color w:val="000000"/>
                <w:sz w:val="24"/>
                <w:szCs w:val="24"/>
              </w:rPr>
              <w:t>郑州航空港科创基金</w:t>
            </w:r>
            <w:r w:rsidR="00AB0436">
              <w:rPr>
                <w:rFonts w:ascii="Times New Roman" w:hAnsi="Times New Roman" w:hint="eastAsia"/>
                <w:bCs/>
                <w:iCs/>
                <w:color w:val="000000"/>
                <w:sz w:val="24"/>
                <w:szCs w:val="24"/>
              </w:rPr>
              <w:t>、</w:t>
            </w:r>
            <w:r w:rsidR="00AB0436" w:rsidRPr="00AB0436">
              <w:rPr>
                <w:rFonts w:ascii="Times New Roman" w:hAnsi="Times New Roman" w:hint="eastAsia"/>
                <w:bCs/>
                <w:iCs/>
                <w:color w:val="000000"/>
                <w:sz w:val="24"/>
                <w:szCs w:val="24"/>
              </w:rPr>
              <w:t>北京临空兴融投资</w:t>
            </w:r>
            <w:r w:rsidR="00AB0436">
              <w:rPr>
                <w:rFonts w:ascii="Times New Roman" w:hAnsi="Times New Roman" w:hint="eastAsia"/>
                <w:bCs/>
                <w:iCs/>
                <w:color w:val="000000"/>
                <w:sz w:val="24"/>
                <w:szCs w:val="24"/>
              </w:rPr>
              <w:t>、</w:t>
            </w:r>
            <w:r w:rsidR="0089597D" w:rsidRPr="0089597D">
              <w:rPr>
                <w:rFonts w:ascii="Times New Roman" w:hAnsi="Times New Roman" w:hint="eastAsia"/>
                <w:bCs/>
                <w:iCs/>
                <w:color w:val="000000"/>
                <w:sz w:val="24"/>
                <w:szCs w:val="24"/>
              </w:rPr>
              <w:t>中投万方基金、文浩基金、大时代基金、金友投资、风炎基金、众盈基金、开熙投资、弘君基金、科源投资、乐桥资本、腾跃基金</w:t>
            </w:r>
            <w:r w:rsidR="00E040B9">
              <w:rPr>
                <w:rFonts w:ascii="Times New Roman" w:hAnsi="Times New Roman"/>
                <w:bCs/>
                <w:iCs/>
                <w:color w:val="000000"/>
                <w:sz w:val="24"/>
                <w:szCs w:val="24"/>
              </w:rPr>
              <w:t>等</w:t>
            </w:r>
            <w:r w:rsidR="00AB0436">
              <w:rPr>
                <w:rFonts w:ascii="Times New Roman" w:hAnsi="Times New Roman" w:hint="eastAsia"/>
                <w:bCs/>
                <w:iCs/>
                <w:color w:val="000000"/>
                <w:sz w:val="24"/>
                <w:szCs w:val="24"/>
              </w:rPr>
              <w:t>2</w:t>
            </w:r>
            <w:r>
              <w:rPr>
                <w:rFonts w:ascii="Times New Roman" w:hAnsi="Times New Roman"/>
                <w:bCs/>
                <w:iCs/>
                <w:color w:val="000000"/>
                <w:sz w:val="24"/>
                <w:szCs w:val="24"/>
              </w:rPr>
              <w:t>4</w:t>
            </w:r>
            <w:r w:rsidR="00AB0436">
              <w:rPr>
                <w:rFonts w:ascii="Times New Roman" w:hAnsi="Times New Roman" w:hint="eastAsia"/>
                <w:bCs/>
                <w:iCs/>
                <w:color w:val="000000"/>
                <w:sz w:val="24"/>
                <w:szCs w:val="24"/>
              </w:rPr>
              <w:t>家</w:t>
            </w:r>
            <w:r w:rsidR="00E040B9">
              <w:rPr>
                <w:rFonts w:ascii="Times New Roman" w:hAnsi="Times New Roman"/>
                <w:bCs/>
                <w:iCs/>
                <w:color w:val="000000"/>
                <w:sz w:val="24"/>
                <w:szCs w:val="24"/>
              </w:rPr>
              <w:t>机构（排名不分先后）</w:t>
            </w:r>
          </w:p>
        </w:tc>
      </w:tr>
      <w:tr w:rsidR="00663025" w14:paraId="43DA395E" w14:textId="77777777" w:rsidTr="00454D7F">
        <w:trPr>
          <w:trHeight w:val="617"/>
        </w:trPr>
        <w:tc>
          <w:tcPr>
            <w:tcW w:w="1555" w:type="dxa"/>
            <w:tcBorders>
              <w:top w:val="single" w:sz="4" w:space="0" w:color="auto"/>
              <w:left w:val="single" w:sz="4" w:space="0" w:color="auto"/>
              <w:bottom w:val="single" w:sz="4" w:space="0" w:color="auto"/>
              <w:right w:val="single" w:sz="4" w:space="0" w:color="auto"/>
            </w:tcBorders>
            <w:vAlign w:val="center"/>
          </w:tcPr>
          <w:p w14:paraId="6230B7EC" w14:textId="77777777" w:rsidR="00663025" w:rsidRDefault="00E040B9">
            <w:pPr>
              <w:rPr>
                <w:rFonts w:ascii="Times New Roman" w:hAnsi="Times New Roman"/>
                <w:bCs/>
                <w:iCs/>
                <w:color w:val="000000"/>
                <w:sz w:val="24"/>
                <w:szCs w:val="24"/>
              </w:rPr>
            </w:pPr>
            <w:r>
              <w:rPr>
                <w:rFonts w:ascii="Times New Roman" w:hAnsi="Times New Roman"/>
                <w:bCs/>
                <w:iCs/>
                <w:color w:val="000000"/>
                <w:sz w:val="24"/>
                <w:szCs w:val="24"/>
              </w:rPr>
              <w:t>时间</w:t>
            </w:r>
          </w:p>
        </w:tc>
        <w:tc>
          <w:tcPr>
            <w:tcW w:w="6967" w:type="dxa"/>
            <w:tcBorders>
              <w:top w:val="single" w:sz="4" w:space="0" w:color="auto"/>
              <w:left w:val="single" w:sz="4" w:space="0" w:color="auto"/>
              <w:bottom w:val="single" w:sz="4" w:space="0" w:color="auto"/>
              <w:right w:val="single" w:sz="4" w:space="0" w:color="auto"/>
            </w:tcBorders>
            <w:vAlign w:val="center"/>
          </w:tcPr>
          <w:p w14:paraId="3FAF5199" w14:textId="7BE39D56" w:rsidR="00663025" w:rsidRDefault="00E040B9">
            <w:pPr>
              <w:rPr>
                <w:rFonts w:ascii="Times New Roman" w:hAnsi="Times New Roman"/>
                <w:bCs/>
                <w:iCs/>
                <w:color w:val="000000"/>
                <w:sz w:val="24"/>
                <w:szCs w:val="24"/>
              </w:rPr>
            </w:pPr>
            <w:r>
              <w:rPr>
                <w:rFonts w:ascii="Times New Roman" w:hAnsi="Times New Roman"/>
                <w:bCs/>
                <w:iCs/>
                <w:color w:val="000000"/>
                <w:sz w:val="24"/>
                <w:szCs w:val="24"/>
              </w:rPr>
              <w:t>2026</w:t>
            </w:r>
            <w:r>
              <w:rPr>
                <w:rFonts w:ascii="Times New Roman" w:hAnsi="Times New Roman"/>
                <w:bCs/>
                <w:iCs/>
                <w:color w:val="000000"/>
                <w:sz w:val="24"/>
                <w:szCs w:val="24"/>
              </w:rPr>
              <w:t>年</w:t>
            </w:r>
            <w:r>
              <w:rPr>
                <w:rFonts w:ascii="Times New Roman" w:hAnsi="Times New Roman"/>
                <w:bCs/>
                <w:iCs/>
                <w:color w:val="000000"/>
                <w:sz w:val="24"/>
                <w:szCs w:val="24"/>
              </w:rPr>
              <w:t>10</w:t>
            </w:r>
            <w:r>
              <w:rPr>
                <w:rFonts w:ascii="Times New Roman" w:hAnsi="Times New Roman"/>
                <w:bCs/>
                <w:iCs/>
                <w:color w:val="000000"/>
                <w:sz w:val="24"/>
                <w:szCs w:val="24"/>
              </w:rPr>
              <w:t>月</w:t>
            </w:r>
            <w:r>
              <w:rPr>
                <w:rFonts w:ascii="Times New Roman" w:hAnsi="Times New Roman"/>
                <w:bCs/>
                <w:iCs/>
                <w:color w:val="000000"/>
                <w:sz w:val="24"/>
                <w:szCs w:val="24"/>
              </w:rPr>
              <w:t>2</w:t>
            </w:r>
            <w:r w:rsidR="0002662F">
              <w:rPr>
                <w:rFonts w:ascii="Times New Roman" w:hAnsi="Times New Roman"/>
                <w:bCs/>
                <w:iCs/>
                <w:color w:val="000000"/>
                <w:sz w:val="24"/>
                <w:szCs w:val="24"/>
              </w:rPr>
              <w:t>7</w:t>
            </w:r>
            <w:r>
              <w:rPr>
                <w:rFonts w:ascii="Times New Roman" w:hAnsi="Times New Roman"/>
                <w:bCs/>
                <w:iCs/>
                <w:color w:val="000000"/>
                <w:sz w:val="24"/>
                <w:szCs w:val="24"/>
              </w:rPr>
              <w:t>日</w:t>
            </w:r>
            <w:r>
              <w:rPr>
                <w:rFonts w:ascii="Times New Roman" w:hAnsi="Times New Roman" w:hint="eastAsia"/>
                <w:bCs/>
                <w:iCs/>
                <w:color w:val="000000"/>
                <w:sz w:val="24"/>
                <w:szCs w:val="24"/>
              </w:rPr>
              <w:t>（</w:t>
            </w:r>
            <w:r>
              <w:rPr>
                <w:rFonts w:ascii="Times New Roman" w:hAnsi="Times New Roman"/>
                <w:bCs/>
                <w:iCs/>
                <w:color w:val="000000"/>
                <w:sz w:val="24"/>
                <w:szCs w:val="24"/>
              </w:rPr>
              <w:t>星期</w:t>
            </w:r>
            <w:r w:rsidR="0002662F">
              <w:rPr>
                <w:rFonts w:ascii="Times New Roman" w:hAnsi="Times New Roman" w:hint="eastAsia"/>
                <w:bCs/>
                <w:iCs/>
                <w:color w:val="000000"/>
                <w:sz w:val="24"/>
                <w:szCs w:val="24"/>
              </w:rPr>
              <w:t>二</w:t>
            </w:r>
            <w:r>
              <w:rPr>
                <w:rFonts w:ascii="Times New Roman" w:hAnsi="Times New Roman" w:hint="eastAsia"/>
                <w:bCs/>
                <w:iCs/>
                <w:color w:val="000000"/>
                <w:sz w:val="24"/>
                <w:szCs w:val="24"/>
              </w:rPr>
              <w:t>）</w:t>
            </w:r>
            <w:r>
              <w:rPr>
                <w:rFonts w:ascii="Times New Roman" w:hAnsi="Times New Roman"/>
                <w:bCs/>
                <w:iCs/>
                <w:color w:val="000000"/>
                <w:sz w:val="24"/>
                <w:szCs w:val="24"/>
              </w:rPr>
              <w:t xml:space="preserve"> 1</w:t>
            </w:r>
            <w:r w:rsidR="0002662F">
              <w:rPr>
                <w:rFonts w:ascii="Times New Roman" w:hAnsi="Times New Roman"/>
                <w:bCs/>
                <w:iCs/>
                <w:color w:val="000000"/>
                <w:sz w:val="24"/>
                <w:szCs w:val="24"/>
              </w:rPr>
              <w:t>5</w:t>
            </w:r>
            <w:r>
              <w:rPr>
                <w:rFonts w:ascii="Times New Roman" w:hAnsi="Times New Roman"/>
                <w:bCs/>
                <w:iCs/>
                <w:color w:val="000000"/>
                <w:sz w:val="24"/>
                <w:szCs w:val="24"/>
              </w:rPr>
              <w:t>:00-</w:t>
            </w:r>
            <w:r w:rsidR="0002662F">
              <w:rPr>
                <w:rFonts w:ascii="Times New Roman" w:hAnsi="Times New Roman"/>
                <w:bCs/>
                <w:iCs/>
                <w:color w:val="000000"/>
                <w:sz w:val="24"/>
                <w:szCs w:val="24"/>
              </w:rPr>
              <w:t>17</w:t>
            </w:r>
            <w:r>
              <w:rPr>
                <w:rFonts w:ascii="Times New Roman" w:hAnsi="Times New Roman"/>
                <w:bCs/>
                <w:iCs/>
                <w:color w:val="000000"/>
                <w:sz w:val="24"/>
                <w:szCs w:val="24"/>
              </w:rPr>
              <w:t>:00</w:t>
            </w:r>
          </w:p>
        </w:tc>
      </w:tr>
      <w:tr w:rsidR="00663025" w14:paraId="5E0C4379" w14:textId="77777777" w:rsidTr="00454D7F">
        <w:trPr>
          <w:trHeight w:val="608"/>
        </w:trPr>
        <w:tc>
          <w:tcPr>
            <w:tcW w:w="1555" w:type="dxa"/>
            <w:tcBorders>
              <w:top w:val="single" w:sz="4" w:space="0" w:color="auto"/>
              <w:left w:val="single" w:sz="4" w:space="0" w:color="auto"/>
              <w:bottom w:val="single" w:sz="4" w:space="0" w:color="auto"/>
              <w:right w:val="single" w:sz="4" w:space="0" w:color="auto"/>
            </w:tcBorders>
            <w:vAlign w:val="center"/>
          </w:tcPr>
          <w:p w14:paraId="25D7B360" w14:textId="3B6CCA7A" w:rsidR="00663025" w:rsidRDefault="0002662F">
            <w:pPr>
              <w:rPr>
                <w:rFonts w:ascii="Times New Roman" w:hAnsi="Times New Roman"/>
                <w:bCs/>
                <w:iCs/>
                <w:color w:val="000000"/>
                <w:sz w:val="24"/>
                <w:szCs w:val="24"/>
              </w:rPr>
            </w:pPr>
            <w:r>
              <w:rPr>
                <w:rFonts w:ascii="Times New Roman" w:hAnsi="Times New Roman" w:hint="eastAsia"/>
                <w:bCs/>
                <w:iCs/>
                <w:color w:val="000000"/>
                <w:sz w:val="24"/>
                <w:szCs w:val="24"/>
              </w:rPr>
              <w:t>地点</w:t>
            </w:r>
          </w:p>
        </w:tc>
        <w:tc>
          <w:tcPr>
            <w:tcW w:w="6967" w:type="dxa"/>
            <w:tcBorders>
              <w:top w:val="single" w:sz="4" w:space="0" w:color="auto"/>
              <w:left w:val="single" w:sz="4" w:space="0" w:color="auto"/>
              <w:bottom w:val="single" w:sz="4" w:space="0" w:color="auto"/>
              <w:right w:val="single" w:sz="4" w:space="0" w:color="auto"/>
            </w:tcBorders>
            <w:vAlign w:val="center"/>
          </w:tcPr>
          <w:p w14:paraId="7F864B86" w14:textId="31FE6332" w:rsidR="00663025" w:rsidRDefault="0002662F">
            <w:pPr>
              <w:rPr>
                <w:rFonts w:ascii="Times New Roman" w:hAnsi="Times New Roman"/>
                <w:bCs/>
                <w:iCs/>
                <w:color w:val="000000"/>
                <w:sz w:val="24"/>
                <w:szCs w:val="24"/>
              </w:rPr>
            </w:pPr>
            <w:r>
              <w:rPr>
                <w:rFonts w:ascii="Times New Roman" w:hAnsi="Times New Roman" w:hint="eastAsia"/>
                <w:bCs/>
                <w:iCs/>
                <w:color w:val="000000"/>
                <w:sz w:val="24"/>
                <w:szCs w:val="24"/>
              </w:rPr>
              <w:t>北京</w:t>
            </w:r>
            <w:r w:rsidR="0089597D">
              <w:rPr>
                <w:rFonts w:ascii="Times New Roman" w:hAnsi="Times New Roman" w:hint="eastAsia"/>
                <w:bCs/>
                <w:iCs/>
                <w:color w:val="000000"/>
                <w:sz w:val="24"/>
                <w:szCs w:val="24"/>
              </w:rPr>
              <w:t>市大兴区九州众创科技园</w:t>
            </w:r>
          </w:p>
        </w:tc>
      </w:tr>
      <w:tr w:rsidR="00663025" w14:paraId="2F1EE162" w14:textId="77777777" w:rsidTr="00454D7F">
        <w:trPr>
          <w:trHeight w:val="1039"/>
        </w:trPr>
        <w:tc>
          <w:tcPr>
            <w:tcW w:w="1555" w:type="dxa"/>
            <w:tcBorders>
              <w:top w:val="single" w:sz="4" w:space="0" w:color="auto"/>
              <w:left w:val="single" w:sz="4" w:space="0" w:color="auto"/>
              <w:bottom w:val="single" w:sz="4" w:space="0" w:color="auto"/>
              <w:right w:val="single" w:sz="4" w:space="0" w:color="auto"/>
            </w:tcBorders>
            <w:vAlign w:val="center"/>
          </w:tcPr>
          <w:p w14:paraId="17855319" w14:textId="77777777" w:rsidR="00663025" w:rsidRDefault="00E040B9">
            <w:pPr>
              <w:rPr>
                <w:rFonts w:ascii="Times New Roman" w:hAnsi="Times New Roman"/>
                <w:bCs/>
                <w:iCs/>
                <w:color w:val="000000"/>
                <w:sz w:val="24"/>
                <w:szCs w:val="24"/>
              </w:rPr>
            </w:pPr>
            <w:r>
              <w:rPr>
                <w:rFonts w:ascii="Times New Roman" w:hAnsi="Times New Roman"/>
                <w:bCs/>
                <w:iCs/>
                <w:color w:val="000000"/>
                <w:sz w:val="24"/>
                <w:szCs w:val="24"/>
              </w:rPr>
              <w:t>上市公司接待人员</w:t>
            </w:r>
          </w:p>
        </w:tc>
        <w:tc>
          <w:tcPr>
            <w:tcW w:w="6967" w:type="dxa"/>
            <w:tcBorders>
              <w:top w:val="single" w:sz="4" w:space="0" w:color="auto"/>
              <w:left w:val="single" w:sz="4" w:space="0" w:color="auto"/>
              <w:bottom w:val="single" w:sz="4" w:space="0" w:color="auto"/>
              <w:right w:val="single" w:sz="4" w:space="0" w:color="auto"/>
            </w:tcBorders>
            <w:vAlign w:val="center"/>
          </w:tcPr>
          <w:p w14:paraId="7CB4E309" w14:textId="77777777" w:rsidR="0002662F" w:rsidRDefault="0002662F" w:rsidP="0002662F">
            <w:pPr>
              <w:spacing w:before="60" w:after="60" w:line="400" w:lineRule="exact"/>
              <w:rPr>
                <w:rFonts w:ascii="宋体" w:hAnsi="宋体" w:cs="宋体"/>
                <w:bCs/>
                <w:iCs/>
                <w:color w:val="000000"/>
                <w:sz w:val="24"/>
                <w:szCs w:val="24"/>
              </w:rPr>
            </w:pPr>
            <w:r>
              <w:rPr>
                <w:rFonts w:ascii="宋体" w:hAnsi="宋体" w:cs="宋体" w:hint="eastAsia"/>
                <w:bCs/>
                <w:iCs/>
                <w:color w:val="000000"/>
                <w:sz w:val="24"/>
                <w:szCs w:val="24"/>
              </w:rPr>
              <w:t>副董事长 刘兆年</w:t>
            </w:r>
          </w:p>
          <w:p w14:paraId="72833897" w14:textId="36A0C05F" w:rsidR="00663025" w:rsidRDefault="0002662F" w:rsidP="0002662F">
            <w:pPr>
              <w:rPr>
                <w:rFonts w:ascii="Times New Roman" w:hAnsi="Times New Roman"/>
                <w:bCs/>
                <w:iCs/>
                <w:color w:val="000000"/>
                <w:sz w:val="24"/>
                <w:szCs w:val="24"/>
              </w:rPr>
            </w:pPr>
            <w:r>
              <w:rPr>
                <w:rFonts w:ascii="宋体" w:hAnsi="宋体" w:cs="宋体" w:hint="eastAsia"/>
                <w:bCs/>
                <w:iCs/>
                <w:color w:val="000000"/>
                <w:sz w:val="24"/>
                <w:szCs w:val="24"/>
              </w:rPr>
              <w:t>副总经理 全铭</w:t>
            </w:r>
          </w:p>
        </w:tc>
      </w:tr>
      <w:tr w:rsidR="00663025" w14:paraId="22193CD5" w14:textId="77777777">
        <w:tc>
          <w:tcPr>
            <w:tcW w:w="1555" w:type="dxa"/>
            <w:tcBorders>
              <w:top w:val="single" w:sz="4" w:space="0" w:color="auto"/>
              <w:left w:val="single" w:sz="4" w:space="0" w:color="auto"/>
              <w:bottom w:val="single" w:sz="4" w:space="0" w:color="auto"/>
              <w:right w:val="single" w:sz="4" w:space="0" w:color="auto"/>
            </w:tcBorders>
            <w:vAlign w:val="center"/>
          </w:tcPr>
          <w:p w14:paraId="4EB92F10" w14:textId="77777777" w:rsidR="00663025" w:rsidRDefault="00E040B9">
            <w:pPr>
              <w:rPr>
                <w:rFonts w:ascii="Times New Roman" w:hAnsi="Times New Roman"/>
                <w:bCs/>
                <w:iCs/>
                <w:color w:val="000000"/>
                <w:sz w:val="24"/>
                <w:szCs w:val="24"/>
              </w:rPr>
            </w:pPr>
            <w:r>
              <w:rPr>
                <w:rFonts w:ascii="Times New Roman" w:hAnsi="Times New Roman"/>
                <w:bCs/>
                <w:iCs/>
                <w:color w:val="000000"/>
                <w:sz w:val="24"/>
                <w:szCs w:val="24"/>
              </w:rPr>
              <w:t>投资者关系活动主要内容介绍</w:t>
            </w:r>
          </w:p>
          <w:p w14:paraId="314F5713" w14:textId="77777777" w:rsidR="00663025" w:rsidRDefault="00663025">
            <w:pPr>
              <w:rPr>
                <w:rFonts w:ascii="Times New Roman" w:hAnsi="Times New Roman"/>
                <w:bCs/>
                <w:iCs/>
                <w:color w:val="000000"/>
                <w:sz w:val="24"/>
                <w:szCs w:val="24"/>
              </w:rPr>
            </w:pPr>
          </w:p>
        </w:tc>
        <w:tc>
          <w:tcPr>
            <w:tcW w:w="6967" w:type="dxa"/>
            <w:tcBorders>
              <w:top w:val="single" w:sz="4" w:space="0" w:color="auto"/>
              <w:left w:val="single" w:sz="4" w:space="0" w:color="auto"/>
              <w:bottom w:val="single" w:sz="4" w:space="0" w:color="auto"/>
              <w:right w:val="single" w:sz="4" w:space="0" w:color="auto"/>
            </w:tcBorders>
            <w:vAlign w:val="center"/>
          </w:tcPr>
          <w:p w14:paraId="2C28FC58" w14:textId="77777777" w:rsidR="00663025" w:rsidRDefault="00E040B9" w:rsidP="00FE2C60">
            <w:pPr>
              <w:spacing w:beforeLines="50" w:before="156" w:line="360" w:lineRule="auto"/>
              <w:ind w:firstLineChars="200" w:firstLine="482"/>
              <w:rPr>
                <w:rFonts w:ascii="Times New Roman" w:hAnsi="Times New Roman"/>
                <w:b/>
                <w:iCs/>
                <w:color w:val="000000"/>
                <w:sz w:val="24"/>
                <w:szCs w:val="24"/>
              </w:rPr>
            </w:pPr>
            <w:r>
              <w:rPr>
                <w:rFonts w:ascii="Times New Roman" w:hAnsi="Times New Roman" w:hint="eastAsia"/>
                <w:b/>
                <w:iCs/>
                <w:color w:val="000000"/>
                <w:sz w:val="24"/>
                <w:szCs w:val="24"/>
              </w:rPr>
              <w:t>一、公司整体情况概述</w:t>
            </w:r>
          </w:p>
          <w:p w14:paraId="40E31E71" w14:textId="77777777" w:rsidR="00663025" w:rsidRDefault="00E040B9">
            <w:pPr>
              <w:spacing w:line="360" w:lineRule="auto"/>
              <w:ind w:firstLineChars="200" w:firstLine="482"/>
              <w:rPr>
                <w:rFonts w:ascii="Times New Roman" w:hAnsi="Times New Roman"/>
                <w:b/>
                <w:iCs/>
                <w:color w:val="000000"/>
                <w:sz w:val="24"/>
                <w:szCs w:val="24"/>
              </w:rPr>
            </w:pPr>
            <w:r>
              <w:rPr>
                <w:rFonts w:ascii="Times New Roman" w:hAnsi="Times New Roman" w:hint="eastAsia"/>
                <w:b/>
                <w:iCs/>
                <w:color w:val="000000"/>
                <w:sz w:val="24"/>
                <w:szCs w:val="24"/>
              </w:rPr>
              <w:t>（一）三季度经营业绩</w:t>
            </w:r>
          </w:p>
          <w:p w14:paraId="6413A5D2" w14:textId="77777777" w:rsidR="00663025" w:rsidRDefault="00E040B9">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2026</w:t>
            </w:r>
            <w:r>
              <w:rPr>
                <w:rFonts w:ascii="Times New Roman" w:hAnsi="Times New Roman" w:hint="eastAsia"/>
                <w:bCs/>
                <w:iCs/>
                <w:color w:val="000000"/>
                <w:sz w:val="24"/>
                <w:szCs w:val="24"/>
              </w:rPr>
              <w:t>年前三季度，公司各季度经营均呈现稳步增长态势，前三个季度实现收入</w:t>
            </w:r>
            <w:r>
              <w:rPr>
                <w:rFonts w:ascii="Times New Roman" w:hAnsi="Times New Roman" w:hint="eastAsia"/>
                <w:bCs/>
                <w:iCs/>
                <w:color w:val="000000"/>
                <w:sz w:val="24"/>
                <w:szCs w:val="24"/>
              </w:rPr>
              <w:t>1,294.45</w:t>
            </w:r>
            <w:r>
              <w:rPr>
                <w:rFonts w:ascii="Times New Roman" w:hAnsi="Times New Roman" w:hint="eastAsia"/>
                <w:bCs/>
                <w:iCs/>
                <w:color w:val="000000"/>
                <w:sz w:val="24"/>
                <w:szCs w:val="24"/>
              </w:rPr>
              <w:t>亿元，同比增长</w:t>
            </w:r>
            <w:r>
              <w:rPr>
                <w:rFonts w:ascii="Times New Roman" w:hAnsi="Times New Roman" w:hint="eastAsia"/>
                <w:bCs/>
                <w:iCs/>
                <w:color w:val="000000"/>
                <w:sz w:val="24"/>
                <w:szCs w:val="24"/>
              </w:rPr>
              <w:t>8.48%</w:t>
            </w:r>
            <w:r>
              <w:rPr>
                <w:rFonts w:ascii="Times New Roman" w:hAnsi="Times New Roman" w:hint="eastAsia"/>
                <w:bCs/>
                <w:iCs/>
                <w:color w:val="000000"/>
                <w:sz w:val="24"/>
                <w:szCs w:val="24"/>
              </w:rPr>
              <w:t>；扣非归母净利润</w:t>
            </w:r>
            <w:r>
              <w:rPr>
                <w:rFonts w:ascii="Times New Roman" w:hAnsi="Times New Roman" w:hint="eastAsia"/>
                <w:bCs/>
                <w:iCs/>
                <w:color w:val="000000"/>
                <w:sz w:val="24"/>
                <w:szCs w:val="24"/>
              </w:rPr>
              <w:t>15.51</w:t>
            </w:r>
            <w:r>
              <w:rPr>
                <w:rFonts w:ascii="Times New Roman" w:hAnsi="Times New Roman" w:hint="eastAsia"/>
                <w:bCs/>
                <w:iCs/>
                <w:color w:val="000000"/>
                <w:sz w:val="24"/>
                <w:szCs w:val="24"/>
              </w:rPr>
              <w:t>亿元，同比增长</w:t>
            </w:r>
            <w:r>
              <w:rPr>
                <w:rFonts w:ascii="Times New Roman" w:hAnsi="Times New Roman" w:hint="eastAsia"/>
                <w:bCs/>
                <w:iCs/>
                <w:color w:val="000000"/>
                <w:sz w:val="24"/>
                <w:szCs w:val="24"/>
              </w:rPr>
              <w:t>5.52%</w:t>
            </w:r>
            <w:r>
              <w:rPr>
                <w:rFonts w:ascii="Times New Roman" w:hAnsi="Times New Roman" w:hint="eastAsia"/>
                <w:bCs/>
                <w:iCs/>
                <w:color w:val="000000"/>
                <w:sz w:val="24"/>
                <w:szCs w:val="24"/>
              </w:rPr>
              <w:t>。从营业收入趋势看，增速逐季抬升，一季度增长</w:t>
            </w:r>
            <w:r>
              <w:rPr>
                <w:rFonts w:ascii="Times New Roman" w:hAnsi="Times New Roman" w:hint="eastAsia"/>
                <w:bCs/>
                <w:iCs/>
                <w:color w:val="000000"/>
                <w:sz w:val="24"/>
                <w:szCs w:val="24"/>
              </w:rPr>
              <w:t>6.58%</w:t>
            </w:r>
            <w:r>
              <w:rPr>
                <w:rFonts w:ascii="Times New Roman" w:hAnsi="Times New Roman" w:hint="eastAsia"/>
                <w:bCs/>
                <w:iCs/>
                <w:color w:val="000000"/>
                <w:sz w:val="24"/>
                <w:szCs w:val="24"/>
              </w:rPr>
              <w:t>、上半年</w:t>
            </w:r>
            <w:r>
              <w:rPr>
                <w:rFonts w:ascii="Times New Roman" w:hAnsi="Times New Roman" w:hint="eastAsia"/>
                <w:bCs/>
                <w:iCs/>
                <w:color w:val="000000"/>
                <w:sz w:val="24"/>
                <w:szCs w:val="24"/>
              </w:rPr>
              <w:t>7.61%</w:t>
            </w:r>
            <w:r>
              <w:rPr>
                <w:rFonts w:ascii="Times New Roman" w:hAnsi="Times New Roman" w:hint="eastAsia"/>
                <w:bCs/>
                <w:iCs/>
                <w:color w:val="000000"/>
                <w:sz w:val="24"/>
                <w:szCs w:val="24"/>
              </w:rPr>
              <w:t>、前三季度</w:t>
            </w:r>
            <w:r>
              <w:rPr>
                <w:rFonts w:ascii="Times New Roman" w:hAnsi="Times New Roman" w:hint="eastAsia"/>
                <w:bCs/>
                <w:iCs/>
                <w:color w:val="000000"/>
                <w:sz w:val="24"/>
                <w:szCs w:val="24"/>
              </w:rPr>
              <w:t>8.48%</w:t>
            </w:r>
            <w:r>
              <w:rPr>
                <w:rFonts w:ascii="Times New Roman" w:hAnsi="Times New Roman" w:hint="eastAsia"/>
                <w:bCs/>
                <w:iCs/>
                <w:color w:val="000000"/>
                <w:sz w:val="24"/>
                <w:szCs w:val="24"/>
              </w:rPr>
              <w:t>。</w:t>
            </w:r>
          </w:p>
          <w:p w14:paraId="60CD6226" w14:textId="7A337CCF" w:rsidR="00663025" w:rsidRDefault="00E040B9">
            <w:pPr>
              <w:spacing w:line="360" w:lineRule="auto"/>
              <w:ind w:firstLineChars="200" w:firstLine="480"/>
              <w:rPr>
                <w:rFonts w:ascii="Times New Roman" w:hAnsi="Times New Roman"/>
                <w:b/>
                <w:iCs/>
                <w:color w:val="000000"/>
                <w:sz w:val="24"/>
                <w:szCs w:val="24"/>
              </w:rPr>
            </w:pPr>
            <w:r>
              <w:rPr>
                <w:rFonts w:ascii="Times New Roman" w:hAnsi="Times New Roman" w:hint="eastAsia"/>
                <w:bCs/>
                <w:iCs/>
                <w:color w:val="000000"/>
                <w:sz w:val="24"/>
                <w:szCs w:val="24"/>
              </w:rPr>
              <w:t>从第三季度数据看，公司毛利率</w:t>
            </w:r>
            <w:r>
              <w:rPr>
                <w:rFonts w:ascii="Times New Roman" w:hAnsi="Times New Roman" w:hint="eastAsia"/>
                <w:bCs/>
                <w:iCs/>
                <w:color w:val="000000"/>
                <w:sz w:val="24"/>
                <w:szCs w:val="24"/>
              </w:rPr>
              <w:t>8.66%</w:t>
            </w:r>
            <w:r>
              <w:rPr>
                <w:rFonts w:ascii="Times New Roman" w:hAnsi="Times New Roman" w:hint="eastAsia"/>
                <w:bCs/>
                <w:iCs/>
                <w:color w:val="000000"/>
                <w:sz w:val="24"/>
                <w:szCs w:val="24"/>
              </w:rPr>
              <w:t>，同比上升</w:t>
            </w:r>
            <w:r>
              <w:rPr>
                <w:rFonts w:ascii="Times New Roman" w:hAnsi="Times New Roman" w:hint="eastAsia"/>
                <w:bCs/>
                <w:iCs/>
                <w:color w:val="000000"/>
                <w:sz w:val="24"/>
                <w:szCs w:val="24"/>
              </w:rPr>
              <w:t>0.48</w:t>
            </w:r>
            <w:r>
              <w:rPr>
                <w:rFonts w:ascii="Times New Roman" w:hAnsi="Times New Roman" w:hint="eastAsia"/>
                <w:bCs/>
                <w:iCs/>
                <w:color w:val="000000"/>
                <w:sz w:val="24"/>
                <w:szCs w:val="24"/>
              </w:rPr>
              <w:t>个百分点，经营活动产生的现金流净额</w:t>
            </w:r>
            <w:r>
              <w:rPr>
                <w:rFonts w:ascii="Times New Roman" w:hAnsi="Times New Roman" w:hint="eastAsia"/>
                <w:bCs/>
                <w:iCs/>
                <w:color w:val="000000"/>
                <w:sz w:val="24"/>
                <w:szCs w:val="24"/>
              </w:rPr>
              <w:t>7.61</w:t>
            </w:r>
            <w:r>
              <w:rPr>
                <w:rFonts w:ascii="Times New Roman" w:hAnsi="Times New Roman" w:hint="eastAsia"/>
                <w:bCs/>
                <w:iCs/>
                <w:color w:val="000000"/>
                <w:sz w:val="24"/>
                <w:szCs w:val="24"/>
              </w:rPr>
              <w:t>亿</w:t>
            </w:r>
            <w:r w:rsidR="00846549">
              <w:rPr>
                <w:rFonts w:ascii="Times New Roman" w:hAnsi="Times New Roman" w:hint="eastAsia"/>
                <w:bCs/>
                <w:iCs/>
                <w:color w:val="000000"/>
                <w:sz w:val="24"/>
                <w:szCs w:val="24"/>
              </w:rPr>
              <w:t>元</w:t>
            </w:r>
            <w:r>
              <w:rPr>
                <w:rFonts w:ascii="Times New Roman" w:hAnsi="Times New Roman" w:hint="eastAsia"/>
                <w:bCs/>
                <w:iCs/>
                <w:color w:val="000000"/>
                <w:sz w:val="24"/>
                <w:szCs w:val="24"/>
              </w:rPr>
              <w:t>，应收账款周转天数</w:t>
            </w:r>
            <w:r>
              <w:rPr>
                <w:rFonts w:ascii="Times New Roman" w:hAnsi="Times New Roman" w:hint="eastAsia"/>
                <w:bCs/>
                <w:iCs/>
                <w:color w:val="000000"/>
                <w:sz w:val="24"/>
                <w:szCs w:val="24"/>
              </w:rPr>
              <w:lastRenderedPageBreak/>
              <w:t>由</w:t>
            </w:r>
            <w:r>
              <w:rPr>
                <w:rFonts w:ascii="Times New Roman" w:hAnsi="Times New Roman" w:hint="eastAsia"/>
                <w:bCs/>
                <w:iCs/>
                <w:color w:val="000000"/>
                <w:sz w:val="24"/>
                <w:szCs w:val="24"/>
              </w:rPr>
              <w:t>78</w:t>
            </w:r>
            <w:r>
              <w:rPr>
                <w:rFonts w:ascii="Times New Roman" w:hAnsi="Times New Roman" w:hint="eastAsia"/>
                <w:bCs/>
                <w:iCs/>
                <w:color w:val="000000"/>
                <w:sz w:val="24"/>
                <w:szCs w:val="24"/>
              </w:rPr>
              <w:t>天缩短至</w:t>
            </w:r>
            <w:r>
              <w:rPr>
                <w:rFonts w:ascii="Times New Roman" w:hAnsi="Times New Roman" w:hint="eastAsia"/>
                <w:bCs/>
                <w:iCs/>
                <w:color w:val="000000"/>
                <w:sz w:val="24"/>
                <w:szCs w:val="24"/>
              </w:rPr>
              <w:t>70</w:t>
            </w:r>
            <w:r>
              <w:rPr>
                <w:rFonts w:ascii="Times New Roman" w:hAnsi="Times New Roman" w:hint="eastAsia"/>
                <w:bCs/>
                <w:iCs/>
                <w:color w:val="000000"/>
                <w:sz w:val="24"/>
                <w:szCs w:val="24"/>
              </w:rPr>
              <w:t>天，这些数据体现了公司在大环境承压下的经营韧性。</w:t>
            </w:r>
          </w:p>
          <w:p w14:paraId="423B251F" w14:textId="77777777" w:rsidR="00663025" w:rsidRDefault="00E040B9">
            <w:pPr>
              <w:spacing w:line="360" w:lineRule="auto"/>
              <w:ind w:firstLineChars="200" w:firstLine="482"/>
              <w:rPr>
                <w:rFonts w:ascii="Times New Roman" w:hAnsi="Times New Roman"/>
                <w:b/>
                <w:iCs/>
                <w:color w:val="000000"/>
                <w:sz w:val="24"/>
                <w:szCs w:val="24"/>
              </w:rPr>
            </w:pPr>
            <w:r>
              <w:rPr>
                <w:rFonts w:ascii="Times New Roman" w:hAnsi="Times New Roman" w:hint="eastAsia"/>
                <w:b/>
                <w:iCs/>
                <w:color w:val="000000"/>
                <w:sz w:val="24"/>
                <w:szCs w:val="24"/>
              </w:rPr>
              <w:t>（二）</w:t>
            </w:r>
            <w:r>
              <w:rPr>
                <w:rFonts w:ascii="Times New Roman" w:hAnsi="Times New Roman" w:hint="eastAsia"/>
                <w:b/>
                <w:iCs/>
                <w:color w:val="000000"/>
                <w:sz w:val="24"/>
                <w:szCs w:val="24"/>
              </w:rPr>
              <w:t>2026</w:t>
            </w:r>
            <w:r>
              <w:rPr>
                <w:rFonts w:ascii="Times New Roman" w:hAnsi="Times New Roman" w:hint="eastAsia"/>
                <w:b/>
                <w:iCs/>
                <w:color w:val="000000"/>
                <w:sz w:val="24"/>
                <w:szCs w:val="24"/>
              </w:rPr>
              <w:t>年度中期分红方案</w:t>
            </w:r>
          </w:p>
          <w:p w14:paraId="720BDD84" w14:textId="08B976DC" w:rsidR="00663025" w:rsidRDefault="00E040B9">
            <w:pPr>
              <w:spacing w:line="360" w:lineRule="auto"/>
              <w:ind w:firstLineChars="200" w:firstLine="480"/>
              <w:rPr>
                <w:rFonts w:ascii="Times New Roman" w:hAnsi="Times New Roman"/>
                <w:bCs/>
                <w:iCs/>
                <w:color w:val="000000"/>
                <w:sz w:val="24"/>
                <w:szCs w:val="24"/>
              </w:rPr>
            </w:pPr>
            <w:r>
              <w:rPr>
                <w:rFonts w:ascii="Times New Roman" w:hAnsi="Times New Roman"/>
                <w:bCs/>
                <w:iCs/>
                <w:color w:val="000000"/>
                <w:sz w:val="24"/>
                <w:szCs w:val="24"/>
              </w:rPr>
              <w:t>为响应中国证监会的号召及深入落实公司《</w:t>
            </w:r>
            <w:r>
              <w:rPr>
                <w:rFonts w:ascii="Times New Roman" w:hAnsi="Times New Roman"/>
                <w:bCs/>
                <w:iCs/>
                <w:color w:val="000000"/>
                <w:sz w:val="24"/>
                <w:szCs w:val="24"/>
              </w:rPr>
              <w:t>2026</w:t>
            </w:r>
            <w:r>
              <w:rPr>
                <w:rFonts w:ascii="Times New Roman" w:hAnsi="Times New Roman"/>
                <w:bCs/>
                <w:iCs/>
                <w:color w:val="000000"/>
                <w:sz w:val="24"/>
                <w:szCs w:val="24"/>
              </w:rPr>
              <w:t>年度</w:t>
            </w:r>
            <w:r>
              <w:rPr>
                <w:rFonts w:ascii="Times New Roman" w:hAnsi="Times New Roman" w:hint="eastAsia"/>
                <w:bCs/>
                <w:iCs/>
                <w:color w:val="000000"/>
                <w:sz w:val="24"/>
                <w:szCs w:val="24"/>
              </w:rPr>
              <w:t>“</w:t>
            </w:r>
            <w:r>
              <w:rPr>
                <w:rFonts w:ascii="Times New Roman" w:hAnsi="Times New Roman"/>
                <w:bCs/>
                <w:iCs/>
                <w:color w:val="000000"/>
                <w:sz w:val="24"/>
                <w:szCs w:val="24"/>
              </w:rPr>
              <w:t>提质增效重回报</w:t>
            </w:r>
            <w:r>
              <w:rPr>
                <w:rFonts w:ascii="Times New Roman" w:hAnsi="Times New Roman" w:hint="eastAsia"/>
                <w:bCs/>
                <w:iCs/>
                <w:color w:val="000000"/>
                <w:sz w:val="24"/>
                <w:szCs w:val="24"/>
              </w:rPr>
              <w:t>”</w:t>
            </w:r>
            <w:r>
              <w:rPr>
                <w:rFonts w:ascii="Times New Roman" w:hAnsi="Times New Roman"/>
                <w:bCs/>
                <w:iCs/>
                <w:color w:val="000000"/>
                <w:sz w:val="24"/>
                <w:szCs w:val="24"/>
              </w:rPr>
              <w:t>2.0</w:t>
            </w:r>
            <w:r>
              <w:rPr>
                <w:rFonts w:ascii="Times New Roman" w:hAnsi="Times New Roman"/>
                <w:bCs/>
                <w:iCs/>
                <w:color w:val="000000"/>
                <w:sz w:val="24"/>
                <w:szCs w:val="24"/>
              </w:rPr>
              <w:t>行动方案》，加大投资者回报力度</w:t>
            </w:r>
            <w:r>
              <w:rPr>
                <w:rFonts w:ascii="Times New Roman" w:hAnsi="Times New Roman" w:hint="eastAsia"/>
                <w:bCs/>
                <w:iCs/>
                <w:color w:val="000000"/>
                <w:sz w:val="24"/>
                <w:szCs w:val="24"/>
              </w:rPr>
              <w:t>，</w:t>
            </w:r>
            <w:r>
              <w:rPr>
                <w:rFonts w:ascii="Times New Roman" w:hAnsi="Times New Roman"/>
                <w:bCs/>
                <w:iCs/>
                <w:color w:val="000000"/>
                <w:sz w:val="24"/>
                <w:szCs w:val="24"/>
              </w:rPr>
              <w:t>公司</w:t>
            </w:r>
            <w:r>
              <w:rPr>
                <w:rFonts w:ascii="Times New Roman" w:hAnsi="Times New Roman" w:hint="eastAsia"/>
                <w:bCs/>
                <w:iCs/>
                <w:color w:val="000000"/>
                <w:sz w:val="24"/>
                <w:szCs w:val="24"/>
              </w:rPr>
              <w:t>在</w:t>
            </w:r>
            <w:r>
              <w:rPr>
                <w:rFonts w:ascii="Times New Roman" w:hAnsi="Times New Roman"/>
                <w:bCs/>
                <w:iCs/>
                <w:color w:val="000000"/>
                <w:sz w:val="24"/>
                <w:szCs w:val="24"/>
              </w:rPr>
              <w:t>2025</w:t>
            </w:r>
            <w:r>
              <w:rPr>
                <w:rFonts w:ascii="Times New Roman" w:hAnsi="Times New Roman"/>
                <w:bCs/>
                <w:iCs/>
                <w:color w:val="000000"/>
                <w:sz w:val="24"/>
                <w:szCs w:val="24"/>
              </w:rPr>
              <w:t>年度现金分红的基础上，拟实施</w:t>
            </w:r>
            <w:r>
              <w:rPr>
                <w:rFonts w:ascii="Times New Roman" w:hAnsi="Times New Roman"/>
                <w:bCs/>
                <w:iCs/>
                <w:color w:val="000000"/>
                <w:sz w:val="24"/>
                <w:szCs w:val="24"/>
              </w:rPr>
              <w:t>2026</w:t>
            </w:r>
            <w:r>
              <w:rPr>
                <w:rFonts w:ascii="Times New Roman" w:hAnsi="Times New Roman"/>
                <w:bCs/>
                <w:iCs/>
                <w:color w:val="000000"/>
                <w:sz w:val="24"/>
                <w:szCs w:val="24"/>
              </w:rPr>
              <w:t>年度中期现金分红方案</w:t>
            </w:r>
            <w:r>
              <w:rPr>
                <w:rFonts w:ascii="Times New Roman" w:hAnsi="Times New Roman" w:hint="eastAsia"/>
                <w:bCs/>
                <w:iCs/>
                <w:color w:val="000000"/>
                <w:sz w:val="24"/>
                <w:szCs w:val="24"/>
              </w:rPr>
              <w:t>，向全体股东每</w:t>
            </w:r>
            <w:r>
              <w:rPr>
                <w:rFonts w:ascii="Times New Roman" w:hAnsi="Times New Roman" w:hint="eastAsia"/>
                <w:bCs/>
                <w:iCs/>
                <w:color w:val="000000"/>
                <w:sz w:val="24"/>
                <w:szCs w:val="24"/>
              </w:rPr>
              <w:t>10</w:t>
            </w:r>
            <w:r>
              <w:rPr>
                <w:rFonts w:ascii="Times New Roman" w:hAnsi="Times New Roman" w:hint="eastAsia"/>
                <w:bCs/>
                <w:iCs/>
                <w:color w:val="000000"/>
                <w:sz w:val="24"/>
                <w:szCs w:val="24"/>
              </w:rPr>
              <w:t>股派发现金红利</w:t>
            </w:r>
            <w:r>
              <w:rPr>
                <w:rFonts w:ascii="Times New Roman" w:hAnsi="Times New Roman" w:hint="eastAsia"/>
                <w:bCs/>
                <w:iCs/>
                <w:color w:val="000000"/>
                <w:sz w:val="24"/>
                <w:szCs w:val="24"/>
              </w:rPr>
              <w:t>1.00</w:t>
            </w:r>
            <w:r>
              <w:rPr>
                <w:rFonts w:ascii="Times New Roman" w:hAnsi="Times New Roman" w:hint="eastAsia"/>
                <w:bCs/>
                <w:iCs/>
                <w:color w:val="000000"/>
                <w:sz w:val="24"/>
                <w:szCs w:val="24"/>
              </w:rPr>
              <w:t>元（含税），</w:t>
            </w:r>
            <w:r>
              <w:rPr>
                <w:rFonts w:ascii="Times New Roman" w:hAnsi="Times New Roman"/>
                <w:bCs/>
                <w:iCs/>
                <w:color w:val="000000"/>
                <w:sz w:val="24"/>
                <w:szCs w:val="24"/>
              </w:rPr>
              <w:t>合计拟</w:t>
            </w:r>
            <w:r>
              <w:rPr>
                <w:rFonts w:ascii="Times New Roman" w:hAnsi="Times New Roman" w:hint="eastAsia"/>
                <w:bCs/>
                <w:iCs/>
                <w:color w:val="000000"/>
                <w:sz w:val="24"/>
                <w:szCs w:val="24"/>
              </w:rPr>
              <w:t>分配现金红利</w:t>
            </w:r>
            <w:r>
              <w:rPr>
                <w:rFonts w:ascii="Times New Roman" w:hAnsi="Times New Roman" w:hint="eastAsia"/>
                <w:bCs/>
                <w:iCs/>
                <w:color w:val="000000"/>
                <w:sz w:val="24"/>
                <w:szCs w:val="24"/>
              </w:rPr>
              <w:t>4</w:t>
            </w:r>
            <w:r>
              <w:rPr>
                <w:rFonts w:ascii="Times New Roman" w:hAnsi="Times New Roman"/>
                <w:bCs/>
                <w:iCs/>
                <w:color w:val="000000"/>
                <w:sz w:val="24"/>
                <w:szCs w:val="24"/>
              </w:rPr>
              <w:t>.99</w:t>
            </w:r>
            <w:r>
              <w:rPr>
                <w:rFonts w:ascii="Times New Roman" w:hAnsi="Times New Roman" w:hint="eastAsia"/>
                <w:bCs/>
                <w:iCs/>
                <w:color w:val="000000"/>
                <w:sz w:val="24"/>
                <w:szCs w:val="24"/>
              </w:rPr>
              <w:t>亿元；加上</w:t>
            </w:r>
            <w:r>
              <w:rPr>
                <w:rFonts w:ascii="Times New Roman" w:hAnsi="Times New Roman" w:hint="eastAsia"/>
                <w:bCs/>
                <w:iCs/>
                <w:color w:val="000000"/>
                <w:sz w:val="24"/>
                <w:szCs w:val="24"/>
              </w:rPr>
              <w:t>2025</w:t>
            </w:r>
            <w:r>
              <w:rPr>
                <w:rFonts w:ascii="Times New Roman" w:hAnsi="Times New Roman" w:hint="eastAsia"/>
                <w:bCs/>
                <w:iCs/>
                <w:color w:val="000000"/>
                <w:sz w:val="24"/>
                <w:szCs w:val="24"/>
              </w:rPr>
              <w:t>年度分红每</w:t>
            </w:r>
            <w:r>
              <w:rPr>
                <w:rFonts w:ascii="Times New Roman" w:hAnsi="Times New Roman" w:hint="eastAsia"/>
                <w:bCs/>
                <w:iCs/>
                <w:color w:val="000000"/>
                <w:sz w:val="24"/>
                <w:szCs w:val="24"/>
              </w:rPr>
              <w:t>10</w:t>
            </w:r>
            <w:r>
              <w:rPr>
                <w:rFonts w:ascii="Times New Roman" w:hAnsi="Times New Roman" w:hint="eastAsia"/>
                <w:bCs/>
                <w:iCs/>
                <w:color w:val="000000"/>
                <w:sz w:val="24"/>
                <w:szCs w:val="24"/>
              </w:rPr>
              <w:t>股派发现金红利</w:t>
            </w:r>
            <w:r>
              <w:rPr>
                <w:rFonts w:ascii="Times New Roman" w:hAnsi="Times New Roman" w:hint="eastAsia"/>
                <w:bCs/>
                <w:iCs/>
                <w:color w:val="000000"/>
                <w:sz w:val="24"/>
                <w:szCs w:val="24"/>
              </w:rPr>
              <w:t>2</w:t>
            </w:r>
            <w:r w:rsidR="00C3025D">
              <w:rPr>
                <w:rFonts w:ascii="Times New Roman" w:hAnsi="Times New Roman" w:hint="eastAsia"/>
                <w:bCs/>
                <w:iCs/>
                <w:color w:val="000000"/>
                <w:sz w:val="24"/>
                <w:szCs w:val="24"/>
              </w:rPr>
              <w:t>.00</w:t>
            </w:r>
            <w:r>
              <w:rPr>
                <w:rFonts w:ascii="Times New Roman" w:hAnsi="Times New Roman" w:hint="eastAsia"/>
                <w:bCs/>
                <w:iCs/>
                <w:color w:val="000000"/>
                <w:sz w:val="24"/>
                <w:szCs w:val="24"/>
              </w:rPr>
              <w:t>元</w:t>
            </w:r>
            <w:r w:rsidR="008632A8" w:rsidRPr="008632A8">
              <w:rPr>
                <w:rFonts w:ascii="Times New Roman" w:hAnsi="Times New Roman"/>
                <w:bCs/>
                <w:iCs/>
                <w:color w:val="000000"/>
                <w:sz w:val="24"/>
                <w:szCs w:val="24"/>
              </w:rPr>
              <w:t>（含税）</w:t>
            </w:r>
            <w:r>
              <w:rPr>
                <w:rFonts w:ascii="Times New Roman" w:hAnsi="Times New Roman" w:hint="eastAsia"/>
                <w:bCs/>
                <w:iCs/>
                <w:color w:val="000000"/>
                <w:sz w:val="24"/>
                <w:szCs w:val="24"/>
              </w:rPr>
              <w:t>，目前股价对应的股息率达到</w:t>
            </w:r>
            <w:r>
              <w:rPr>
                <w:rFonts w:ascii="Times New Roman" w:hAnsi="Times New Roman" w:hint="eastAsia"/>
                <w:bCs/>
                <w:iCs/>
                <w:color w:val="000000"/>
                <w:sz w:val="24"/>
                <w:szCs w:val="24"/>
              </w:rPr>
              <w:t>5.87%</w:t>
            </w:r>
            <w:r>
              <w:rPr>
                <w:rFonts w:ascii="Times New Roman" w:hAnsi="Times New Roman" w:hint="eastAsia"/>
                <w:bCs/>
                <w:iCs/>
                <w:color w:val="000000"/>
                <w:sz w:val="24"/>
                <w:szCs w:val="24"/>
              </w:rPr>
              <w:t>，体现了我们公司管理层和广大股东共享经营成果的理念。</w:t>
            </w:r>
          </w:p>
          <w:p w14:paraId="4C3E0731" w14:textId="77777777" w:rsidR="00663025" w:rsidRDefault="00E040B9">
            <w:pPr>
              <w:spacing w:line="360" w:lineRule="auto"/>
              <w:ind w:firstLineChars="200" w:firstLine="482"/>
              <w:rPr>
                <w:rFonts w:ascii="Times New Roman" w:hAnsi="Times New Roman"/>
                <w:b/>
                <w:iCs/>
                <w:color w:val="000000"/>
                <w:sz w:val="24"/>
                <w:szCs w:val="24"/>
              </w:rPr>
            </w:pPr>
            <w:r>
              <w:rPr>
                <w:rFonts w:ascii="Times New Roman" w:hAnsi="Times New Roman" w:hint="eastAsia"/>
                <w:b/>
                <w:iCs/>
                <w:color w:val="000000"/>
                <w:sz w:val="24"/>
                <w:szCs w:val="24"/>
              </w:rPr>
              <w:t>（三）公司“四新两化”战略进展情况</w:t>
            </w:r>
          </w:p>
          <w:p w14:paraId="02A6AE8F" w14:textId="3443F767" w:rsidR="00663025" w:rsidRDefault="00E040B9">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新产品战略方面，</w:t>
            </w:r>
            <w:r>
              <w:rPr>
                <w:rFonts w:ascii="Times New Roman" w:hAnsi="Times New Roman"/>
                <w:bCs/>
                <w:iCs/>
                <w:color w:val="000000"/>
                <w:sz w:val="24"/>
                <w:szCs w:val="24"/>
              </w:rPr>
              <w:t>公司总代品牌推广业务（含药品及医疗器械）实现销售收入</w:t>
            </w:r>
            <w:r>
              <w:rPr>
                <w:rFonts w:ascii="Times New Roman" w:hAnsi="Times New Roman" w:hint="eastAsia"/>
                <w:bCs/>
                <w:iCs/>
                <w:color w:val="000000"/>
                <w:sz w:val="24"/>
                <w:szCs w:val="24"/>
              </w:rPr>
              <w:t>133.00</w:t>
            </w:r>
            <w:r>
              <w:rPr>
                <w:rFonts w:ascii="Times New Roman" w:hAnsi="Times New Roman" w:hint="eastAsia"/>
                <w:bCs/>
                <w:iCs/>
                <w:color w:val="000000"/>
                <w:sz w:val="24"/>
                <w:szCs w:val="24"/>
              </w:rPr>
              <w:t>亿元，收入占比提升至</w:t>
            </w:r>
            <w:r>
              <w:rPr>
                <w:rFonts w:ascii="Times New Roman" w:hAnsi="Times New Roman" w:hint="eastAsia"/>
                <w:bCs/>
                <w:iCs/>
                <w:color w:val="000000"/>
                <w:sz w:val="24"/>
                <w:szCs w:val="24"/>
              </w:rPr>
              <w:t>10.28%</w:t>
            </w:r>
            <w:r>
              <w:rPr>
                <w:rFonts w:ascii="Times New Roman" w:hAnsi="Times New Roman" w:hint="eastAsia"/>
                <w:bCs/>
                <w:iCs/>
                <w:color w:val="000000"/>
                <w:sz w:val="24"/>
                <w:szCs w:val="24"/>
              </w:rPr>
              <w:t>。</w:t>
            </w:r>
            <w:r>
              <w:rPr>
                <w:rFonts w:ascii="Times New Roman" w:hAnsi="Times New Roman"/>
                <w:bCs/>
                <w:iCs/>
                <w:color w:val="000000"/>
                <w:sz w:val="24"/>
                <w:szCs w:val="24"/>
              </w:rPr>
              <w:t>其中药品总代品牌推广业务</w:t>
            </w:r>
            <w:r>
              <w:rPr>
                <w:rFonts w:ascii="Times New Roman" w:hAnsi="Times New Roman" w:hint="eastAsia"/>
                <w:bCs/>
                <w:iCs/>
                <w:color w:val="000000"/>
                <w:sz w:val="24"/>
                <w:szCs w:val="24"/>
              </w:rPr>
              <w:t>前三季度引进新品</w:t>
            </w:r>
            <w:r>
              <w:rPr>
                <w:rFonts w:ascii="Times New Roman" w:hAnsi="Times New Roman" w:hint="eastAsia"/>
                <w:bCs/>
                <w:iCs/>
                <w:color w:val="000000"/>
                <w:sz w:val="24"/>
                <w:szCs w:val="24"/>
              </w:rPr>
              <w:t>147</w:t>
            </w:r>
            <w:r>
              <w:rPr>
                <w:rFonts w:ascii="Times New Roman" w:hAnsi="Times New Roman" w:hint="eastAsia"/>
                <w:bCs/>
                <w:iCs/>
                <w:color w:val="000000"/>
                <w:sz w:val="24"/>
                <w:szCs w:val="24"/>
              </w:rPr>
              <w:t>个，其中销售过千万新品</w:t>
            </w:r>
            <w:r>
              <w:rPr>
                <w:rFonts w:ascii="Times New Roman" w:hAnsi="Times New Roman" w:hint="eastAsia"/>
                <w:bCs/>
                <w:iCs/>
                <w:color w:val="000000"/>
                <w:sz w:val="24"/>
                <w:szCs w:val="24"/>
              </w:rPr>
              <w:t>24</w:t>
            </w:r>
            <w:r>
              <w:rPr>
                <w:rFonts w:ascii="Times New Roman" w:hAnsi="Times New Roman" w:hint="eastAsia"/>
                <w:bCs/>
                <w:iCs/>
                <w:color w:val="000000"/>
                <w:sz w:val="24"/>
                <w:szCs w:val="24"/>
              </w:rPr>
              <w:t>个。</w:t>
            </w:r>
          </w:p>
          <w:p w14:paraId="4F834990" w14:textId="77777777" w:rsidR="00663025" w:rsidRDefault="00E040B9">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新零售战略方面，好药师门店数量达到</w:t>
            </w:r>
            <w:r>
              <w:rPr>
                <w:rFonts w:ascii="Times New Roman" w:hAnsi="Times New Roman" w:hint="eastAsia"/>
                <w:bCs/>
                <w:iCs/>
                <w:color w:val="000000"/>
                <w:sz w:val="24"/>
                <w:szCs w:val="24"/>
              </w:rPr>
              <w:t>36,450</w:t>
            </w:r>
            <w:r>
              <w:rPr>
                <w:rFonts w:ascii="Times New Roman" w:hAnsi="Times New Roman" w:hint="eastAsia"/>
                <w:bCs/>
                <w:iCs/>
                <w:color w:val="000000"/>
                <w:sz w:val="24"/>
                <w:szCs w:val="24"/>
              </w:rPr>
              <w:t>家，向加盟店的销售收入达到</w:t>
            </w:r>
            <w:r>
              <w:rPr>
                <w:rFonts w:ascii="Times New Roman" w:hAnsi="Times New Roman" w:hint="eastAsia"/>
                <w:bCs/>
                <w:iCs/>
                <w:color w:val="000000"/>
                <w:sz w:val="24"/>
                <w:szCs w:val="24"/>
              </w:rPr>
              <w:t>64.25</w:t>
            </w:r>
            <w:r>
              <w:rPr>
                <w:rFonts w:ascii="Times New Roman" w:hAnsi="Times New Roman" w:hint="eastAsia"/>
                <w:bCs/>
                <w:iCs/>
                <w:color w:val="000000"/>
                <w:sz w:val="24"/>
                <w:szCs w:val="24"/>
              </w:rPr>
              <w:t>亿元</w:t>
            </w:r>
            <w:r>
              <w:rPr>
                <w:rFonts w:ascii="Times New Roman" w:hAnsi="Times New Roman"/>
                <w:bCs/>
                <w:iCs/>
                <w:color w:val="000000"/>
                <w:sz w:val="24"/>
                <w:szCs w:val="24"/>
              </w:rPr>
              <w:t>（含税）</w:t>
            </w:r>
            <w:r>
              <w:rPr>
                <w:rFonts w:ascii="Times New Roman" w:hAnsi="Times New Roman" w:hint="eastAsia"/>
                <w:bCs/>
                <w:iCs/>
                <w:color w:val="000000"/>
                <w:sz w:val="24"/>
                <w:szCs w:val="24"/>
              </w:rPr>
              <w:t>，同比增长</w:t>
            </w:r>
            <w:r>
              <w:rPr>
                <w:rFonts w:ascii="Times New Roman" w:hAnsi="Times New Roman" w:hint="eastAsia"/>
                <w:bCs/>
                <w:iCs/>
                <w:color w:val="000000"/>
                <w:sz w:val="24"/>
                <w:szCs w:val="24"/>
              </w:rPr>
              <w:t>18.94%</w:t>
            </w:r>
            <w:r>
              <w:rPr>
                <w:rFonts w:ascii="Times New Roman" w:hAnsi="Times New Roman" w:hint="eastAsia"/>
                <w:bCs/>
                <w:iCs/>
                <w:color w:val="000000"/>
                <w:sz w:val="24"/>
                <w:szCs w:val="24"/>
              </w:rPr>
              <w:t>，好药师线上线下服务</w:t>
            </w:r>
            <w:r>
              <w:rPr>
                <w:rFonts w:ascii="Times New Roman" w:hAnsi="Times New Roman" w:hint="eastAsia"/>
                <w:bCs/>
                <w:iCs/>
                <w:color w:val="000000"/>
                <w:sz w:val="24"/>
                <w:szCs w:val="24"/>
              </w:rPr>
              <w:t>C</w:t>
            </w:r>
            <w:r>
              <w:rPr>
                <w:rFonts w:ascii="Times New Roman" w:hAnsi="Times New Roman" w:hint="eastAsia"/>
                <w:bCs/>
                <w:iCs/>
                <w:color w:val="000000"/>
                <w:sz w:val="24"/>
                <w:szCs w:val="24"/>
              </w:rPr>
              <w:t>端会员总数超</w:t>
            </w:r>
            <w:r>
              <w:rPr>
                <w:rFonts w:ascii="Times New Roman" w:hAnsi="Times New Roman" w:hint="eastAsia"/>
                <w:bCs/>
                <w:iCs/>
                <w:color w:val="000000"/>
                <w:sz w:val="24"/>
                <w:szCs w:val="24"/>
              </w:rPr>
              <w:t>6000</w:t>
            </w:r>
            <w:r>
              <w:rPr>
                <w:rFonts w:ascii="Times New Roman" w:hAnsi="Times New Roman" w:hint="eastAsia"/>
                <w:bCs/>
                <w:iCs/>
                <w:color w:val="000000"/>
                <w:sz w:val="24"/>
                <w:szCs w:val="24"/>
              </w:rPr>
              <w:t>万人。</w:t>
            </w:r>
          </w:p>
          <w:p w14:paraId="7AA9FA32" w14:textId="77777777" w:rsidR="00663025" w:rsidRDefault="00E040B9">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新医疗战略方面，九医诊所签约会员店达到</w:t>
            </w:r>
            <w:r>
              <w:rPr>
                <w:rFonts w:ascii="Times New Roman" w:hAnsi="Times New Roman" w:hint="eastAsia"/>
                <w:bCs/>
                <w:iCs/>
                <w:color w:val="000000"/>
                <w:sz w:val="24"/>
                <w:szCs w:val="24"/>
              </w:rPr>
              <w:t>4,084</w:t>
            </w:r>
            <w:r>
              <w:rPr>
                <w:rFonts w:ascii="Times New Roman" w:hAnsi="Times New Roman" w:hint="eastAsia"/>
                <w:bCs/>
                <w:iCs/>
                <w:color w:val="000000"/>
                <w:sz w:val="24"/>
                <w:szCs w:val="24"/>
              </w:rPr>
              <w:t>家，自主研发上线的九医</w:t>
            </w:r>
            <w:r>
              <w:rPr>
                <w:rFonts w:ascii="Times New Roman" w:hAnsi="Times New Roman" w:hint="eastAsia"/>
                <w:bCs/>
                <w:iCs/>
                <w:color w:val="000000"/>
                <w:sz w:val="24"/>
                <w:szCs w:val="24"/>
              </w:rPr>
              <w:t>SaaS</w:t>
            </w:r>
            <w:r>
              <w:rPr>
                <w:rFonts w:ascii="Times New Roman" w:hAnsi="Times New Roman" w:hint="eastAsia"/>
                <w:bCs/>
                <w:iCs/>
                <w:color w:val="000000"/>
                <w:sz w:val="24"/>
                <w:szCs w:val="24"/>
              </w:rPr>
              <w:t>诊所管家系统累计服务患者超</w:t>
            </w:r>
            <w:r>
              <w:rPr>
                <w:rFonts w:ascii="Times New Roman" w:hAnsi="Times New Roman" w:hint="eastAsia"/>
                <w:bCs/>
                <w:iCs/>
                <w:color w:val="000000"/>
                <w:sz w:val="24"/>
                <w:szCs w:val="24"/>
              </w:rPr>
              <w:t>195</w:t>
            </w:r>
            <w:r>
              <w:rPr>
                <w:rFonts w:ascii="Times New Roman" w:hAnsi="Times New Roman" w:hint="eastAsia"/>
                <w:bCs/>
                <w:iCs/>
                <w:color w:val="000000"/>
                <w:sz w:val="24"/>
                <w:szCs w:val="24"/>
              </w:rPr>
              <w:t>万人次。</w:t>
            </w:r>
          </w:p>
          <w:p w14:paraId="65F03BAF" w14:textId="77777777" w:rsidR="00663025" w:rsidRDefault="00E040B9">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新服务战略方面，</w:t>
            </w:r>
            <w:r>
              <w:rPr>
                <w:rFonts w:ascii="Times New Roman" w:hAnsi="Times New Roman"/>
                <w:bCs/>
                <w:iCs/>
                <w:color w:val="000000"/>
                <w:sz w:val="24"/>
                <w:szCs w:val="24"/>
              </w:rPr>
              <w:t>数智物流业务</w:t>
            </w:r>
            <w:r>
              <w:rPr>
                <w:rFonts w:ascii="Times New Roman" w:hAnsi="Times New Roman" w:hint="eastAsia"/>
                <w:bCs/>
                <w:iCs/>
                <w:color w:val="000000"/>
                <w:sz w:val="24"/>
                <w:szCs w:val="24"/>
              </w:rPr>
              <w:t>实现收入</w:t>
            </w:r>
            <w:r>
              <w:rPr>
                <w:rFonts w:ascii="Times New Roman" w:hAnsi="Times New Roman" w:hint="eastAsia"/>
                <w:bCs/>
                <w:iCs/>
                <w:color w:val="000000"/>
                <w:sz w:val="24"/>
                <w:szCs w:val="24"/>
              </w:rPr>
              <w:t>9.42</w:t>
            </w:r>
            <w:r>
              <w:rPr>
                <w:rFonts w:ascii="Times New Roman" w:hAnsi="Times New Roman" w:hint="eastAsia"/>
                <w:bCs/>
                <w:iCs/>
                <w:color w:val="000000"/>
                <w:sz w:val="24"/>
                <w:szCs w:val="24"/>
              </w:rPr>
              <w:t>亿元，</w:t>
            </w:r>
            <w:r>
              <w:rPr>
                <w:rFonts w:ascii="Times New Roman" w:hAnsi="Times New Roman"/>
                <w:bCs/>
                <w:iCs/>
                <w:color w:val="000000"/>
                <w:sz w:val="24"/>
                <w:szCs w:val="24"/>
              </w:rPr>
              <w:t>数智技术服务业务</w:t>
            </w:r>
            <w:r>
              <w:rPr>
                <w:rFonts w:ascii="Times New Roman" w:hAnsi="Times New Roman" w:hint="eastAsia"/>
                <w:bCs/>
                <w:iCs/>
                <w:color w:val="000000"/>
                <w:sz w:val="24"/>
                <w:szCs w:val="24"/>
              </w:rPr>
              <w:t>收入达到</w:t>
            </w:r>
            <w:r>
              <w:rPr>
                <w:rFonts w:ascii="Times New Roman" w:hAnsi="Times New Roman" w:hint="eastAsia"/>
                <w:bCs/>
                <w:iCs/>
                <w:color w:val="000000"/>
                <w:sz w:val="24"/>
                <w:szCs w:val="24"/>
              </w:rPr>
              <w:t>9,911</w:t>
            </w:r>
            <w:r>
              <w:rPr>
                <w:rFonts w:ascii="Times New Roman" w:hAnsi="Times New Roman" w:hint="eastAsia"/>
                <w:bCs/>
                <w:iCs/>
                <w:color w:val="000000"/>
                <w:sz w:val="24"/>
                <w:szCs w:val="24"/>
              </w:rPr>
              <w:t>万元，</w:t>
            </w:r>
            <w:r>
              <w:rPr>
                <w:rFonts w:ascii="Times New Roman" w:hAnsi="Times New Roman" w:hint="eastAsia"/>
                <w:bCs/>
                <w:iCs/>
                <w:color w:val="000000"/>
                <w:sz w:val="24"/>
                <w:szCs w:val="24"/>
              </w:rPr>
              <w:t>SPD</w:t>
            </w:r>
            <w:r>
              <w:rPr>
                <w:rFonts w:ascii="Times New Roman" w:hAnsi="Times New Roman" w:hint="eastAsia"/>
                <w:bCs/>
                <w:iCs/>
                <w:color w:val="000000"/>
                <w:sz w:val="24"/>
                <w:szCs w:val="24"/>
              </w:rPr>
              <w:t>新增</w:t>
            </w:r>
            <w:r>
              <w:rPr>
                <w:rFonts w:ascii="Times New Roman" w:hAnsi="Times New Roman"/>
                <w:bCs/>
                <w:iCs/>
                <w:color w:val="000000"/>
                <w:sz w:val="24"/>
                <w:szCs w:val="24"/>
              </w:rPr>
              <w:t>签约医疗机构</w:t>
            </w:r>
            <w:r>
              <w:rPr>
                <w:rFonts w:ascii="Times New Roman" w:hAnsi="Times New Roman" w:hint="eastAsia"/>
                <w:bCs/>
                <w:iCs/>
                <w:color w:val="000000"/>
                <w:sz w:val="24"/>
                <w:szCs w:val="24"/>
              </w:rPr>
              <w:t>35</w:t>
            </w:r>
            <w:r>
              <w:rPr>
                <w:rFonts w:ascii="Times New Roman" w:hAnsi="Times New Roman" w:hint="eastAsia"/>
                <w:bCs/>
                <w:iCs/>
                <w:color w:val="000000"/>
                <w:sz w:val="24"/>
                <w:szCs w:val="24"/>
              </w:rPr>
              <w:t>家，九州通智慧医疗云平台新增中标</w:t>
            </w:r>
            <w:r>
              <w:rPr>
                <w:rFonts w:ascii="Times New Roman" w:hAnsi="Times New Roman"/>
                <w:bCs/>
                <w:iCs/>
                <w:color w:val="000000"/>
                <w:sz w:val="24"/>
                <w:szCs w:val="24"/>
              </w:rPr>
              <w:t>县域</w:t>
            </w:r>
            <w:r>
              <w:rPr>
                <w:rFonts w:ascii="Times New Roman" w:hAnsi="Times New Roman" w:hint="eastAsia"/>
                <w:bCs/>
                <w:iCs/>
                <w:color w:val="000000"/>
                <w:sz w:val="24"/>
                <w:szCs w:val="24"/>
              </w:rPr>
              <w:t>医共体建设项目。</w:t>
            </w:r>
          </w:p>
          <w:p w14:paraId="4C2E9B97" w14:textId="6D773181" w:rsidR="00663025" w:rsidRDefault="00E040B9">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数智化战略方面，</w:t>
            </w:r>
            <w:r>
              <w:rPr>
                <w:rFonts w:ascii="Times New Roman" w:hAnsi="Times New Roman" w:hint="eastAsia"/>
                <w:bCs/>
                <w:iCs/>
                <w:color w:val="000000"/>
                <w:sz w:val="24"/>
                <w:szCs w:val="24"/>
              </w:rPr>
              <w:t>2026</w:t>
            </w:r>
            <w:r>
              <w:rPr>
                <w:rFonts w:ascii="Times New Roman" w:hAnsi="Times New Roman" w:hint="eastAsia"/>
                <w:bCs/>
                <w:iCs/>
                <w:color w:val="000000"/>
                <w:sz w:val="24"/>
                <w:szCs w:val="24"/>
              </w:rPr>
              <w:t>年</w:t>
            </w:r>
            <w:r w:rsidR="00B96130">
              <w:rPr>
                <w:rFonts w:ascii="Times New Roman" w:hAnsi="Times New Roman" w:hint="eastAsia"/>
                <w:bCs/>
                <w:iCs/>
                <w:color w:val="000000"/>
                <w:sz w:val="24"/>
                <w:szCs w:val="24"/>
              </w:rPr>
              <w:t>公</w:t>
            </w:r>
            <w:r w:rsidR="00B96130" w:rsidRPr="00B96130">
              <w:rPr>
                <w:rFonts w:ascii="Times New Roman" w:hAnsi="Times New Roman"/>
                <w:bCs/>
                <w:iCs/>
                <w:color w:val="000000"/>
                <w:sz w:val="24"/>
                <w:szCs w:val="24"/>
              </w:rPr>
              <w:t>司继续推进数字化及专项项目</w:t>
            </w:r>
            <w:r w:rsidR="00B96130" w:rsidRPr="00B96130">
              <w:rPr>
                <w:rFonts w:ascii="Times New Roman" w:hAnsi="Times New Roman"/>
                <w:bCs/>
                <w:iCs/>
                <w:color w:val="000000"/>
                <w:sz w:val="24"/>
                <w:szCs w:val="24"/>
              </w:rPr>
              <w:t>7</w:t>
            </w:r>
            <w:r w:rsidR="00B96130">
              <w:rPr>
                <w:rFonts w:ascii="Times New Roman" w:hAnsi="Times New Roman" w:hint="eastAsia"/>
                <w:bCs/>
                <w:iCs/>
                <w:color w:val="000000"/>
                <w:sz w:val="24"/>
                <w:szCs w:val="24"/>
              </w:rPr>
              <w:t>0</w:t>
            </w:r>
            <w:r w:rsidR="00B96130">
              <w:rPr>
                <w:rFonts w:ascii="Times New Roman" w:hAnsi="Times New Roman" w:hint="eastAsia"/>
                <w:bCs/>
                <w:iCs/>
                <w:color w:val="000000"/>
                <w:sz w:val="24"/>
                <w:szCs w:val="24"/>
              </w:rPr>
              <w:t>余</w:t>
            </w:r>
            <w:r w:rsidR="00B96130" w:rsidRPr="00B96130">
              <w:rPr>
                <w:rFonts w:ascii="Times New Roman" w:hAnsi="Times New Roman"/>
                <w:bCs/>
                <w:iCs/>
                <w:color w:val="000000"/>
                <w:sz w:val="24"/>
                <w:szCs w:val="24"/>
              </w:rPr>
              <w:t>项</w:t>
            </w:r>
            <w:r w:rsidR="00B96130">
              <w:rPr>
                <w:rFonts w:ascii="Times New Roman" w:hAnsi="Times New Roman" w:hint="eastAsia"/>
                <w:bCs/>
                <w:iCs/>
                <w:color w:val="000000"/>
                <w:sz w:val="24"/>
                <w:szCs w:val="24"/>
              </w:rPr>
              <w:t>，</w:t>
            </w:r>
            <w:r>
              <w:rPr>
                <w:rFonts w:ascii="Times New Roman" w:hAnsi="Times New Roman" w:hint="eastAsia"/>
                <w:bCs/>
                <w:iCs/>
                <w:color w:val="000000"/>
                <w:sz w:val="24"/>
                <w:szCs w:val="24"/>
              </w:rPr>
              <w:t>包括</w:t>
            </w:r>
            <w:r>
              <w:rPr>
                <w:rFonts w:ascii="Times New Roman" w:hAnsi="Times New Roman" w:hint="eastAsia"/>
                <w:bCs/>
                <w:iCs/>
                <w:color w:val="000000"/>
                <w:sz w:val="24"/>
                <w:szCs w:val="24"/>
              </w:rPr>
              <w:t>IVD</w:t>
            </w:r>
            <w:r>
              <w:rPr>
                <w:rFonts w:ascii="Times New Roman" w:hAnsi="Times New Roman" w:hint="eastAsia"/>
                <w:bCs/>
                <w:iCs/>
                <w:color w:val="000000"/>
                <w:sz w:val="24"/>
                <w:szCs w:val="24"/>
              </w:rPr>
              <w:t>试剂管理平台、中药数智化等项目。</w:t>
            </w:r>
          </w:p>
          <w:p w14:paraId="3313C2BA" w14:textId="77777777" w:rsidR="00663025" w:rsidRDefault="00E040B9">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资本化战略方面，公募</w:t>
            </w:r>
            <w:r>
              <w:rPr>
                <w:rFonts w:ascii="Times New Roman" w:hAnsi="Times New Roman" w:hint="eastAsia"/>
                <w:bCs/>
                <w:iCs/>
                <w:color w:val="000000"/>
                <w:sz w:val="24"/>
                <w:szCs w:val="24"/>
              </w:rPr>
              <w:t>REITs</w:t>
            </w:r>
            <w:r>
              <w:rPr>
                <w:rFonts w:ascii="Times New Roman" w:hAnsi="Times New Roman" w:hint="eastAsia"/>
                <w:bCs/>
                <w:iCs/>
                <w:color w:val="000000"/>
                <w:sz w:val="24"/>
                <w:szCs w:val="24"/>
              </w:rPr>
              <w:t>运营良好，</w:t>
            </w:r>
            <w:r>
              <w:rPr>
                <w:rFonts w:ascii="Times New Roman" w:hAnsi="Times New Roman" w:hint="eastAsia"/>
                <w:bCs/>
                <w:iCs/>
                <w:color w:val="000000"/>
                <w:sz w:val="24"/>
                <w:szCs w:val="24"/>
              </w:rPr>
              <w:t>2026</w:t>
            </w:r>
            <w:r>
              <w:rPr>
                <w:rFonts w:ascii="Times New Roman" w:hAnsi="Times New Roman" w:hint="eastAsia"/>
                <w:bCs/>
                <w:iCs/>
                <w:color w:val="000000"/>
                <w:sz w:val="24"/>
                <w:szCs w:val="24"/>
              </w:rPr>
              <w:t>年已完成第一次现金分配</w:t>
            </w:r>
            <w:r>
              <w:rPr>
                <w:rFonts w:ascii="Times New Roman" w:hAnsi="Times New Roman" w:hint="eastAsia"/>
                <w:bCs/>
                <w:iCs/>
                <w:color w:val="000000"/>
                <w:sz w:val="24"/>
                <w:szCs w:val="24"/>
              </w:rPr>
              <w:t>3,291.60</w:t>
            </w:r>
            <w:r>
              <w:rPr>
                <w:rFonts w:ascii="Times New Roman" w:hAnsi="Times New Roman" w:hint="eastAsia"/>
                <w:bCs/>
                <w:iCs/>
                <w:color w:val="000000"/>
                <w:sz w:val="24"/>
                <w:szCs w:val="24"/>
              </w:rPr>
              <w:t>万元。接下来将推动下一轮公募</w:t>
            </w:r>
            <w:r>
              <w:rPr>
                <w:rFonts w:ascii="Times New Roman" w:hAnsi="Times New Roman" w:hint="eastAsia"/>
                <w:bCs/>
                <w:iCs/>
                <w:color w:val="000000"/>
                <w:sz w:val="24"/>
                <w:szCs w:val="24"/>
              </w:rPr>
              <w:t>REITs</w:t>
            </w:r>
            <w:r>
              <w:rPr>
                <w:rFonts w:ascii="Times New Roman" w:hAnsi="Times New Roman" w:hint="eastAsia"/>
                <w:bCs/>
                <w:iCs/>
                <w:color w:val="000000"/>
                <w:sz w:val="24"/>
                <w:szCs w:val="24"/>
              </w:rPr>
              <w:t>和</w:t>
            </w:r>
            <w:r>
              <w:rPr>
                <w:rFonts w:ascii="Times New Roman" w:hAnsi="Times New Roman" w:hint="eastAsia"/>
                <w:bCs/>
                <w:iCs/>
                <w:color w:val="000000"/>
                <w:sz w:val="24"/>
                <w:szCs w:val="24"/>
              </w:rPr>
              <w:t>Pre-REITs</w:t>
            </w:r>
            <w:r>
              <w:rPr>
                <w:rFonts w:ascii="Times New Roman" w:hAnsi="Times New Roman" w:hint="eastAsia"/>
                <w:bCs/>
                <w:iCs/>
                <w:color w:val="000000"/>
                <w:sz w:val="24"/>
                <w:szCs w:val="24"/>
              </w:rPr>
              <w:t>的发行。我们还将根据现有的不同业务形态发展成熟度，计划将相关业务分拆上市。</w:t>
            </w:r>
          </w:p>
          <w:p w14:paraId="18222F5E" w14:textId="55E0F6DE" w:rsidR="00663025" w:rsidRDefault="00E040B9">
            <w:pPr>
              <w:spacing w:line="360" w:lineRule="auto"/>
              <w:ind w:firstLineChars="200" w:firstLine="482"/>
              <w:rPr>
                <w:rFonts w:ascii="Times New Roman" w:hAnsi="Times New Roman"/>
                <w:b/>
                <w:iCs/>
                <w:color w:val="000000"/>
                <w:sz w:val="24"/>
                <w:szCs w:val="24"/>
              </w:rPr>
            </w:pPr>
            <w:r>
              <w:rPr>
                <w:rFonts w:ascii="Times New Roman" w:hAnsi="Times New Roman" w:hint="eastAsia"/>
                <w:b/>
                <w:iCs/>
                <w:color w:val="000000"/>
                <w:sz w:val="24"/>
                <w:szCs w:val="24"/>
              </w:rPr>
              <w:lastRenderedPageBreak/>
              <w:t>（四）</w:t>
            </w:r>
            <w:r w:rsidR="00E036D5">
              <w:rPr>
                <w:rFonts w:ascii="Times New Roman" w:hAnsi="Times New Roman" w:hint="eastAsia"/>
                <w:b/>
                <w:iCs/>
                <w:color w:val="000000"/>
                <w:sz w:val="24"/>
                <w:szCs w:val="24"/>
              </w:rPr>
              <w:t>公司医美业务及</w:t>
            </w:r>
            <w:r>
              <w:rPr>
                <w:rFonts w:ascii="Times New Roman" w:hAnsi="Times New Roman" w:hint="eastAsia"/>
                <w:b/>
                <w:iCs/>
                <w:color w:val="000000"/>
                <w:sz w:val="24"/>
                <w:szCs w:val="24"/>
              </w:rPr>
              <w:t>九州美谷经营情况</w:t>
            </w:r>
          </w:p>
          <w:p w14:paraId="51D086BC" w14:textId="64530A92" w:rsidR="00E036D5" w:rsidRDefault="00E036D5">
            <w:pPr>
              <w:spacing w:line="360" w:lineRule="auto"/>
              <w:ind w:firstLineChars="200" w:firstLine="480"/>
              <w:rPr>
                <w:rFonts w:ascii="Times New Roman" w:hAnsi="Times New Roman"/>
                <w:bCs/>
                <w:iCs/>
                <w:color w:val="000000"/>
                <w:sz w:val="24"/>
                <w:szCs w:val="24"/>
              </w:rPr>
            </w:pPr>
            <w:r w:rsidRPr="00E036D5">
              <w:rPr>
                <w:rFonts w:ascii="Times New Roman" w:hAnsi="Times New Roman" w:hint="eastAsia"/>
                <w:bCs/>
                <w:iCs/>
                <w:color w:val="000000"/>
                <w:sz w:val="24"/>
                <w:szCs w:val="24"/>
              </w:rPr>
              <w:t>2026</w:t>
            </w:r>
            <w:r w:rsidRPr="00E036D5">
              <w:rPr>
                <w:rFonts w:ascii="Times New Roman" w:hAnsi="Times New Roman" w:hint="eastAsia"/>
                <w:bCs/>
                <w:iCs/>
                <w:color w:val="000000"/>
                <w:sz w:val="24"/>
                <w:szCs w:val="24"/>
              </w:rPr>
              <w:t>年前三季度，公司医美供应链业务实现销售收入</w:t>
            </w:r>
            <w:r w:rsidRPr="00E036D5">
              <w:rPr>
                <w:rFonts w:ascii="Times New Roman" w:hAnsi="Times New Roman" w:hint="eastAsia"/>
                <w:bCs/>
                <w:iCs/>
                <w:color w:val="000000"/>
                <w:sz w:val="24"/>
                <w:szCs w:val="24"/>
              </w:rPr>
              <w:t>14.61</w:t>
            </w:r>
            <w:r w:rsidRPr="00E036D5">
              <w:rPr>
                <w:rFonts w:ascii="Times New Roman" w:hAnsi="Times New Roman" w:hint="eastAsia"/>
                <w:bCs/>
                <w:iCs/>
                <w:color w:val="000000"/>
                <w:sz w:val="24"/>
                <w:szCs w:val="24"/>
              </w:rPr>
              <w:t>亿元（含税），同比大幅增长</w:t>
            </w:r>
            <w:r w:rsidRPr="00E036D5">
              <w:rPr>
                <w:rFonts w:ascii="Times New Roman" w:hAnsi="Times New Roman" w:hint="eastAsia"/>
                <w:bCs/>
                <w:iCs/>
                <w:color w:val="000000"/>
                <w:sz w:val="24"/>
                <w:szCs w:val="24"/>
              </w:rPr>
              <w:t>61.59%</w:t>
            </w:r>
            <w:r w:rsidRPr="00E036D5">
              <w:rPr>
                <w:rFonts w:ascii="Times New Roman" w:hAnsi="Times New Roman" w:hint="eastAsia"/>
                <w:bCs/>
                <w:iCs/>
                <w:color w:val="000000"/>
                <w:sz w:val="24"/>
                <w:szCs w:val="24"/>
              </w:rPr>
              <w:t>。截至三季度末，公司合作的医美服务机构达到</w:t>
            </w:r>
            <w:r w:rsidRPr="00E036D5">
              <w:rPr>
                <w:rFonts w:ascii="Times New Roman" w:hAnsi="Times New Roman" w:hint="eastAsia"/>
                <w:bCs/>
                <w:iCs/>
                <w:color w:val="000000"/>
                <w:sz w:val="24"/>
                <w:szCs w:val="24"/>
              </w:rPr>
              <w:t>14,965</w:t>
            </w:r>
            <w:r w:rsidRPr="00E036D5">
              <w:rPr>
                <w:rFonts w:ascii="Times New Roman" w:hAnsi="Times New Roman" w:hint="eastAsia"/>
                <w:bCs/>
                <w:iCs/>
                <w:color w:val="000000"/>
                <w:sz w:val="24"/>
                <w:szCs w:val="24"/>
              </w:rPr>
              <w:t>家</w:t>
            </w:r>
            <w:r>
              <w:rPr>
                <w:rFonts w:ascii="Times New Roman" w:hAnsi="Times New Roman" w:hint="eastAsia"/>
                <w:bCs/>
                <w:iCs/>
                <w:color w:val="000000"/>
                <w:sz w:val="24"/>
                <w:szCs w:val="24"/>
              </w:rPr>
              <w:t>，</w:t>
            </w:r>
            <w:r w:rsidRPr="00E036D5">
              <w:rPr>
                <w:rFonts w:ascii="Times New Roman" w:hAnsi="Times New Roman" w:hint="eastAsia"/>
                <w:bCs/>
                <w:iCs/>
                <w:color w:val="000000"/>
                <w:sz w:val="24"/>
                <w:szCs w:val="24"/>
              </w:rPr>
              <w:t>新品挖掘与市场推广能力不断提高</w:t>
            </w:r>
            <w:r>
              <w:rPr>
                <w:rFonts w:ascii="Times New Roman" w:hAnsi="Times New Roman" w:hint="eastAsia"/>
                <w:bCs/>
                <w:iCs/>
                <w:color w:val="000000"/>
                <w:sz w:val="24"/>
                <w:szCs w:val="24"/>
              </w:rPr>
              <w:t>。</w:t>
            </w:r>
          </w:p>
          <w:p w14:paraId="41370EA2" w14:textId="63BC81E8" w:rsidR="00663025" w:rsidRDefault="00E040B9">
            <w:pPr>
              <w:spacing w:line="360" w:lineRule="auto"/>
              <w:ind w:firstLineChars="200" w:firstLine="480"/>
              <w:rPr>
                <w:rFonts w:ascii="Times New Roman" w:hAnsi="Times New Roman"/>
                <w:bCs/>
                <w:iCs/>
                <w:color w:val="000000"/>
                <w:sz w:val="24"/>
                <w:szCs w:val="24"/>
              </w:rPr>
            </w:pPr>
            <w:r>
              <w:rPr>
                <w:rFonts w:ascii="Times New Roman" w:hAnsi="Times New Roman"/>
                <w:bCs/>
                <w:iCs/>
                <w:color w:val="000000"/>
                <w:sz w:val="24"/>
                <w:szCs w:val="24"/>
              </w:rPr>
              <w:t>公司旗下九州美谷上半年已经完成湖北金环新材料等低效亏损资产的</w:t>
            </w:r>
            <w:r>
              <w:rPr>
                <w:rFonts w:ascii="Times New Roman" w:hAnsi="Times New Roman" w:hint="eastAsia"/>
                <w:bCs/>
                <w:iCs/>
                <w:color w:val="000000"/>
                <w:sz w:val="24"/>
                <w:szCs w:val="24"/>
              </w:rPr>
              <w:t>重整出表</w:t>
            </w:r>
            <w:r>
              <w:rPr>
                <w:rFonts w:ascii="Times New Roman" w:hAnsi="Times New Roman"/>
                <w:bCs/>
                <w:iCs/>
                <w:color w:val="000000"/>
                <w:sz w:val="24"/>
                <w:szCs w:val="24"/>
              </w:rPr>
              <w:t>工作，</w:t>
            </w:r>
            <w:r>
              <w:rPr>
                <w:rFonts w:ascii="Times New Roman" w:hAnsi="Times New Roman"/>
                <w:bCs/>
                <w:iCs/>
                <w:color w:val="000000"/>
                <w:sz w:val="24"/>
                <w:szCs w:val="24"/>
              </w:rPr>
              <w:t>2026</w:t>
            </w:r>
            <w:r>
              <w:rPr>
                <w:rFonts w:ascii="Times New Roman" w:hAnsi="Times New Roman"/>
                <w:bCs/>
                <w:iCs/>
                <w:color w:val="000000"/>
                <w:sz w:val="24"/>
                <w:szCs w:val="24"/>
              </w:rPr>
              <w:t>年前三季度，</w:t>
            </w:r>
            <w:r>
              <w:rPr>
                <w:rFonts w:ascii="Times New Roman" w:hAnsi="Times New Roman" w:hint="eastAsia"/>
                <w:bCs/>
                <w:iCs/>
                <w:color w:val="000000"/>
                <w:sz w:val="24"/>
                <w:szCs w:val="24"/>
              </w:rPr>
              <w:t>九州美谷</w:t>
            </w:r>
            <w:r>
              <w:rPr>
                <w:rFonts w:ascii="Times New Roman" w:hAnsi="Times New Roman"/>
                <w:bCs/>
                <w:iCs/>
                <w:color w:val="000000"/>
                <w:sz w:val="24"/>
                <w:szCs w:val="24"/>
              </w:rPr>
              <w:t>实现营业收入</w:t>
            </w:r>
            <w:r>
              <w:rPr>
                <w:rFonts w:ascii="Times New Roman" w:hAnsi="Times New Roman"/>
                <w:bCs/>
                <w:iCs/>
                <w:color w:val="000000"/>
                <w:sz w:val="24"/>
                <w:szCs w:val="24"/>
              </w:rPr>
              <w:t>4.11</w:t>
            </w:r>
            <w:r>
              <w:rPr>
                <w:rFonts w:ascii="Times New Roman" w:hAnsi="Times New Roman"/>
                <w:bCs/>
                <w:iCs/>
                <w:color w:val="000000"/>
                <w:sz w:val="24"/>
                <w:szCs w:val="24"/>
              </w:rPr>
              <w:t>亿元，综合毛利率</w:t>
            </w:r>
            <w:r>
              <w:rPr>
                <w:rFonts w:ascii="Times New Roman" w:hAnsi="Times New Roman"/>
                <w:bCs/>
                <w:iCs/>
                <w:color w:val="000000"/>
                <w:sz w:val="24"/>
                <w:szCs w:val="24"/>
              </w:rPr>
              <w:t>47.46%</w:t>
            </w:r>
            <w:r>
              <w:rPr>
                <w:rFonts w:ascii="Times New Roman" w:hAnsi="Times New Roman"/>
                <w:bCs/>
                <w:iCs/>
                <w:color w:val="000000"/>
                <w:sz w:val="24"/>
                <w:szCs w:val="24"/>
              </w:rPr>
              <w:t>，同比增加</w:t>
            </w:r>
            <w:r>
              <w:rPr>
                <w:rFonts w:ascii="Times New Roman" w:hAnsi="Times New Roman"/>
                <w:bCs/>
                <w:iCs/>
                <w:color w:val="000000"/>
                <w:sz w:val="24"/>
                <w:szCs w:val="24"/>
              </w:rPr>
              <w:t>26.30</w:t>
            </w:r>
            <w:r>
              <w:rPr>
                <w:rFonts w:ascii="Times New Roman" w:hAnsi="Times New Roman"/>
                <w:bCs/>
                <w:iCs/>
                <w:color w:val="000000"/>
                <w:sz w:val="24"/>
                <w:szCs w:val="24"/>
              </w:rPr>
              <w:t>个百分点；扣非归母净利润同比大幅减亏</w:t>
            </w:r>
            <w:r>
              <w:rPr>
                <w:rFonts w:ascii="Times New Roman" w:hAnsi="Times New Roman"/>
                <w:bCs/>
                <w:iCs/>
                <w:color w:val="000000"/>
                <w:sz w:val="24"/>
                <w:szCs w:val="24"/>
              </w:rPr>
              <w:t>82.4</w:t>
            </w:r>
            <w:r>
              <w:rPr>
                <w:rFonts w:ascii="Times New Roman" w:hAnsi="Times New Roman" w:hint="eastAsia"/>
                <w:bCs/>
                <w:iCs/>
                <w:color w:val="000000"/>
                <w:sz w:val="24"/>
                <w:szCs w:val="24"/>
              </w:rPr>
              <w:t>0</w:t>
            </w:r>
            <w:r>
              <w:rPr>
                <w:rFonts w:ascii="Times New Roman" w:hAnsi="Times New Roman"/>
                <w:bCs/>
                <w:iCs/>
                <w:color w:val="000000"/>
                <w:sz w:val="24"/>
                <w:szCs w:val="24"/>
              </w:rPr>
              <w:t>%</w:t>
            </w:r>
            <w:r>
              <w:rPr>
                <w:rFonts w:ascii="Times New Roman" w:hAnsi="Times New Roman"/>
                <w:bCs/>
                <w:iCs/>
                <w:color w:val="000000"/>
                <w:sz w:val="24"/>
                <w:szCs w:val="24"/>
              </w:rPr>
              <w:t>。经营活动产生的现金流净额同比增长</w:t>
            </w:r>
            <w:r>
              <w:rPr>
                <w:rFonts w:ascii="Times New Roman" w:hAnsi="Times New Roman"/>
                <w:bCs/>
                <w:iCs/>
                <w:color w:val="000000"/>
                <w:sz w:val="24"/>
                <w:szCs w:val="24"/>
              </w:rPr>
              <w:t>159.14%</w:t>
            </w:r>
            <w:r>
              <w:rPr>
                <w:rFonts w:ascii="Times New Roman" w:hAnsi="Times New Roman"/>
                <w:bCs/>
                <w:iCs/>
                <w:color w:val="000000"/>
                <w:sz w:val="24"/>
                <w:szCs w:val="24"/>
              </w:rPr>
              <w:t>，资产负债率由年初的</w:t>
            </w:r>
            <w:r>
              <w:rPr>
                <w:rFonts w:ascii="Times New Roman" w:hAnsi="Times New Roman"/>
                <w:bCs/>
                <w:iCs/>
                <w:color w:val="000000"/>
                <w:sz w:val="24"/>
                <w:szCs w:val="24"/>
              </w:rPr>
              <w:t>39.51%</w:t>
            </w:r>
            <w:r>
              <w:rPr>
                <w:rFonts w:ascii="Times New Roman" w:hAnsi="Times New Roman"/>
                <w:bCs/>
                <w:iCs/>
                <w:color w:val="000000"/>
                <w:sz w:val="24"/>
                <w:szCs w:val="24"/>
              </w:rPr>
              <w:t>降至</w:t>
            </w:r>
            <w:r>
              <w:rPr>
                <w:rFonts w:ascii="Times New Roman" w:hAnsi="Times New Roman"/>
                <w:bCs/>
                <w:iCs/>
                <w:color w:val="000000"/>
                <w:sz w:val="24"/>
                <w:szCs w:val="24"/>
              </w:rPr>
              <w:t>25.73%</w:t>
            </w:r>
            <w:r>
              <w:rPr>
                <w:rFonts w:ascii="Times New Roman" w:hAnsi="Times New Roman"/>
                <w:bCs/>
                <w:iCs/>
                <w:color w:val="000000"/>
                <w:sz w:val="24"/>
                <w:szCs w:val="24"/>
              </w:rPr>
              <w:t>，经营质量稳步提升，财务结构向好</w:t>
            </w:r>
            <w:r w:rsidR="00E036D5">
              <w:rPr>
                <w:rFonts w:ascii="Times New Roman" w:hAnsi="Times New Roman" w:hint="eastAsia"/>
                <w:bCs/>
                <w:iCs/>
                <w:color w:val="000000"/>
                <w:sz w:val="24"/>
                <w:szCs w:val="24"/>
              </w:rPr>
              <w:t>。其中，前三季度</w:t>
            </w:r>
            <w:r w:rsidR="00E036D5" w:rsidRPr="00E036D5">
              <w:rPr>
                <w:rFonts w:ascii="Times New Roman" w:hAnsi="Times New Roman" w:hint="eastAsia"/>
                <w:bCs/>
                <w:iCs/>
                <w:color w:val="000000"/>
                <w:sz w:val="24"/>
                <w:szCs w:val="24"/>
              </w:rPr>
              <w:t>实现医美服务收入</w:t>
            </w:r>
            <w:r w:rsidR="00E036D5" w:rsidRPr="00E036D5">
              <w:rPr>
                <w:rFonts w:ascii="Times New Roman" w:hAnsi="Times New Roman"/>
                <w:bCs/>
                <w:iCs/>
                <w:color w:val="000000"/>
                <w:sz w:val="24"/>
                <w:szCs w:val="24"/>
              </w:rPr>
              <w:t>3.77</w:t>
            </w:r>
            <w:r w:rsidR="00E036D5" w:rsidRPr="00E036D5">
              <w:rPr>
                <w:rFonts w:ascii="Times New Roman" w:hAnsi="Times New Roman" w:hint="eastAsia"/>
                <w:bCs/>
                <w:iCs/>
                <w:color w:val="000000"/>
                <w:sz w:val="24"/>
                <w:szCs w:val="24"/>
              </w:rPr>
              <w:t>亿元；毛利率达</w:t>
            </w:r>
            <w:r w:rsidR="00E036D5" w:rsidRPr="00E036D5">
              <w:rPr>
                <w:rFonts w:ascii="Times New Roman" w:hAnsi="Times New Roman"/>
                <w:bCs/>
                <w:iCs/>
                <w:color w:val="000000"/>
                <w:sz w:val="24"/>
                <w:szCs w:val="24"/>
              </w:rPr>
              <w:t>49.25%</w:t>
            </w:r>
            <w:r w:rsidR="00E036D5" w:rsidRPr="00E036D5">
              <w:rPr>
                <w:rFonts w:ascii="Times New Roman" w:hAnsi="Times New Roman" w:hint="eastAsia"/>
                <w:bCs/>
                <w:iCs/>
                <w:color w:val="000000"/>
                <w:sz w:val="24"/>
                <w:szCs w:val="24"/>
              </w:rPr>
              <w:t>，同比增加</w:t>
            </w:r>
            <w:r w:rsidR="00E036D5" w:rsidRPr="00E036D5">
              <w:rPr>
                <w:rFonts w:ascii="Times New Roman" w:hAnsi="Times New Roman"/>
                <w:bCs/>
                <w:iCs/>
                <w:color w:val="000000"/>
                <w:sz w:val="24"/>
                <w:szCs w:val="24"/>
              </w:rPr>
              <w:t>5.59</w:t>
            </w:r>
            <w:r w:rsidR="00E036D5" w:rsidRPr="00E036D5">
              <w:rPr>
                <w:rFonts w:ascii="Times New Roman" w:hAnsi="Times New Roman" w:hint="eastAsia"/>
                <w:bCs/>
                <w:iCs/>
                <w:color w:val="000000"/>
                <w:sz w:val="24"/>
                <w:szCs w:val="24"/>
              </w:rPr>
              <w:t>个百分点。九州美谷旗下杭州连天美医疗美容医院、杭州维多利亚医疗美容医院两家大型高端医疗美容机构已累计服务沉淀</w:t>
            </w:r>
            <w:r w:rsidR="00E036D5" w:rsidRPr="00E036D5">
              <w:rPr>
                <w:rFonts w:ascii="Times New Roman" w:hAnsi="Times New Roman"/>
                <w:bCs/>
                <w:iCs/>
                <w:color w:val="000000"/>
                <w:sz w:val="24"/>
                <w:szCs w:val="24"/>
              </w:rPr>
              <w:t>35</w:t>
            </w:r>
            <w:r w:rsidR="00E036D5" w:rsidRPr="00E036D5">
              <w:rPr>
                <w:rFonts w:ascii="Times New Roman" w:hAnsi="Times New Roman" w:hint="eastAsia"/>
                <w:bCs/>
                <w:iCs/>
                <w:color w:val="000000"/>
                <w:sz w:val="24"/>
                <w:szCs w:val="24"/>
              </w:rPr>
              <w:t>万</w:t>
            </w:r>
            <w:r w:rsidR="00E036D5" w:rsidRPr="00E036D5">
              <w:rPr>
                <w:rFonts w:ascii="Times New Roman" w:hAnsi="Times New Roman"/>
                <w:bCs/>
                <w:iCs/>
                <w:color w:val="000000"/>
                <w:sz w:val="24"/>
                <w:szCs w:val="24"/>
              </w:rPr>
              <w:t>⁺</w:t>
            </w:r>
            <w:r w:rsidR="00E036D5" w:rsidRPr="00E036D5">
              <w:rPr>
                <w:rFonts w:ascii="Times New Roman" w:hAnsi="Times New Roman" w:hint="eastAsia"/>
                <w:bCs/>
                <w:iCs/>
                <w:color w:val="000000"/>
                <w:sz w:val="24"/>
                <w:szCs w:val="24"/>
              </w:rPr>
              <w:t>会员，并持续进行产品体系扩容、搭建专业线上运营团队、打通医美线上渠道</w:t>
            </w:r>
          </w:p>
          <w:p w14:paraId="5AF6C1C4" w14:textId="77777777" w:rsidR="00663025" w:rsidRDefault="00663025">
            <w:pPr>
              <w:pStyle w:val="a0"/>
              <w:spacing w:line="360" w:lineRule="auto"/>
              <w:ind w:firstLine="200"/>
            </w:pPr>
          </w:p>
          <w:p w14:paraId="4558BCF5" w14:textId="77777777" w:rsidR="00663025" w:rsidRDefault="00E040B9">
            <w:pPr>
              <w:spacing w:line="360" w:lineRule="auto"/>
              <w:ind w:firstLineChars="200" w:firstLine="482"/>
              <w:rPr>
                <w:rFonts w:ascii="Times New Roman" w:hAnsi="Times New Roman"/>
                <w:b/>
                <w:iCs/>
                <w:color w:val="000000"/>
                <w:sz w:val="24"/>
                <w:szCs w:val="24"/>
              </w:rPr>
            </w:pPr>
            <w:r>
              <w:rPr>
                <w:rFonts w:ascii="Times New Roman" w:hAnsi="Times New Roman" w:hint="eastAsia"/>
                <w:b/>
                <w:iCs/>
                <w:color w:val="000000"/>
                <w:sz w:val="24"/>
                <w:szCs w:val="24"/>
              </w:rPr>
              <w:t>二、问答记录</w:t>
            </w:r>
          </w:p>
          <w:p w14:paraId="0D509D06" w14:textId="401B7F94" w:rsidR="00663025" w:rsidRDefault="00E040B9">
            <w:pPr>
              <w:spacing w:line="360" w:lineRule="auto"/>
              <w:ind w:firstLineChars="200" w:firstLine="482"/>
              <w:rPr>
                <w:rFonts w:ascii="Times New Roman" w:hAnsi="Times New Roman"/>
                <w:b/>
                <w:iCs/>
                <w:color w:val="000000"/>
                <w:sz w:val="24"/>
                <w:szCs w:val="24"/>
              </w:rPr>
            </w:pPr>
            <w:r>
              <w:rPr>
                <w:rFonts w:ascii="Times New Roman" w:hAnsi="Times New Roman"/>
                <w:b/>
                <w:iCs/>
                <w:color w:val="000000"/>
                <w:sz w:val="24"/>
                <w:szCs w:val="24"/>
              </w:rPr>
              <w:t>问题</w:t>
            </w:r>
            <w:r>
              <w:rPr>
                <w:rFonts w:ascii="Times New Roman" w:hAnsi="Times New Roman"/>
                <w:b/>
                <w:iCs/>
                <w:color w:val="000000"/>
                <w:sz w:val="24"/>
                <w:szCs w:val="24"/>
              </w:rPr>
              <w:t>1</w:t>
            </w:r>
            <w:r>
              <w:rPr>
                <w:rFonts w:ascii="Times New Roman" w:hAnsi="Times New Roman"/>
                <w:b/>
                <w:iCs/>
                <w:color w:val="000000"/>
                <w:sz w:val="24"/>
                <w:szCs w:val="24"/>
              </w:rPr>
              <w:t>：</w:t>
            </w:r>
            <w:r w:rsidR="0089597D">
              <w:rPr>
                <w:rFonts w:ascii="宋体" w:hAnsi="宋体" w:hint="eastAsia"/>
                <w:b/>
                <w:sz w:val="24"/>
              </w:rPr>
              <w:t>公司在数</w:t>
            </w:r>
            <w:r w:rsidR="001B40B7">
              <w:rPr>
                <w:rFonts w:ascii="宋体" w:hAnsi="宋体" w:hint="eastAsia"/>
                <w:b/>
                <w:sz w:val="24"/>
              </w:rPr>
              <w:t>智</w:t>
            </w:r>
            <w:r w:rsidR="0089597D">
              <w:rPr>
                <w:rFonts w:ascii="宋体" w:hAnsi="宋体" w:hint="eastAsia"/>
                <w:b/>
                <w:sz w:val="24"/>
              </w:rPr>
              <w:t>化和AI方面投入较多，目前在降本增效和服务能力提升上取得了哪些具体成效</w:t>
            </w:r>
            <w:r w:rsidRPr="001B40B7">
              <w:rPr>
                <w:rFonts w:ascii="宋体" w:hAnsi="宋体"/>
                <w:b/>
                <w:sz w:val="24"/>
              </w:rPr>
              <w:t>？</w:t>
            </w:r>
            <w:r w:rsidR="001B40B7" w:rsidRPr="001B40B7">
              <w:rPr>
                <w:rFonts w:ascii="宋体" w:hAnsi="宋体"/>
                <w:b/>
                <w:sz w:val="24"/>
              </w:rPr>
              <w:t>后续</w:t>
            </w:r>
            <w:r w:rsidR="001B40B7" w:rsidRPr="001B40B7">
              <w:rPr>
                <w:rFonts w:ascii="宋体" w:hAnsi="宋体" w:hint="eastAsia"/>
                <w:b/>
                <w:sz w:val="24"/>
              </w:rPr>
              <w:t>有哪些</w:t>
            </w:r>
            <w:r w:rsidR="001B40B7" w:rsidRPr="001B40B7">
              <w:rPr>
                <w:rFonts w:ascii="宋体" w:hAnsi="宋体"/>
                <w:b/>
                <w:sz w:val="24"/>
              </w:rPr>
              <w:t>规划布局？</w:t>
            </w:r>
          </w:p>
          <w:p w14:paraId="4464BCC0" w14:textId="77777777" w:rsidR="00095662" w:rsidRDefault="00E040B9" w:rsidP="00095662">
            <w:pPr>
              <w:spacing w:line="360" w:lineRule="auto"/>
              <w:ind w:firstLineChars="200" w:firstLine="482"/>
              <w:rPr>
                <w:rFonts w:ascii="Times New Roman" w:hAnsi="Times New Roman"/>
                <w:sz w:val="24"/>
                <w:szCs w:val="24"/>
              </w:rPr>
            </w:pPr>
            <w:r w:rsidRPr="00C065CF">
              <w:rPr>
                <w:rFonts w:ascii="Times New Roman" w:hAnsi="Times New Roman"/>
                <w:b/>
                <w:iCs/>
                <w:color w:val="000000"/>
                <w:sz w:val="24"/>
                <w:szCs w:val="24"/>
              </w:rPr>
              <w:t>回答：</w:t>
            </w:r>
            <w:r w:rsidR="00095662">
              <w:rPr>
                <w:rFonts w:ascii="Times New Roman" w:hAnsi="Times New Roman"/>
                <w:sz w:val="24"/>
                <w:szCs w:val="24"/>
              </w:rPr>
              <w:t>数智化战略是集团整体战略，目前在推动战略落地的过程中，我们做了一系列的组织变革和流程变革，推动</w:t>
            </w:r>
            <w:r w:rsidR="00095662">
              <w:rPr>
                <w:rFonts w:ascii="Times New Roman" w:hAnsi="Times New Roman"/>
                <w:sz w:val="24"/>
                <w:szCs w:val="24"/>
              </w:rPr>
              <w:t>AI</w:t>
            </w:r>
            <w:r w:rsidR="00095662">
              <w:rPr>
                <w:rFonts w:ascii="Times New Roman" w:hAnsi="Times New Roman"/>
                <w:sz w:val="24"/>
                <w:szCs w:val="24"/>
              </w:rPr>
              <w:t>在各个岗位和系统中的深度应用，公司在采购、开票、质管、财务、物流等</w:t>
            </w:r>
            <w:r w:rsidR="00095662">
              <w:rPr>
                <w:rFonts w:ascii="Times New Roman" w:hAnsi="Times New Roman"/>
                <w:sz w:val="24"/>
                <w:szCs w:val="24"/>
              </w:rPr>
              <w:t>75</w:t>
            </w:r>
            <w:r w:rsidR="00095662">
              <w:rPr>
                <w:rFonts w:ascii="Times New Roman" w:hAnsi="Times New Roman"/>
                <w:sz w:val="24"/>
                <w:szCs w:val="24"/>
              </w:rPr>
              <w:t>个场景落地</w:t>
            </w:r>
            <w:r w:rsidR="00095662">
              <w:rPr>
                <w:rFonts w:ascii="Times New Roman" w:hAnsi="Times New Roman"/>
                <w:sz w:val="24"/>
                <w:szCs w:val="24"/>
              </w:rPr>
              <w:t>AI</w:t>
            </w:r>
            <w:r w:rsidR="00095662">
              <w:rPr>
                <w:rFonts w:ascii="Times New Roman" w:hAnsi="Times New Roman"/>
                <w:sz w:val="24"/>
                <w:szCs w:val="24"/>
              </w:rPr>
              <w:t>应用，运营效率平均提升</w:t>
            </w:r>
            <w:r w:rsidR="00095662">
              <w:rPr>
                <w:rFonts w:ascii="Times New Roman" w:hAnsi="Times New Roman"/>
                <w:sz w:val="24"/>
                <w:szCs w:val="24"/>
              </w:rPr>
              <w:t>40%</w:t>
            </w:r>
            <w:r w:rsidR="00095662">
              <w:rPr>
                <w:rFonts w:ascii="Times New Roman" w:hAnsi="Times New Roman"/>
                <w:sz w:val="24"/>
                <w:szCs w:val="24"/>
              </w:rPr>
              <w:t>以上；</w:t>
            </w:r>
            <w:r w:rsidR="00095662">
              <w:rPr>
                <w:rFonts w:ascii="Times New Roman" w:hAnsi="Times New Roman"/>
                <w:sz w:val="24"/>
                <w:szCs w:val="24"/>
              </w:rPr>
              <w:t>AI</w:t>
            </w:r>
            <w:r w:rsidR="00095662">
              <w:rPr>
                <w:rFonts w:ascii="Times New Roman" w:hAnsi="Times New Roman"/>
                <w:sz w:val="24"/>
                <w:szCs w:val="24"/>
              </w:rPr>
              <w:t>对公司最大的价值短期来看主要体现在降本增效，但长期来看是推动公司向医药供应链科技服务商进行转型；降本与转型不是并列的取舍关系，而是同一条路径上的两个阶段。</w:t>
            </w:r>
          </w:p>
          <w:p w14:paraId="0D34ED66" w14:textId="1E130A2E" w:rsidR="00663025" w:rsidRDefault="00095662" w:rsidP="00095662">
            <w:pPr>
              <w:spacing w:line="360" w:lineRule="auto"/>
              <w:ind w:firstLineChars="200" w:firstLine="480"/>
              <w:rPr>
                <w:rFonts w:ascii="Times New Roman" w:hAnsi="Times New Roman"/>
                <w:sz w:val="24"/>
                <w:szCs w:val="24"/>
              </w:rPr>
            </w:pPr>
            <w:r>
              <w:rPr>
                <w:rFonts w:ascii="Times New Roman" w:hAnsi="Times New Roman" w:hint="eastAsia"/>
                <w:sz w:val="24"/>
                <w:szCs w:val="24"/>
              </w:rPr>
              <w:t>未来，主业因</w:t>
            </w:r>
            <w:r>
              <w:rPr>
                <w:rFonts w:ascii="Times New Roman" w:hAnsi="Times New Roman" w:hint="eastAsia"/>
                <w:sz w:val="24"/>
                <w:szCs w:val="24"/>
              </w:rPr>
              <w:t>AI</w:t>
            </w:r>
            <w:r>
              <w:rPr>
                <w:rFonts w:ascii="Times New Roman" w:hAnsi="Times New Roman" w:hint="eastAsia"/>
                <w:sz w:val="24"/>
                <w:szCs w:val="24"/>
              </w:rPr>
              <w:t>提效实现的人效提升，直接带来利润率抬升；同时，九医诊所</w:t>
            </w:r>
            <w:r>
              <w:rPr>
                <w:rFonts w:ascii="Times New Roman" w:hAnsi="Times New Roman" w:hint="eastAsia"/>
                <w:sz w:val="24"/>
                <w:szCs w:val="24"/>
              </w:rPr>
              <w:t xml:space="preserve"> SaaS</w:t>
            </w:r>
            <w:r>
              <w:rPr>
                <w:rFonts w:ascii="Times New Roman" w:hAnsi="Times New Roman" w:hint="eastAsia"/>
                <w:sz w:val="24"/>
                <w:szCs w:val="24"/>
              </w:rPr>
              <w:t>、药店</w:t>
            </w:r>
            <w:r>
              <w:rPr>
                <w:rFonts w:ascii="Times New Roman" w:hAnsi="Times New Roman" w:hint="eastAsia"/>
                <w:sz w:val="24"/>
                <w:szCs w:val="24"/>
              </w:rPr>
              <w:t xml:space="preserve"> SaaS</w:t>
            </w:r>
            <w:r>
              <w:rPr>
                <w:rFonts w:ascii="Times New Roman" w:hAnsi="Times New Roman" w:hint="eastAsia"/>
                <w:sz w:val="24"/>
                <w:szCs w:val="24"/>
              </w:rPr>
              <w:t>（九州万店）等“软件</w:t>
            </w:r>
            <w:r>
              <w:rPr>
                <w:rFonts w:ascii="Times New Roman" w:hAnsi="Times New Roman" w:hint="eastAsia"/>
                <w:sz w:val="24"/>
                <w:szCs w:val="24"/>
              </w:rPr>
              <w:t xml:space="preserve"> + </w:t>
            </w:r>
            <w:r>
              <w:rPr>
                <w:rFonts w:ascii="Times New Roman" w:hAnsi="Times New Roman" w:hint="eastAsia"/>
                <w:sz w:val="24"/>
                <w:szCs w:val="24"/>
              </w:rPr>
              <w:t>供应链”模式不仅提升客户黏性，也带动客户销售的直接提升。</w:t>
            </w:r>
          </w:p>
          <w:p w14:paraId="2730F123" w14:textId="77777777" w:rsidR="00095662" w:rsidRDefault="00095662" w:rsidP="00095662">
            <w:pPr>
              <w:spacing w:line="360" w:lineRule="auto"/>
              <w:ind w:firstLineChars="200" w:firstLine="480"/>
              <w:rPr>
                <w:rFonts w:ascii="Times New Roman" w:hAnsi="Times New Roman"/>
                <w:sz w:val="24"/>
                <w:szCs w:val="24"/>
              </w:rPr>
            </w:pPr>
            <w:r>
              <w:rPr>
                <w:rFonts w:ascii="Times New Roman" w:hAnsi="Times New Roman" w:hint="eastAsia"/>
                <w:sz w:val="24"/>
                <w:szCs w:val="24"/>
              </w:rPr>
              <w:t>我们也在推动向外的数智技术服务业务，未来的利润贡献路</w:t>
            </w:r>
            <w:r>
              <w:rPr>
                <w:rFonts w:ascii="Times New Roman" w:hAnsi="Times New Roman" w:hint="eastAsia"/>
                <w:sz w:val="24"/>
                <w:szCs w:val="24"/>
              </w:rPr>
              <w:lastRenderedPageBreak/>
              <w:t>径主要有</w:t>
            </w:r>
            <w:r>
              <w:rPr>
                <w:rFonts w:ascii="Times New Roman" w:hAnsi="Times New Roman"/>
                <w:sz w:val="24"/>
                <w:szCs w:val="24"/>
              </w:rPr>
              <w:t>2</w:t>
            </w:r>
            <w:r>
              <w:rPr>
                <w:rFonts w:ascii="Times New Roman" w:hAnsi="Times New Roman" w:hint="eastAsia"/>
                <w:sz w:val="24"/>
                <w:szCs w:val="24"/>
              </w:rPr>
              <w:t>条：</w:t>
            </w:r>
          </w:p>
          <w:p w14:paraId="1B9F9A78" w14:textId="77777777" w:rsidR="00095662" w:rsidRDefault="00095662" w:rsidP="00095662">
            <w:pPr>
              <w:spacing w:line="360" w:lineRule="auto"/>
              <w:ind w:firstLineChars="200" w:firstLine="480"/>
              <w:rPr>
                <w:rFonts w:ascii="Times New Roman" w:hAnsi="Times New Roman"/>
                <w:sz w:val="24"/>
                <w:szCs w:val="24"/>
              </w:rPr>
            </w:pPr>
            <w:r>
              <w:rPr>
                <w:rFonts w:ascii="Times New Roman" w:hAnsi="Times New Roman" w:hint="eastAsia"/>
                <w:sz w:val="24"/>
                <w:szCs w:val="24"/>
              </w:rPr>
              <w:t>一是软件与平台订阅授权及解决方案交付。九州万店</w:t>
            </w:r>
            <w:r>
              <w:rPr>
                <w:rFonts w:ascii="Times New Roman" w:hAnsi="Times New Roman"/>
                <w:sz w:val="24"/>
                <w:szCs w:val="24"/>
              </w:rPr>
              <w:t xml:space="preserve"> SaaS</w:t>
            </w:r>
            <w:r>
              <w:rPr>
                <w:rFonts w:ascii="Times New Roman" w:hAnsi="Times New Roman" w:hint="eastAsia"/>
                <w:sz w:val="24"/>
                <w:szCs w:val="24"/>
              </w:rPr>
              <w:t>、诊所管家</w:t>
            </w:r>
            <w:r>
              <w:rPr>
                <w:rFonts w:ascii="Times New Roman" w:hAnsi="Times New Roman"/>
                <w:sz w:val="24"/>
                <w:szCs w:val="24"/>
              </w:rPr>
              <w:t xml:space="preserve"> SaaS</w:t>
            </w:r>
            <w:r>
              <w:rPr>
                <w:rFonts w:ascii="Times New Roman" w:hAnsi="Times New Roman" w:hint="eastAsia"/>
                <w:sz w:val="24"/>
                <w:szCs w:val="24"/>
              </w:rPr>
              <w:t>、</w:t>
            </w:r>
            <w:r>
              <w:rPr>
                <w:rFonts w:ascii="Times New Roman" w:hAnsi="Times New Roman"/>
                <w:sz w:val="24"/>
                <w:szCs w:val="24"/>
              </w:rPr>
              <w:t xml:space="preserve">SPD </w:t>
            </w:r>
            <w:r>
              <w:rPr>
                <w:rFonts w:ascii="Times New Roman" w:hAnsi="Times New Roman" w:hint="eastAsia"/>
                <w:sz w:val="24"/>
                <w:szCs w:val="24"/>
              </w:rPr>
              <w:t>系统、骨科嫦娥系统、</w:t>
            </w:r>
            <w:r>
              <w:rPr>
                <w:rFonts w:ascii="Times New Roman" w:hAnsi="Times New Roman"/>
                <w:sz w:val="24"/>
                <w:szCs w:val="24"/>
              </w:rPr>
              <w:t xml:space="preserve">HIS </w:t>
            </w:r>
            <w:r>
              <w:rPr>
                <w:rFonts w:ascii="Times New Roman" w:hAnsi="Times New Roman" w:hint="eastAsia"/>
                <w:sz w:val="24"/>
                <w:szCs w:val="24"/>
              </w:rPr>
              <w:t>系统、九州云智物流软件等商业化产品对外输出，还有</w:t>
            </w:r>
            <w:r>
              <w:rPr>
                <w:rFonts w:ascii="Times New Roman" w:hAnsi="Times New Roman"/>
                <w:sz w:val="24"/>
                <w:szCs w:val="24"/>
              </w:rPr>
              <w:t xml:space="preserve">SPD </w:t>
            </w:r>
            <w:r>
              <w:rPr>
                <w:rFonts w:ascii="Times New Roman" w:hAnsi="Times New Roman" w:hint="eastAsia"/>
                <w:sz w:val="24"/>
                <w:szCs w:val="24"/>
              </w:rPr>
              <w:t>托管及医共体等解决方案交付运营；</w:t>
            </w:r>
          </w:p>
          <w:p w14:paraId="613D8870" w14:textId="242340A7" w:rsidR="00663025" w:rsidRDefault="00095662" w:rsidP="00E036D5">
            <w:pPr>
              <w:spacing w:line="360" w:lineRule="auto"/>
              <w:ind w:firstLineChars="200" w:firstLine="480"/>
              <w:rPr>
                <w:rFonts w:ascii="Times New Roman" w:hAnsi="Times New Roman"/>
                <w:sz w:val="24"/>
                <w:szCs w:val="24"/>
              </w:rPr>
            </w:pPr>
            <w:r>
              <w:rPr>
                <w:rFonts w:ascii="Times New Roman" w:hAnsi="Times New Roman" w:hint="eastAsia"/>
                <w:sz w:val="24"/>
                <w:szCs w:val="24"/>
              </w:rPr>
              <w:t>二是数据与</w:t>
            </w:r>
            <w:r>
              <w:rPr>
                <w:rFonts w:ascii="Times New Roman" w:hAnsi="Times New Roman"/>
                <w:sz w:val="24"/>
                <w:szCs w:val="24"/>
              </w:rPr>
              <w:t xml:space="preserve"> AI </w:t>
            </w:r>
            <w:r>
              <w:rPr>
                <w:rFonts w:ascii="Times New Roman" w:hAnsi="Times New Roman" w:hint="eastAsia"/>
                <w:sz w:val="24"/>
                <w:szCs w:val="24"/>
              </w:rPr>
              <w:t>增值服务。现有对客户的</w:t>
            </w:r>
            <w:r>
              <w:rPr>
                <w:rFonts w:ascii="Times New Roman" w:hAnsi="Times New Roman"/>
                <w:sz w:val="24"/>
                <w:szCs w:val="24"/>
              </w:rPr>
              <w:t xml:space="preserve">SaaS </w:t>
            </w:r>
            <w:r>
              <w:rPr>
                <w:rFonts w:ascii="Times New Roman" w:hAnsi="Times New Roman" w:hint="eastAsia"/>
                <w:sz w:val="24"/>
                <w:szCs w:val="24"/>
              </w:rPr>
              <w:t>产品已嵌套一键入库、</w:t>
            </w:r>
            <w:r>
              <w:rPr>
                <w:rFonts w:ascii="Times New Roman" w:hAnsi="Times New Roman"/>
                <w:sz w:val="24"/>
                <w:szCs w:val="24"/>
              </w:rPr>
              <w:t xml:space="preserve">AI </w:t>
            </w:r>
            <w:r>
              <w:rPr>
                <w:rFonts w:ascii="Times New Roman" w:hAnsi="Times New Roman" w:hint="eastAsia"/>
                <w:sz w:val="24"/>
                <w:szCs w:val="24"/>
              </w:rPr>
              <w:t>辅助诊断、</w:t>
            </w:r>
            <w:r>
              <w:rPr>
                <w:rFonts w:ascii="Times New Roman" w:hAnsi="Times New Roman"/>
                <w:sz w:val="24"/>
                <w:szCs w:val="24"/>
              </w:rPr>
              <w:t xml:space="preserve">AI </w:t>
            </w:r>
            <w:r>
              <w:rPr>
                <w:rFonts w:ascii="Times New Roman" w:hAnsi="Times New Roman" w:hint="eastAsia"/>
                <w:sz w:val="24"/>
                <w:szCs w:val="24"/>
              </w:rPr>
              <w:t>智能报表等基础</w:t>
            </w:r>
            <w:r>
              <w:rPr>
                <w:rFonts w:ascii="Times New Roman" w:hAnsi="Times New Roman"/>
                <w:sz w:val="24"/>
                <w:szCs w:val="24"/>
              </w:rPr>
              <w:t xml:space="preserve"> AI </w:t>
            </w:r>
            <w:r>
              <w:rPr>
                <w:rFonts w:ascii="Times New Roman" w:hAnsi="Times New Roman" w:hint="eastAsia"/>
                <w:sz w:val="24"/>
                <w:szCs w:val="24"/>
              </w:rPr>
              <w:t>服务，也在探索依托行业数据资产开发增值</w:t>
            </w:r>
            <w:r>
              <w:rPr>
                <w:rFonts w:ascii="Times New Roman" w:hAnsi="Times New Roman"/>
                <w:sz w:val="24"/>
                <w:szCs w:val="24"/>
              </w:rPr>
              <w:t xml:space="preserve"> AI </w:t>
            </w:r>
            <w:r>
              <w:rPr>
                <w:rFonts w:ascii="Times New Roman" w:hAnsi="Times New Roman" w:hint="eastAsia"/>
                <w:sz w:val="24"/>
                <w:szCs w:val="24"/>
              </w:rPr>
              <w:t>服务并单独收费，探索</w:t>
            </w:r>
            <w:r>
              <w:rPr>
                <w:rFonts w:ascii="Times New Roman" w:hAnsi="Times New Roman"/>
                <w:sz w:val="24"/>
                <w:szCs w:val="24"/>
              </w:rPr>
              <w:t>"</w:t>
            </w:r>
            <w:r>
              <w:rPr>
                <w:rFonts w:ascii="Times New Roman" w:hAnsi="Times New Roman" w:hint="eastAsia"/>
                <w:sz w:val="24"/>
                <w:szCs w:val="24"/>
              </w:rPr>
              <w:t>软件订阅</w:t>
            </w:r>
            <w:r>
              <w:rPr>
                <w:rFonts w:ascii="Times New Roman" w:hAnsi="Times New Roman"/>
                <w:sz w:val="24"/>
                <w:szCs w:val="24"/>
              </w:rPr>
              <w:t xml:space="preserve"> + AI </w:t>
            </w:r>
            <w:r>
              <w:rPr>
                <w:rFonts w:ascii="Times New Roman" w:hAnsi="Times New Roman" w:hint="eastAsia"/>
                <w:sz w:val="24"/>
                <w:szCs w:val="24"/>
              </w:rPr>
              <w:t>增值</w:t>
            </w:r>
            <w:r>
              <w:rPr>
                <w:rFonts w:ascii="Times New Roman" w:hAnsi="Times New Roman"/>
                <w:sz w:val="24"/>
                <w:szCs w:val="24"/>
              </w:rPr>
              <w:t>"</w:t>
            </w:r>
            <w:r>
              <w:rPr>
                <w:rFonts w:ascii="Times New Roman" w:hAnsi="Times New Roman" w:hint="eastAsia"/>
                <w:sz w:val="24"/>
                <w:szCs w:val="24"/>
              </w:rPr>
              <w:t>的二次收费空间。</w:t>
            </w:r>
          </w:p>
          <w:p w14:paraId="77740A66" w14:textId="39BFF30D" w:rsidR="00B24988" w:rsidRDefault="00B24988" w:rsidP="00B24988">
            <w:pPr>
              <w:pStyle w:val="a0"/>
            </w:pPr>
          </w:p>
          <w:p w14:paraId="772E7786" w14:textId="0F244635" w:rsidR="0000239E" w:rsidRDefault="00B24988" w:rsidP="00314839">
            <w:pPr>
              <w:spacing w:line="360" w:lineRule="auto"/>
              <w:ind w:firstLineChars="200" w:firstLine="482"/>
              <w:rPr>
                <w:rFonts w:ascii="宋体" w:hAnsi="宋体"/>
                <w:b/>
                <w:sz w:val="24"/>
              </w:rPr>
            </w:pPr>
            <w:r>
              <w:rPr>
                <w:rFonts w:ascii="Times New Roman" w:hAnsi="Times New Roman"/>
                <w:b/>
                <w:iCs/>
                <w:color w:val="000000"/>
                <w:sz w:val="24"/>
                <w:szCs w:val="24"/>
              </w:rPr>
              <w:t>问题</w:t>
            </w:r>
            <w:r>
              <w:rPr>
                <w:rFonts w:ascii="Times New Roman" w:hAnsi="Times New Roman"/>
                <w:b/>
                <w:iCs/>
                <w:color w:val="000000"/>
                <w:sz w:val="24"/>
                <w:szCs w:val="24"/>
              </w:rPr>
              <w:t>2</w:t>
            </w:r>
            <w:r>
              <w:rPr>
                <w:rFonts w:ascii="Times New Roman" w:hAnsi="Times New Roman"/>
                <w:b/>
                <w:iCs/>
                <w:color w:val="000000"/>
                <w:sz w:val="24"/>
                <w:szCs w:val="24"/>
              </w:rPr>
              <w:t>：</w:t>
            </w:r>
            <w:r>
              <w:rPr>
                <w:rFonts w:ascii="Times New Roman" w:hAnsi="Times New Roman" w:hint="eastAsia"/>
                <w:b/>
                <w:iCs/>
                <w:color w:val="000000"/>
                <w:sz w:val="24"/>
                <w:szCs w:val="24"/>
              </w:rPr>
              <w:t>介绍下</w:t>
            </w:r>
            <w:r>
              <w:rPr>
                <w:rFonts w:ascii="宋体" w:hAnsi="宋体" w:hint="eastAsia"/>
                <w:b/>
                <w:sz w:val="24"/>
              </w:rPr>
              <w:t>公司与</w:t>
            </w:r>
            <w:r w:rsidRPr="00B24988">
              <w:rPr>
                <w:rFonts w:ascii="宋体" w:hAnsi="宋体" w:hint="eastAsia"/>
                <w:b/>
                <w:sz w:val="24"/>
              </w:rPr>
              <w:t>海致科技的合作</w:t>
            </w:r>
            <w:r>
              <w:rPr>
                <w:rFonts w:ascii="宋体" w:hAnsi="宋体" w:hint="eastAsia"/>
                <w:b/>
                <w:sz w:val="24"/>
              </w:rPr>
              <w:t>情况。</w:t>
            </w:r>
          </w:p>
          <w:p w14:paraId="7726A4C2" w14:textId="72B1C938" w:rsidR="0000239E" w:rsidRPr="0000239E" w:rsidRDefault="00B24988" w:rsidP="00314839">
            <w:pPr>
              <w:pStyle w:val="a0"/>
              <w:spacing w:line="360" w:lineRule="auto"/>
              <w:ind w:firstLineChars="200" w:firstLine="482"/>
              <w:jc w:val="both"/>
              <w:rPr>
                <w:rFonts w:ascii="Times New Roman" w:hAnsi="Times New Roman"/>
                <w:bCs/>
                <w:iCs/>
                <w:color w:val="000000"/>
                <w:sz w:val="24"/>
                <w:szCs w:val="24"/>
              </w:rPr>
            </w:pPr>
            <w:r w:rsidRPr="00C065CF">
              <w:rPr>
                <w:rFonts w:ascii="Times New Roman" w:hAnsi="Times New Roman"/>
                <w:b/>
                <w:iCs/>
                <w:color w:val="000000"/>
                <w:sz w:val="24"/>
                <w:szCs w:val="24"/>
              </w:rPr>
              <w:t>回答：</w:t>
            </w:r>
            <w:r w:rsidR="0000239E" w:rsidRPr="0000239E">
              <w:rPr>
                <w:rFonts w:ascii="Times New Roman" w:hAnsi="Times New Roman" w:hint="eastAsia"/>
                <w:bCs/>
                <w:iCs/>
                <w:color w:val="000000"/>
                <w:sz w:val="24"/>
                <w:szCs w:val="24"/>
              </w:rPr>
              <w:t>公司</w:t>
            </w:r>
            <w:r w:rsidR="008D7A4F">
              <w:rPr>
                <w:rFonts w:ascii="Times New Roman" w:hAnsi="Times New Roman" w:hint="eastAsia"/>
                <w:bCs/>
                <w:iCs/>
                <w:color w:val="000000"/>
                <w:sz w:val="24"/>
                <w:szCs w:val="24"/>
              </w:rPr>
              <w:t>于</w:t>
            </w:r>
            <w:r w:rsidR="008D7A4F" w:rsidRPr="008D7A4F">
              <w:rPr>
                <w:rFonts w:ascii="Times New Roman" w:hAnsi="Times New Roman" w:hint="eastAsia"/>
                <w:bCs/>
                <w:iCs/>
                <w:color w:val="000000"/>
                <w:sz w:val="24"/>
                <w:szCs w:val="24"/>
              </w:rPr>
              <w:t>2026</w:t>
            </w:r>
            <w:r w:rsidR="008D7A4F" w:rsidRPr="008D7A4F">
              <w:rPr>
                <w:rFonts w:ascii="Times New Roman" w:hAnsi="Times New Roman" w:hint="eastAsia"/>
                <w:bCs/>
                <w:iCs/>
                <w:color w:val="000000"/>
                <w:sz w:val="24"/>
                <w:szCs w:val="24"/>
              </w:rPr>
              <w:t>年</w:t>
            </w:r>
            <w:r w:rsidR="008D7A4F" w:rsidRPr="008D7A4F">
              <w:rPr>
                <w:rFonts w:ascii="Times New Roman" w:hAnsi="Times New Roman" w:hint="eastAsia"/>
                <w:bCs/>
                <w:iCs/>
                <w:color w:val="000000"/>
                <w:sz w:val="24"/>
                <w:szCs w:val="24"/>
              </w:rPr>
              <w:t>10</w:t>
            </w:r>
            <w:r w:rsidR="008D7A4F" w:rsidRPr="008D7A4F">
              <w:rPr>
                <w:rFonts w:ascii="Times New Roman" w:hAnsi="Times New Roman" w:hint="eastAsia"/>
                <w:bCs/>
                <w:iCs/>
                <w:color w:val="000000"/>
                <w:sz w:val="24"/>
                <w:szCs w:val="24"/>
              </w:rPr>
              <w:t>月</w:t>
            </w:r>
            <w:r w:rsidR="008D7A4F" w:rsidRPr="008D7A4F">
              <w:rPr>
                <w:rFonts w:ascii="Times New Roman" w:hAnsi="Times New Roman" w:hint="eastAsia"/>
                <w:bCs/>
                <w:iCs/>
                <w:color w:val="000000"/>
                <w:sz w:val="24"/>
                <w:szCs w:val="24"/>
              </w:rPr>
              <w:t>9</w:t>
            </w:r>
            <w:r w:rsidR="008D7A4F" w:rsidRPr="008D7A4F">
              <w:rPr>
                <w:rFonts w:ascii="Times New Roman" w:hAnsi="Times New Roman" w:hint="eastAsia"/>
                <w:bCs/>
                <w:iCs/>
                <w:color w:val="000000"/>
                <w:sz w:val="24"/>
                <w:szCs w:val="24"/>
              </w:rPr>
              <w:t>日</w:t>
            </w:r>
            <w:r w:rsidR="0000239E" w:rsidRPr="0000239E">
              <w:rPr>
                <w:rFonts w:ascii="Times New Roman" w:hAnsi="Times New Roman" w:hint="eastAsia"/>
                <w:bCs/>
                <w:iCs/>
                <w:color w:val="000000"/>
                <w:sz w:val="24"/>
                <w:szCs w:val="24"/>
              </w:rPr>
              <w:t>与北京海致科技集团</w:t>
            </w:r>
            <w:r w:rsidR="0000239E">
              <w:rPr>
                <w:rFonts w:ascii="Times New Roman" w:hAnsi="Times New Roman" w:hint="eastAsia"/>
                <w:bCs/>
                <w:iCs/>
                <w:color w:val="000000"/>
                <w:sz w:val="24"/>
                <w:szCs w:val="24"/>
              </w:rPr>
              <w:t>达成</w:t>
            </w:r>
            <w:r w:rsidR="0000239E" w:rsidRPr="0000239E">
              <w:rPr>
                <w:rFonts w:ascii="Times New Roman" w:hAnsi="Times New Roman" w:hint="eastAsia"/>
                <w:bCs/>
                <w:iCs/>
                <w:color w:val="000000"/>
                <w:sz w:val="24"/>
                <w:szCs w:val="24"/>
              </w:rPr>
              <w:t>深度合作，海致科技是国内领先的图智能与大模型</w:t>
            </w:r>
            <w:r w:rsidR="0000239E" w:rsidRPr="0000239E">
              <w:rPr>
                <w:rFonts w:ascii="Times New Roman" w:hAnsi="Times New Roman" w:hint="eastAsia"/>
                <w:bCs/>
                <w:iCs/>
                <w:color w:val="000000"/>
                <w:sz w:val="24"/>
                <w:szCs w:val="24"/>
              </w:rPr>
              <w:t>AI</w:t>
            </w:r>
            <w:r w:rsidR="0000239E" w:rsidRPr="0000239E">
              <w:rPr>
                <w:rFonts w:ascii="Times New Roman" w:hAnsi="Times New Roman" w:hint="eastAsia"/>
                <w:bCs/>
                <w:iCs/>
                <w:color w:val="000000"/>
                <w:sz w:val="24"/>
                <w:szCs w:val="24"/>
              </w:rPr>
              <w:t>技术企业，主要解决大模型幻觉的问题，海致的产品可以帮九州通把海量数据变成可理解的知识图谱，让公司的智能体更加智能，共同打造产业级的智能底座。</w:t>
            </w:r>
          </w:p>
          <w:p w14:paraId="208B9F57" w14:textId="5841859B" w:rsidR="0000239E" w:rsidRPr="0000239E" w:rsidRDefault="0000239E" w:rsidP="0000239E">
            <w:pPr>
              <w:pStyle w:val="a0"/>
              <w:spacing w:line="360" w:lineRule="auto"/>
              <w:ind w:firstLineChars="200" w:firstLine="480"/>
              <w:rPr>
                <w:rFonts w:ascii="Times New Roman" w:hAnsi="Times New Roman"/>
                <w:bCs/>
                <w:iCs/>
                <w:color w:val="000000"/>
                <w:sz w:val="24"/>
                <w:szCs w:val="24"/>
              </w:rPr>
            </w:pPr>
            <w:r w:rsidRPr="0000239E">
              <w:rPr>
                <w:rFonts w:ascii="Times New Roman" w:hAnsi="Times New Roman" w:hint="eastAsia"/>
                <w:bCs/>
                <w:iCs/>
                <w:color w:val="000000"/>
                <w:sz w:val="24"/>
                <w:szCs w:val="24"/>
              </w:rPr>
              <w:t>和海致科技的合作主要包括以下方面：</w:t>
            </w:r>
          </w:p>
          <w:p w14:paraId="276C7FA2" w14:textId="77777777" w:rsidR="0000239E" w:rsidRPr="0000239E" w:rsidRDefault="0000239E" w:rsidP="0000239E">
            <w:pPr>
              <w:pStyle w:val="a0"/>
              <w:spacing w:line="360" w:lineRule="auto"/>
              <w:ind w:firstLineChars="200" w:firstLine="480"/>
              <w:rPr>
                <w:rFonts w:ascii="Times New Roman" w:hAnsi="Times New Roman"/>
                <w:bCs/>
                <w:iCs/>
                <w:color w:val="000000"/>
                <w:sz w:val="24"/>
                <w:szCs w:val="24"/>
              </w:rPr>
            </w:pPr>
            <w:r w:rsidRPr="0000239E">
              <w:rPr>
                <w:rFonts w:ascii="Times New Roman" w:hAnsi="Times New Roman" w:hint="eastAsia"/>
                <w:bCs/>
                <w:iCs/>
                <w:color w:val="000000"/>
                <w:sz w:val="24"/>
                <w:szCs w:val="24"/>
              </w:rPr>
              <w:t>（一）数据底座与智慧供应链</w:t>
            </w:r>
          </w:p>
          <w:p w14:paraId="08693815" w14:textId="3A723770" w:rsidR="0000239E" w:rsidRPr="0000239E" w:rsidRDefault="0045528F" w:rsidP="0000239E">
            <w:pPr>
              <w:pStyle w:val="a0"/>
              <w:spacing w:line="360" w:lineRule="auto"/>
              <w:ind w:firstLineChars="200" w:firstLine="480"/>
              <w:rPr>
                <w:rFonts w:ascii="Times New Roman" w:hAnsi="Times New Roman"/>
                <w:bCs/>
                <w:iCs/>
                <w:color w:val="000000"/>
                <w:sz w:val="24"/>
                <w:szCs w:val="24"/>
              </w:rPr>
            </w:pPr>
            <w:r w:rsidRPr="0045528F">
              <w:rPr>
                <w:rFonts w:ascii="Times New Roman" w:hAnsi="Times New Roman" w:hint="eastAsia"/>
                <w:bCs/>
                <w:iCs/>
                <w:color w:val="000000"/>
                <w:sz w:val="24"/>
                <w:szCs w:val="24"/>
              </w:rPr>
              <w:t>依托海致科技多模数据库与本体技术，协助公司打通多源数据，构建覆盖多元业务线的统一业务语义模型，并提供智能决策支持，提升库存周转效率与供应链管理水平，支撑公司</w:t>
            </w:r>
            <w:r w:rsidRPr="0045528F">
              <w:rPr>
                <w:rFonts w:ascii="Times New Roman" w:hAnsi="Times New Roman" w:hint="eastAsia"/>
                <w:bCs/>
                <w:iCs/>
                <w:color w:val="000000"/>
                <w:sz w:val="24"/>
                <w:szCs w:val="24"/>
              </w:rPr>
              <w:t>B2B</w:t>
            </w:r>
            <w:r w:rsidRPr="0045528F">
              <w:rPr>
                <w:rFonts w:ascii="Times New Roman" w:hAnsi="Times New Roman" w:hint="eastAsia"/>
                <w:bCs/>
                <w:iCs/>
                <w:color w:val="000000"/>
                <w:sz w:val="24"/>
                <w:szCs w:val="24"/>
              </w:rPr>
              <w:t>数字化分销与供应链业务持续增长</w:t>
            </w:r>
            <w:r w:rsidR="0000239E" w:rsidRPr="0000239E">
              <w:rPr>
                <w:rFonts w:ascii="Times New Roman" w:hAnsi="Times New Roman" w:hint="eastAsia"/>
                <w:bCs/>
                <w:iCs/>
                <w:color w:val="000000"/>
                <w:sz w:val="24"/>
                <w:szCs w:val="24"/>
              </w:rPr>
              <w:t>。</w:t>
            </w:r>
          </w:p>
          <w:p w14:paraId="47992305" w14:textId="77777777" w:rsidR="0000239E" w:rsidRPr="0000239E" w:rsidRDefault="0000239E" w:rsidP="0000239E">
            <w:pPr>
              <w:pStyle w:val="a0"/>
              <w:spacing w:line="360" w:lineRule="auto"/>
              <w:ind w:firstLineChars="200" w:firstLine="480"/>
              <w:rPr>
                <w:rFonts w:ascii="Times New Roman" w:hAnsi="Times New Roman"/>
                <w:bCs/>
                <w:iCs/>
                <w:color w:val="000000"/>
                <w:sz w:val="24"/>
                <w:szCs w:val="24"/>
              </w:rPr>
            </w:pPr>
            <w:r w:rsidRPr="0000239E">
              <w:rPr>
                <w:rFonts w:ascii="Times New Roman" w:hAnsi="Times New Roman" w:hint="eastAsia"/>
                <w:bCs/>
                <w:iCs/>
                <w:color w:val="000000"/>
                <w:sz w:val="24"/>
                <w:szCs w:val="24"/>
              </w:rPr>
              <w:t>（二）行业数智化能力共建</w:t>
            </w:r>
          </w:p>
          <w:p w14:paraId="13DC0747" w14:textId="57F92762" w:rsidR="00B24988" w:rsidRDefault="0045528F" w:rsidP="0000239E">
            <w:pPr>
              <w:pStyle w:val="a0"/>
              <w:spacing w:line="360" w:lineRule="auto"/>
              <w:ind w:firstLineChars="200" w:firstLine="480"/>
              <w:rPr>
                <w:rFonts w:ascii="Times New Roman" w:hAnsi="Times New Roman"/>
                <w:bCs/>
                <w:iCs/>
                <w:color w:val="000000"/>
                <w:sz w:val="24"/>
                <w:szCs w:val="24"/>
              </w:rPr>
            </w:pPr>
            <w:r w:rsidRPr="0045528F">
              <w:rPr>
                <w:rFonts w:ascii="Times New Roman" w:hAnsi="Times New Roman" w:hint="eastAsia"/>
                <w:bCs/>
                <w:iCs/>
                <w:color w:val="000000"/>
                <w:sz w:val="24"/>
                <w:szCs w:val="24"/>
              </w:rPr>
              <w:t>结合公司在医药流通领域的行业知识，以及海致在政务、能源、金融等高合规行业的智能体工程经验，双方将围绕医药流通行业典型场景开展联合创新，共同打造行业标杆</w:t>
            </w:r>
            <w:r w:rsidR="0000239E" w:rsidRPr="0000239E">
              <w:rPr>
                <w:rFonts w:ascii="Times New Roman" w:hAnsi="Times New Roman" w:hint="eastAsia"/>
                <w:bCs/>
                <w:iCs/>
                <w:color w:val="000000"/>
                <w:sz w:val="24"/>
                <w:szCs w:val="24"/>
              </w:rPr>
              <w:t>。</w:t>
            </w:r>
          </w:p>
          <w:p w14:paraId="1DA700EE" w14:textId="77777777" w:rsidR="0045528F" w:rsidRDefault="0045528F" w:rsidP="0000239E">
            <w:pPr>
              <w:pStyle w:val="a0"/>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（三）</w:t>
            </w:r>
            <w:r w:rsidRPr="0045528F">
              <w:rPr>
                <w:rFonts w:ascii="Times New Roman" w:hAnsi="Times New Roman" w:hint="eastAsia"/>
                <w:bCs/>
                <w:iCs/>
                <w:color w:val="000000"/>
                <w:sz w:val="24"/>
                <w:szCs w:val="24"/>
              </w:rPr>
              <w:t>场景共创与标杆建设</w:t>
            </w:r>
          </w:p>
          <w:p w14:paraId="6E97B5E5" w14:textId="032823A5" w:rsidR="0045528F" w:rsidRPr="0000239E" w:rsidRDefault="0045528F" w:rsidP="0000239E">
            <w:pPr>
              <w:pStyle w:val="a0"/>
              <w:spacing w:line="360" w:lineRule="auto"/>
              <w:ind w:firstLineChars="200" w:firstLine="480"/>
              <w:rPr>
                <w:rFonts w:ascii="Times New Roman" w:hAnsi="Times New Roman"/>
                <w:bCs/>
                <w:sz w:val="24"/>
                <w:szCs w:val="24"/>
              </w:rPr>
            </w:pPr>
            <w:r w:rsidRPr="0045528F">
              <w:rPr>
                <w:rFonts w:ascii="Times New Roman" w:hAnsi="Times New Roman" w:hint="eastAsia"/>
                <w:bCs/>
                <w:iCs/>
                <w:color w:val="000000"/>
                <w:sz w:val="24"/>
                <w:szCs w:val="24"/>
              </w:rPr>
              <w:t>双方将联合开展医药流通行业</w:t>
            </w:r>
            <w:r w:rsidRPr="0045528F">
              <w:rPr>
                <w:rFonts w:ascii="Times New Roman" w:hAnsi="Times New Roman" w:hint="eastAsia"/>
                <w:bCs/>
                <w:iCs/>
                <w:color w:val="000000"/>
                <w:sz w:val="24"/>
                <w:szCs w:val="24"/>
              </w:rPr>
              <w:t>AI</w:t>
            </w:r>
            <w:r w:rsidRPr="0045528F">
              <w:rPr>
                <w:rFonts w:ascii="Times New Roman" w:hAnsi="Times New Roman" w:hint="eastAsia"/>
                <w:bCs/>
                <w:iCs/>
                <w:color w:val="000000"/>
                <w:sz w:val="24"/>
                <w:szCs w:val="24"/>
              </w:rPr>
              <w:t>应用的场景研究、方案共创与案例沉淀，海致将安排前线部署工程师（</w:t>
            </w:r>
            <w:r w:rsidRPr="0045528F">
              <w:rPr>
                <w:rFonts w:ascii="Times New Roman" w:hAnsi="Times New Roman" w:hint="eastAsia"/>
                <w:bCs/>
                <w:iCs/>
                <w:color w:val="000000"/>
                <w:sz w:val="24"/>
                <w:szCs w:val="24"/>
              </w:rPr>
              <w:t>FDE</w:t>
            </w:r>
            <w:r w:rsidRPr="0045528F">
              <w:rPr>
                <w:rFonts w:ascii="Times New Roman" w:hAnsi="Times New Roman" w:hint="eastAsia"/>
                <w:bCs/>
                <w:iCs/>
                <w:color w:val="000000"/>
                <w:sz w:val="24"/>
                <w:szCs w:val="24"/>
              </w:rPr>
              <w:t>）深入九州通业务一线，协助梳理行业隐性知识，并将其编译为可复用的本体</w:t>
            </w:r>
            <w:r w:rsidRPr="0045528F">
              <w:rPr>
                <w:rFonts w:ascii="Times New Roman" w:hAnsi="Times New Roman" w:hint="eastAsia"/>
                <w:bCs/>
                <w:iCs/>
                <w:color w:val="000000"/>
                <w:sz w:val="24"/>
                <w:szCs w:val="24"/>
              </w:rPr>
              <w:lastRenderedPageBreak/>
              <w:t>模型、技能库与场景组件，共同打造医药流通行业数智化标杆项目</w:t>
            </w:r>
            <w:r w:rsidR="007526E6">
              <w:rPr>
                <w:rFonts w:ascii="Times New Roman" w:hAnsi="Times New Roman" w:hint="eastAsia"/>
                <w:bCs/>
                <w:iCs/>
                <w:color w:val="000000"/>
                <w:sz w:val="24"/>
                <w:szCs w:val="24"/>
              </w:rPr>
              <w:t>。</w:t>
            </w:r>
          </w:p>
          <w:p w14:paraId="5D4109CC" w14:textId="77777777" w:rsidR="00E036D5" w:rsidRPr="00E036D5" w:rsidRDefault="00E036D5" w:rsidP="00E036D5">
            <w:pPr>
              <w:pStyle w:val="a0"/>
            </w:pPr>
          </w:p>
          <w:p w14:paraId="10A816D1" w14:textId="0C23ACE5" w:rsidR="00663025" w:rsidRDefault="00E040B9" w:rsidP="00E036D5">
            <w:pPr>
              <w:spacing w:afterLines="50" w:after="156" w:line="360" w:lineRule="auto"/>
              <w:ind w:firstLineChars="200" w:firstLine="482"/>
              <w:rPr>
                <w:rFonts w:ascii="Times New Roman" w:hAnsi="Times New Roman"/>
                <w:b/>
                <w:iCs/>
                <w:color w:val="000000"/>
                <w:sz w:val="24"/>
                <w:szCs w:val="24"/>
              </w:rPr>
            </w:pPr>
            <w:r>
              <w:rPr>
                <w:rFonts w:ascii="Times New Roman" w:hAnsi="Times New Roman"/>
                <w:b/>
                <w:iCs/>
                <w:color w:val="000000"/>
                <w:sz w:val="24"/>
                <w:szCs w:val="24"/>
              </w:rPr>
              <w:t>问题</w:t>
            </w:r>
            <w:r w:rsidR="00BA36B4">
              <w:rPr>
                <w:rFonts w:ascii="Times New Roman" w:hAnsi="Times New Roman"/>
                <w:b/>
                <w:iCs/>
                <w:color w:val="000000"/>
                <w:sz w:val="24"/>
                <w:szCs w:val="24"/>
              </w:rPr>
              <w:t>3</w:t>
            </w:r>
            <w:r>
              <w:rPr>
                <w:rFonts w:ascii="Times New Roman" w:hAnsi="Times New Roman"/>
                <w:b/>
                <w:iCs/>
                <w:color w:val="000000"/>
                <w:sz w:val="24"/>
                <w:szCs w:val="24"/>
              </w:rPr>
              <w:t>：公司</w:t>
            </w:r>
            <w:r w:rsidR="0089597D" w:rsidRPr="002C3645">
              <w:rPr>
                <w:rFonts w:ascii="Times New Roman" w:hAnsi="Times New Roman" w:hint="eastAsia"/>
                <w:b/>
                <w:iCs/>
                <w:color w:val="000000"/>
                <w:sz w:val="24"/>
                <w:szCs w:val="24"/>
              </w:rPr>
              <w:t>在物流、中药、好药师</w:t>
            </w:r>
            <w:r w:rsidR="00473244">
              <w:rPr>
                <w:rFonts w:ascii="Times New Roman" w:hAnsi="Times New Roman" w:hint="eastAsia"/>
                <w:b/>
                <w:iCs/>
                <w:color w:val="000000"/>
                <w:sz w:val="24"/>
                <w:szCs w:val="24"/>
              </w:rPr>
              <w:t>这</w:t>
            </w:r>
            <w:r w:rsidR="00016ABD">
              <w:rPr>
                <w:rFonts w:ascii="Times New Roman" w:hAnsi="Times New Roman" w:hint="eastAsia"/>
                <w:b/>
                <w:iCs/>
                <w:color w:val="000000"/>
                <w:sz w:val="24"/>
                <w:szCs w:val="24"/>
              </w:rPr>
              <w:t>三</w:t>
            </w:r>
            <w:r w:rsidR="00473244">
              <w:rPr>
                <w:rFonts w:ascii="Times New Roman" w:hAnsi="Times New Roman" w:hint="eastAsia"/>
                <w:b/>
                <w:iCs/>
                <w:color w:val="000000"/>
                <w:sz w:val="24"/>
                <w:szCs w:val="24"/>
              </w:rPr>
              <w:t>个</w:t>
            </w:r>
            <w:r w:rsidR="0089597D" w:rsidRPr="002C3645">
              <w:rPr>
                <w:rFonts w:ascii="Times New Roman" w:hAnsi="Times New Roman" w:hint="eastAsia"/>
                <w:b/>
                <w:iCs/>
                <w:color w:val="000000"/>
                <w:sz w:val="24"/>
                <w:szCs w:val="24"/>
              </w:rPr>
              <w:t>业务板块的</w:t>
            </w:r>
            <w:r w:rsidR="002C3645" w:rsidRPr="002C3645">
              <w:rPr>
                <w:rFonts w:ascii="Times New Roman" w:hAnsi="Times New Roman" w:hint="eastAsia"/>
                <w:b/>
                <w:iCs/>
                <w:color w:val="000000"/>
                <w:sz w:val="24"/>
                <w:szCs w:val="24"/>
              </w:rPr>
              <w:t>进展</w:t>
            </w:r>
            <w:r w:rsidR="0089597D" w:rsidRPr="002C3645">
              <w:rPr>
                <w:rFonts w:ascii="Times New Roman" w:hAnsi="Times New Roman" w:hint="eastAsia"/>
                <w:b/>
                <w:iCs/>
                <w:color w:val="000000"/>
                <w:sz w:val="24"/>
                <w:szCs w:val="24"/>
              </w:rPr>
              <w:t>如何</w:t>
            </w:r>
            <w:r>
              <w:rPr>
                <w:rFonts w:ascii="Times New Roman" w:hAnsi="Times New Roman"/>
                <w:b/>
                <w:iCs/>
                <w:color w:val="000000"/>
                <w:sz w:val="24"/>
                <w:szCs w:val="24"/>
              </w:rPr>
              <w:t>？</w:t>
            </w:r>
          </w:p>
          <w:p w14:paraId="32649DE4" w14:textId="77777777" w:rsidR="006F290B" w:rsidRDefault="00E040B9" w:rsidP="006F290B">
            <w:pPr>
              <w:pStyle w:val="a0"/>
              <w:spacing w:line="360" w:lineRule="auto"/>
              <w:ind w:firstLineChars="200" w:firstLine="482"/>
              <w:rPr>
                <w:rFonts w:ascii="Times New Roman" w:hAnsi="Times New Roman"/>
                <w:bCs/>
                <w:iCs/>
                <w:color w:val="000000"/>
                <w:sz w:val="24"/>
                <w:szCs w:val="24"/>
              </w:rPr>
            </w:pPr>
            <w:r w:rsidRPr="00C065CF">
              <w:rPr>
                <w:rFonts w:ascii="Times New Roman" w:hAnsi="Times New Roman"/>
                <w:b/>
                <w:iCs/>
                <w:color w:val="000000"/>
                <w:sz w:val="24"/>
                <w:szCs w:val="24"/>
              </w:rPr>
              <w:t>回答：</w:t>
            </w:r>
            <w:r w:rsidR="006F290B" w:rsidRPr="006F290B">
              <w:rPr>
                <w:rFonts w:ascii="Times New Roman" w:hAnsi="Times New Roman" w:hint="eastAsia"/>
                <w:b/>
                <w:iCs/>
                <w:color w:val="000000"/>
                <w:sz w:val="24"/>
                <w:szCs w:val="24"/>
              </w:rPr>
              <w:t>（一）数智物流业务</w:t>
            </w:r>
          </w:p>
          <w:p w14:paraId="7D0374E1" w14:textId="25EA8E5F" w:rsidR="006F290B" w:rsidRDefault="006F290B" w:rsidP="006F290B">
            <w:pPr>
              <w:pStyle w:val="a0"/>
              <w:spacing w:line="360" w:lineRule="auto"/>
              <w:ind w:firstLineChars="200" w:firstLine="480"/>
              <w:jc w:val="both"/>
              <w:rPr>
                <w:rFonts w:ascii="Times New Roman" w:hAnsi="Times New Roman"/>
                <w:bCs/>
                <w:iCs/>
                <w:color w:val="000000"/>
                <w:sz w:val="24"/>
                <w:szCs w:val="24"/>
              </w:rPr>
            </w:pPr>
            <w:r w:rsidRPr="006F290B">
              <w:rPr>
                <w:rFonts w:ascii="Times New Roman" w:hAnsi="Times New Roman" w:hint="eastAsia"/>
                <w:bCs/>
                <w:iCs/>
                <w:color w:val="000000"/>
                <w:sz w:val="24"/>
                <w:szCs w:val="24"/>
              </w:rPr>
              <w:t>2026</w:t>
            </w:r>
            <w:r w:rsidRPr="006F290B">
              <w:rPr>
                <w:rFonts w:ascii="Times New Roman" w:hAnsi="Times New Roman" w:hint="eastAsia"/>
                <w:bCs/>
                <w:iCs/>
                <w:color w:val="000000"/>
                <w:sz w:val="24"/>
                <w:szCs w:val="24"/>
              </w:rPr>
              <w:t>年前三季度，公司数智物流业务实现销售收入</w:t>
            </w:r>
            <w:r w:rsidRPr="006F290B">
              <w:rPr>
                <w:rFonts w:ascii="Times New Roman" w:hAnsi="Times New Roman" w:hint="eastAsia"/>
                <w:bCs/>
                <w:iCs/>
                <w:color w:val="000000"/>
                <w:sz w:val="24"/>
                <w:szCs w:val="24"/>
              </w:rPr>
              <w:t>9.42</w:t>
            </w:r>
            <w:r w:rsidRPr="006F290B">
              <w:rPr>
                <w:rFonts w:ascii="Times New Roman" w:hAnsi="Times New Roman" w:hint="eastAsia"/>
                <w:bCs/>
                <w:iCs/>
                <w:color w:val="000000"/>
                <w:sz w:val="24"/>
                <w:szCs w:val="24"/>
              </w:rPr>
              <w:t>亿元。公司已形成覆盖全国的智能化物流网络以及行业特有的“</w:t>
            </w:r>
            <w:r w:rsidRPr="006F290B">
              <w:rPr>
                <w:rFonts w:ascii="Times New Roman" w:hAnsi="Times New Roman" w:hint="eastAsia"/>
                <w:bCs/>
                <w:iCs/>
                <w:color w:val="000000"/>
                <w:sz w:val="24"/>
                <w:szCs w:val="24"/>
              </w:rPr>
              <w:t>Bb/BC</w:t>
            </w:r>
            <w:r w:rsidRPr="006F290B">
              <w:rPr>
                <w:rFonts w:ascii="Times New Roman" w:hAnsi="Times New Roman" w:hint="eastAsia"/>
                <w:bCs/>
                <w:iCs/>
                <w:color w:val="000000"/>
                <w:sz w:val="24"/>
                <w:szCs w:val="24"/>
              </w:rPr>
              <w:t>一体化”高效供应链模式，拥有</w:t>
            </w:r>
            <w:r w:rsidRPr="006F290B">
              <w:rPr>
                <w:rFonts w:ascii="Times New Roman" w:hAnsi="Times New Roman" w:hint="eastAsia"/>
                <w:bCs/>
                <w:iCs/>
                <w:color w:val="000000"/>
                <w:sz w:val="24"/>
                <w:szCs w:val="24"/>
              </w:rPr>
              <w:t>141</w:t>
            </w:r>
            <w:r w:rsidRPr="006F290B">
              <w:rPr>
                <w:rFonts w:ascii="Times New Roman" w:hAnsi="Times New Roman" w:hint="eastAsia"/>
                <w:bCs/>
                <w:iCs/>
                <w:color w:val="000000"/>
                <w:sz w:val="24"/>
                <w:szCs w:val="24"/>
              </w:rPr>
              <w:t>座现代化医药仓储物流中心（含</w:t>
            </w:r>
            <w:r w:rsidRPr="006F290B">
              <w:rPr>
                <w:rFonts w:ascii="Times New Roman" w:hAnsi="Times New Roman" w:hint="eastAsia"/>
                <w:bCs/>
                <w:iCs/>
                <w:color w:val="000000"/>
                <w:sz w:val="24"/>
                <w:szCs w:val="24"/>
              </w:rPr>
              <w:t>REITs</w:t>
            </w:r>
            <w:r w:rsidRPr="006F290B">
              <w:rPr>
                <w:rFonts w:ascii="Times New Roman" w:hAnsi="Times New Roman" w:hint="eastAsia"/>
                <w:bCs/>
                <w:iCs/>
                <w:color w:val="000000"/>
                <w:sz w:val="24"/>
                <w:szCs w:val="24"/>
              </w:rPr>
              <w:t>及</w:t>
            </w:r>
            <w:r w:rsidRPr="006F290B">
              <w:rPr>
                <w:rFonts w:ascii="Times New Roman" w:hAnsi="Times New Roman" w:hint="eastAsia"/>
                <w:bCs/>
                <w:iCs/>
                <w:color w:val="000000"/>
                <w:sz w:val="24"/>
                <w:szCs w:val="24"/>
              </w:rPr>
              <w:t>Pre-REITs</w:t>
            </w:r>
            <w:r w:rsidRPr="006F290B">
              <w:rPr>
                <w:rFonts w:ascii="Times New Roman" w:hAnsi="Times New Roman" w:hint="eastAsia"/>
                <w:bCs/>
                <w:iCs/>
                <w:color w:val="000000"/>
                <w:sz w:val="24"/>
                <w:szCs w:val="24"/>
              </w:rPr>
              <w:t>相关仓储物流中心），建筑总面积</w:t>
            </w:r>
            <w:r w:rsidRPr="006F290B">
              <w:rPr>
                <w:rFonts w:ascii="Times New Roman" w:hAnsi="Times New Roman" w:hint="eastAsia"/>
                <w:bCs/>
                <w:iCs/>
                <w:color w:val="000000"/>
                <w:sz w:val="24"/>
                <w:szCs w:val="24"/>
              </w:rPr>
              <w:t>518</w:t>
            </w:r>
            <w:r w:rsidRPr="006F290B">
              <w:rPr>
                <w:rFonts w:ascii="Times New Roman" w:hAnsi="Times New Roman" w:hint="eastAsia"/>
                <w:bCs/>
                <w:iCs/>
                <w:color w:val="000000"/>
                <w:sz w:val="24"/>
                <w:szCs w:val="24"/>
              </w:rPr>
              <w:t>万平方米，其中符合</w:t>
            </w:r>
            <w:r w:rsidRPr="006F290B">
              <w:rPr>
                <w:rFonts w:ascii="Times New Roman" w:hAnsi="Times New Roman" w:hint="eastAsia"/>
                <w:bCs/>
                <w:iCs/>
                <w:color w:val="000000"/>
                <w:sz w:val="24"/>
                <w:szCs w:val="24"/>
              </w:rPr>
              <w:t>GSP</w:t>
            </w:r>
            <w:r w:rsidRPr="006F290B">
              <w:rPr>
                <w:rFonts w:ascii="Times New Roman" w:hAnsi="Times New Roman" w:hint="eastAsia"/>
                <w:bCs/>
                <w:iCs/>
                <w:color w:val="000000"/>
                <w:sz w:val="24"/>
                <w:szCs w:val="24"/>
              </w:rPr>
              <w:t>认证的专业医药仓</w:t>
            </w:r>
            <w:r w:rsidRPr="006F290B">
              <w:rPr>
                <w:rFonts w:ascii="Times New Roman" w:hAnsi="Times New Roman" w:hint="eastAsia"/>
                <w:bCs/>
                <w:iCs/>
                <w:color w:val="000000"/>
                <w:sz w:val="24"/>
                <w:szCs w:val="24"/>
              </w:rPr>
              <w:t>297</w:t>
            </w:r>
            <w:r w:rsidRPr="006F290B">
              <w:rPr>
                <w:rFonts w:ascii="Times New Roman" w:hAnsi="Times New Roman" w:hint="eastAsia"/>
                <w:bCs/>
                <w:iCs/>
                <w:color w:val="000000"/>
                <w:sz w:val="24"/>
                <w:szCs w:val="24"/>
              </w:rPr>
              <w:t>万平方米，配套建设</w:t>
            </w:r>
            <w:r w:rsidRPr="006F290B">
              <w:rPr>
                <w:rFonts w:ascii="Times New Roman" w:hAnsi="Times New Roman" w:hint="eastAsia"/>
                <w:bCs/>
                <w:iCs/>
                <w:color w:val="000000"/>
                <w:sz w:val="24"/>
                <w:szCs w:val="24"/>
              </w:rPr>
              <w:t>11.55</w:t>
            </w:r>
            <w:r w:rsidRPr="006F290B">
              <w:rPr>
                <w:rFonts w:ascii="Times New Roman" w:hAnsi="Times New Roman" w:hint="eastAsia"/>
                <w:bCs/>
                <w:iCs/>
                <w:color w:val="000000"/>
                <w:sz w:val="24"/>
                <w:szCs w:val="24"/>
              </w:rPr>
              <w:t>万立方米高标准冷库设施，并持续迭代“仓</w:t>
            </w:r>
            <w:r w:rsidRPr="006F290B">
              <w:rPr>
                <w:rFonts w:ascii="Times New Roman" w:hAnsi="Times New Roman" w:hint="eastAsia"/>
                <w:bCs/>
                <w:iCs/>
                <w:color w:val="000000"/>
                <w:sz w:val="24"/>
                <w:szCs w:val="24"/>
              </w:rPr>
              <w:t>-</w:t>
            </w:r>
            <w:r w:rsidRPr="006F290B">
              <w:rPr>
                <w:rFonts w:ascii="Times New Roman" w:hAnsi="Times New Roman" w:hint="eastAsia"/>
                <w:bCs/>
                <w:iCs/>
                <w:color w:val="000000"/>
                <w:sz w:val="24"/>
                <w:szCs w:val="24"/>
              </w:rPr>
              <w:t>运</w:t>
            </w:r>
            <w:r w:rsidRPr="006F290B">
              <w:rPr>
                <w:rFonts w:ascii="Times New Roman" w:hAnsi="Times New Roman" w:hint="eastAsia"/>
                <w:bCs/>
                <w:iCs/>
                <w:color w:val="000000"/>
                <w:sz w:val="24"/>
                <w:szCs w:val="24"/>
              </w:rPr>
              <w:t>-</w:t>
            </w:r>
            <w:r w:rsidRPr="006F290B">
              <w:rPr>
                <w:rFonts w:ascii="Times New Roman" w:hAnsi="Times New Roman" w:hint="eastAsia"/>
                <w:bCs/>
                <w:iCs/>
                <w:color w:val="000000"/>
                <w:sz w:val="24"/>
                <w:szCs w:val="24"/>
              </w:rPr>
              <w:t>配”全场景基础设施、流程和技术。前三季度，公司新增扬子江、东阿阿胶、百利天恒、北京安和康、长征富民、江苏天士力、远大医药、汉高集团等头部企业合作，并稳步推进强生医疗、礼来制药等合资企业物流业务开发。其中，在专业化冷链业务方面，公司已打造适配生物药品、体外诊断试剂、疫苗等行业的全温区物流解决方案，依托全程温控溯源体系，为科兴生物、金宇保灵等疫苗企业提供标准化冷链运输服务；同时面向迈瑞医疗、长春金赛、艾迪康等头部企业输出冷链仓储、干线、配送一体化综合物流配套服务</w:t>
            </w:r>
          </w:p>
          <w:p w14:paraId="5D380B40" w14:textId="0B43A82F" w:rsidR="006F290B" w:rsidRDefault="006F290B" w:rsidP="006F290B">
            <w:pPr>
              <w:pStyle w:val="a0"/>
              <w:spacing w:line="360" w:lineRule="auto"/>
              <w:ind w:firstLineChars="200" w:firstLine="482"/>
              <w:rPr>
                <w:rFonts w:ascii="Times New Roman" w:hAnsi="Times New Roman"/>
                <w:bCs/>
                <w:iCs/>
                <w:color w:val="000000"/>
                <w:sz w:val="24"/>
                <w:szCs w:val="24"/>
              </w:rPr>
            </w:pPr>
            <w:r w:rsidRPr="006F290B">
              <w:rPr>
                <w:rFonts w:ascii="Times New Roman" w:hAnsi="Times New Roman" w:hint="eastAsia"/>
                <w:b/>
                <w:iCs/>
                <w:color w:val="000000"/>
                <w:sz w:val="24"/>
                <w:szCs w:val="24"/>
              </w:rPr>
              <w:t>（</w:t>
            </w:r>
            <w:r>
              <w:rPr>
                <w:rFonts w:ascii="Times New Roman" w:hAnsi="Times New Roman" w:hint="eastAsia"/>
                <w:b/>
                <w:iCs/>
                <w:color w:val="000000"/>
                <w:sz w:val="24"/>
                <w:szCs w:val="24"/>
              </w:rPr>
              <w:t>二</w:t>
            </w:r>
            <w:r w:rsidRPr="006F290B">
              <w:rPr>
                <w:rFonts w:ascii="Times New Roman" w:hAnsi="Times New Roman" w:hint="eastAsia"/>
                <w:b/>
                <w:iCs/>
                <w:color w:val="000000"/>
                <w:sz w:val="24"/>
                <w:szCs w:val="24"/>
              </w:rPr>
              <w:t>）</w:t>
            </w:r>
            <w:r>
              <w:rPr>
                <w:rFonts w:ascii="Times New Roman" w:hAnsi="Times New Roman" w:hint="eastAsia"/>
                <w:b/>
                <w:iCs/>
                <w:color w:val="000000"/>
                <w:sz w:val="24"/>
                <w:szCs w:val="24"/>
              </w:rPr>
              <w:t>中药</w:t>
            </w:r>
            <w:r w:rsidRPr="006F290B">
              <w:rPr>
                <w:rFonts w:ascii="Times New Roman" w:hAnsi="Times New Roman" w:hint="eastAsia"/>
                <w:b/>
                <w:iCs/>
                <w:color w:val="000000"/>
                <w:sz w:val="24"/>
                <w:szCs w:val="24"/>
              </w:rPr>
              <w:t>业务</w:t>
            </w:r>
          </w:p>
          <w:p w14:paraId="2B42F793" w14:textId="39E18DCE" w:rsidR="006F290B" w:rsidRDefault="0076667E" w:rsidP="006F290B">
            <w:pPr>
              <w:pStyle w:val="a0"/>
              <w:spacing w:line="360" w:lineRule="auto"/>
              <w:ind w:firstLineChars="200" w:firstLine="480"/>
              <w:jc w:val="both"/>
              <w:rPr>
                <w:rFonts w:ascii="Times New Roman" w:hAnsi="Times New Roman"/>
                <w:bCs/>
                <w:iCs/>
                <w:color w:val="000000"/>
                <w:sz w:val="24"/>
                <w:szCs w:val="24"/>
              </w:rPr>
            </w:pPr>
            <w:r w:rsidRPr="0076667E">
              <w:rPr>
                <w:rFonts w:ascii="Times New Roman" w:hAnsi="Times New Roman" w:hint="eastAsia"/>
                <w:bCs/>
                <w:iCs/>
                <w:color w:val="000000"/>
                <w:sz w:val="24"/>
                <w:szCs w:val="24"/>
              </w:rPr>
              <w:t>2026</w:t>
            </w:r>
            <w:r w:rsidRPr="0076667E">
              <w:rPr>
                <w:rFonts w:ascii="Times New Roman" w:hAnsi="Times New Roman" w:hint="eastAsia"/>
                <w:bCs/>
                <w:iCs/>
                <w:color w:val="000000"/>
                <w:sz w:val="24"/>
                <w:szCs w:val="24"/>
              </w:rPr>
              <w:t>年</w:t>
            </w:r>
            <w:r>
              <w:rPr>
                <w:rFonts w:ascii="Times New Roman" w:hAnsi="Times New Roman" w:hint="eastAsia"/>
                <w:bCs/>
                <w:iCs/>
                <w:color w:val="000000"/>
                <w:sz w:val="24"/>
                <w:szCs w:val="24"/>
              </w:rPr>
              <w:t>前三季度，</w:t>
            </w:r>
            <w:r w:rsidR="006F290B" w:rsidRPr="006F290B">
              <w:rPr>
                <w:rFonts w:ascii="Times New Roman" w:hAnsi="Times New Roman" w:hint="eastAsia"/>
                <w:bCs/>
                <w:iCs/>
                <w:color w:val="000000"/>
                <w:sz w:val="24"/>
                <w:szCs w:val="24"/>
              </w:rPr>
              <w:t>公司旗下九</w:t>
            </w:r>
            <w:r w:rsidR="006F290B" w:rsidRPr="0076667E">
              <w:rPr>
                <w:rFonts w:ascii="Times New Roman" w:hAnsi="Times New Roman" w:hint="eastAsia"/>
                <w:bCs/>
                <w:iCs/>
                <w:color w:val="000000"/>
                <w:sz w:val="24"/>
                <w:szCs w:val="24"/>
              </w:rPr>
              <w:t>信中药集团有限公司（以下简称“九信中药”）</w:t>
            </w:r>
            <w:r w:rsidRPr="0076667E">
              <w:rPr>
                <w:rFonts w:ascii="Times New Roman" w:hAnsi="Times New Roman" w:hint="eastAsia"/>
                <w:bCs/>
                <w:iCs/>
                <w:color w:val="000000"/>
                <w:sz w:val="24"/>
                <w:szCs w:val="24"/>
              </w:rPr>
              <w:t>整体实现销售收入</w:t>
            </w:r>
            <w:r w:rsidRPr="0076667E">
              <w:rPr>
                <w:rFonts w:ascii="Times New Roman" w:hAnsi="Times New Roman"/>
                <w:bCs/>
                <w:iCs/>
                <w:color w:val="000000"/>
                <w:sz w:val="24"/>
                <w:szCs w:val="24"/>
              </w:rPr>
              <w:t>52</w:t>
            </w:r>
            <w:r w:rsidRPr="0076667E">
              <w:rPr>
                <w:rFonts w:ascii="Times New Roman" w:hAnsi="Times New Roman" w:hint="eastAsia"/>
                <w:bCs/>
                <w:iCs/>
                <w:color w:val="000000"/>
                <w:sz w:val="24"/>
                <w:szCs w:val="24"/>
              </w:rPr>
              <w:t>.</w:t>
            </w:r>
            <w:r w:rsidRPr="0076667E">
              <w:rPr>
                <w:rFonts w:ascii="Times New Roman" w:hAnsi="Times New Roman"/>
                <w:bCs/>
                <w:iCs/>
                <w:color w:val="000000"/>
                <w:sz w:val="24"/>
                <w:szCs w:val="24"/>
              </w:rPr>
              <w:t>38</w:t>
            </w:r>
            <w:r w:rsidRPr="0076667E">
              <w:rPr>
                <w:rFonts w:ascii="Times New Roman" w:hAnsi="Times New Roman" w:hint="eastAsia"/>
                <w:bCs/>
                <w:iCs/>
                <w:color w:val="000000"/>
                <w:sz w:val="24"/>
                <w:szCs w:val="24"/>
              </w:rPr>
              <w:t>亿元，同比增长</w:t>
            </w:r>
            <w:r w:rsidRPr="0076667E">
              <w:rPr>
                <w:rFonts w:ascii="Times New Roman" w:hAnsi="Times New Roman"/>
                <w:bCs/>
                <w:iCs/>
                <w:color w:val="000000"/>
                <w:sz w:val="24"/>
                <w:szCs w:val="24"/>
              </w:rPr>
              <w:t>16</w:t>
            </w:r>
            <w:r w:rsidRPr="0076667E">
              <w:rPr>
                <w:rFonts w:ascii="Times New Roman" w:hAnsi="Times New Roman" w:hint="eastAsia"/>
                <w:bCs/>
                <w:iCs/>
                <w:color w:val="000000"/>
                <w:sz w:val="24"/>
                <w:szCs w:val="24"/>
              </w:rPr>
              <w:t>.</w:t>
            </w:r>
            <w:r w:rsidR="00EB4D61">
              <w:rPr>
                <w:rFonts w:ascii="Times New Roman" w:hAnsi="Times New Roman"/>
                <w:bCs/>
                <w:iCs/>
                <w:color w:val="000000"/>
                <w:sz w:val="24"/>
                <w:szCs w:val="24"/>
              </w:rPr>
              <w:t>06</w:t>
            </w:r>
            <w:r w:rsidRPr="0076667E">
              <w:rPr>
                <w:rFonts w:ascii="Times New Roman" w:hAnsi="Times New Roman" w:hint="eastAsia"/>
                <w:bCs/>
                <w:iCs/>
                <w:color w:val="000000"/>
                <w:sz w:val="24"/>
                <w:szCs w:val="24"/>
              </w:rPr>
              <w:t>%</w:t>
            </w:r>
            <w:r w:rsidRPr="0076667E">
              <w:rPr>
                <w:rFonts w:ascii="Times New Roman" w:hAnsi="Times New Roman" w:hint="eastAsia"/>
                <w:bCs/>
                <w:iCs/>
                <w:color w:val="000000"/>
                <w:sz w:val="24"/>
                <w:szCs w:val="24"/>
              </w:rPr>
              <w:t>。</w:t>
            </w:r>
            <w:r w:rsidR="006F290B" w:rsidRPr="006F290B">
              <w:rPr>
                <w:rFonts w:ascii="Times New Roman" w:hAnsi="Times New Roman" w:hint="eastAsia"/>
                <w:bCs/>
                <w:iCs/>
                <w:color w:val="000000"/>
                <w:sz w:val="24"/>
                <w:szCs w:val="24"/>
              </w:rPr>
              <w:t>已形成覆盖上游药材源头基地、中游智能制造、下游终端服务的中药全产业链布局，旗下道地药材种植面积</w:t>
            </w:r>
            <w:r w:rsidR="006F290B" w:rsidRPr="006F290B">
              <w:rPr>
                <w:rFonts w:ascii="Times New Roman" w:hAnsi="Times New Roman" w:hint="eastAsia"/>
                <w:bCs/>
                <w:iCs/>
                <w:color w:val="000000"/>
                <w:sz w:val="24"/>
                <w:szCs w:val="24"/>
              </w:rPr>
              <w:t>120</w:t>
            </w:r>
            <w:r w:rsidR="006F290B" w:rsidRPr="006F290B">
              <w:rPr>
                <w:rFonts w:ascii="Times New Roman" w:hAnsi="Times New Roman" w:hint="eastAsia"/>
                <w:bCs/>
                <w:iCs/>
                <w:color w:val="000000"/>
                <w:sz w:val="24"/>
                <w:szCs w:val="24"/>
              </w:rPr>
              <w:t>余万亩，涵盖</w:t>
            </w:r>
            <w:r w:rsidR="006F290B" w:rsidRPr="006F290B">
              <w:rPr>
                <w:rFonts w:ascii="Times New Roman" w:hAnsi="Times New Roman" w:hint="eastAsia"/>
                <w:bCs/>
                <w:iCs/>
                <w:color w:val="000000"/>
                <w:sz w:val="24"/>
                <w:szCs w:val="24"/>
              </w:rPr>
              <w:t>75</w:t>
            </w:r>
            <w:r w:rsidR="006F290B" w:rsidRPr="006F290B">
              <w:rPr>
                <w:rFonts w:ascii="Times New Roman" w:hAnsi="Times New Roman" w:hint="eastAsia"/>
                <w:bCs/>
                <w:iCs/>
                <w:color w:val="000000"/>
                <w:sz w:val="24"/>
                <w:szCs w:val="24"/>
              </w:rPr>
              <w:t>个道地药材品种，拥有</w:t>
            </w:r>
            <w:r w:rsidR="006F290B" w:rsidRPr="006F290B">
              <w:rPr>
                <w:rFonts w:ascii="Times New Roman" w:hAnsi="Times New Roman" w:hint="eastAsia"/>
                <w:bCs/>
                <w:iCs/>
                <w:color w:val="000000"/>
                <w:sz w:val="24"/>
                <w:szCs w:val="24"/>
              </w:rPr>
              <w:t>13</w:t>
            </w:r>
            <w:r w:rsidR="006F290B" w:rsidRPr="006F290B">
              <w:rPr>
                <w:rFonts w:ascii="Times New Roman" w:hAnsi="Times New Roman" w:hint="eastAsia"/>
                <w:bCs/>
                <w:iCs/>
                <w:color w:val="000000"/>
                <w:sz w:val="24"/>
                <w:szCs w:val="24"/>
              </w:rPr>
              <w:t>家现代化饮片企业，打造“九信”、“九信堂”、“信益元”三大中药饮片品牌及“吃小养”健康食品品牌，包括普通饮片、精制饮片、直接口服饮片、毒性饮片、参茸贵细、药食同源等六大产品系列，产品品种</w:t>
            </w:r>
            <w:r w:rsidR="006F290B" w:rsidRPr="006F290B">
              <w:rPr>
                <w:rFonts w:ascii="Times New Roman" w:hAnsi="Times New Roman" w:hint="eastAsia"/>
                <w:bCs/>
                <w:iCs/>
                <w:color w:val="000000"/>
                <w:sz w:val="24"/>
                <w:szCs w:val="24"/>
              </w:rPr>
              <w:t>300</w:t>
            </w:r>
            <w:r w:rsidR="006F290B" w:rsidRPr="006F290B">
              <w:rPr>
                <w:rFonts w:ascii="Times New Roman" w:hAnsi="Times New Roman" w:hint="eastAsia"/>
                <w:bCs/>
                <w:iCs/>
                <w:color w:val="000000"/>
                <w:sz w:val="24"/>
                <w:szCs w:val="24"/>
              </w:rPr>
              <w:t>余个、品规</w:t>
            </w:r>
            <w:r w:rsidR="006F290B" w:rsidRPr="006F290B">
              <w:rPr>
                <w:rFonts w:ascii="Times New Roman" w:hAnsi="Times New Roman" w:hint="eastAsia"/>
                <w:bCs/>
                <w:iCs/>
                <w:color w:val="000000"/>
                <w:sz w:val="24"/>
                <w:szCs w:val="24"/>
              </w:rPr>
              <w:t>7,300</w:t>
            </w:r>
            <w:r w:rsidR="006F290B" w:rsidRPr="006F290B">
              <w:rPr>
                <w:rFonts w:ascii="Times New Roman" w:hAnsi="Times New Roman" w:hint="eastAsia"/>
                <w:bCs/>
                <w:iCs/>
                <w:color w:val="000000"/>
                <w:sz w:val="24"/>
                <w:szCs w:val="24"/>
              </w:rPr>
              <w:t>余个。</w:t>
            </w:r>
            <w:r w:rsidR="006F290B" w:rsidRPr="006F290B">
              <w:rPr>
                <w:rFonts w:ascii="Times New Roman" w:hAnsi="Times New Roman" w:hint="eastAsia"/>
                <w:bCs/>
                <w:iCs/>
                <w:color w:val="000000"/>
                <w:sz w:val="24"/>
                <w:szCs w:val="24"/>
              </w:rPr>
              <w:lastRenderedPageBreak/>
              <w:t>2026</w:t>
            </w:r>
            <w:r w:rsidR="006F290B" w:rsidRPr="006F290B">
              <w:rPr>
                <w:rFonts w:ascii="Times New Roman" w:hAnsi="Times New Roman" w:hint="eastAsia"/>
                <w:bCs/>
                <w:iCs/>
                <w:color w:val="000000"/>
                <w:sz w:val="24"/>
                <w:szCs w:val="24"/>
              </w:rPr>
              <w:t>年</w:t>
            </w:r>
            <w:r w:rsidR="006F290B" w:rsidRPr="006F290B">
              <w:rPr>
                <w:rFonts w:ascii="Times New Roman" w:hAnsi="Times New Roman" w:hint="eastAsia"/>
                <w:bCs/>
                <w:iCs/>
                <w:color w:val="000000"/>
                <w:sz w:val="24"/>
                <w:szCs w:val="24"/>
              </w:rPr>
              <w:t>8</w:t>
            </w:r>
            <w:r w:rsidR="006F290B" w:rsidRPr="006F290B">
              <w:rPr>
                <w:rFonts w:ascii="Times New Roman" w:hAnsi="Times New Roman" w:hint="eastAsia"/>
                <w:bCs/>
                <w:iCs/>
                <w:color w:val="000000"/>
                <w:sz w:val="24"/>
                <w:szCs w:val="24"/>
              </w:rPr>
              <w:t>月，九信中药联合承办首届黄连产业大会，并签署黄连供应链战略合作协议，启动新建中药饮片生产基地项目；</w:t>
            </w:r>
            <w:r w:rsidR="006F290B" w:rsidRPr="006F290B">
              <w:rPr>
                <w:rFonts w:ascii="Times New Roman" w:hAnsi="Times New Roman" w:hint="eastAsia"/>
                <w:bCs/>
                <w:iCs/>
                <w:color w:val="000000"/>
                <w:sz w:val="24"/>
                <w:szCs w:val="24"/>
              </w:rPr>
              <w:t>10</w:t>
            </w:r>
            <w:r w:rsidR="006F290B" w:rsidRPr="006F290B">
              <w:rPr>
                <w:rFonts w:ascii="Times New Roman" w:hAnsi="Times New Roman" w:hint="eastAsia"/>
                <w:bCs/>
                <w:iCs/>
                <w:color w:val="000000"/>
                <w:sz w:val="24"/>
                <w:szCs w:val="24"/>
              </w:rPr>
              <w:t>月，九信中药联合利川国资平台搭建的利川黄连数智交易平台正式上线，涵盖线上看货、竞价交易、质检溯源、物流配送全链条，该平台自</w:t>
            </w:r>
            <w:r w:rsidR="006F290B" w:rsidRPr="006F290B">
              <w:rPr>
                <w:rFonts w:ascii="Times New Roman" w:hAnsi="Times New Roman" w:hint="eastAsia"/>
                <w:bCs/>
                <w:iCs/>
                <w:color w:val="000000"/>
                <w:sz w:val="24"/>
                <w:szCs w:val="24"/>
              </w:rPr>
              <w:t>2025</w:t>
            </w:r>
            <w:r w:rsidR="006F290B" w:rsidRPr="006F290B">
              <w:rPr>
                <w:rFonts w:ascii="Times New Roman" w:hAnsi="Times New Roman" w:hint="eastAsia"/>
                <w:bCs/>
                <w:iCs/>
                <w:color w:val="000000"/>
                <w:sz w:val="24"/>
                <w:szCs w:val="24"/>
              </w:rPr>
              <w:t>年</w:t>
            </w:r>
            <w:r w:rsidR="006F290B" w:rsidRPr="006F290B">
              <w:rPr>
                <w:rFonts w:ascii="Times New Roman" w:hAnsi="Times New Roman" w:hint="eastAsia"/>
                <w:bCs/>
                <w:iCs/>
                <w:color w:val="000000"/>
                <w:sz w:val="24"/>
                <w:szCs w:val="24"/>
              </w:rPr>
              <w:t>12</w:t>
            </w:r>
            <w:r w:rsidR="006F290B" w:rsidRPr="006F290B">
              <w:rPr>
                <w:rFonts w:ascii="Times New Roman" w:hAnsi="Times New Roman" w:hint="eastAsia"/>
                <w:bCs/>
                <w:iCs/>
                <w:color w:val="000000"/>
                <w:sz w:val="24"/>
                <w:szCs w:val="24"/>
              </w:rPr>
              <w:t>月试运营以来，累计开市</w:t>
            </w:r>
            <w:r w:rsidR="006F290B" w:rsidRPr="006F290B">
              <w:rPr>
                <w:rFonts w:ascii="Times New Roman" w:hAnsi="Times New Roman" w:hint="eastAsia"/>
                <w:bCs/>
                <w:iCs/>
                <w:color w:val="000000"/>
                <w:sz w:val="24"/>
                <w:szCs w:val="24"/>
              </w:rPr>
              <w:t>83</w:t>
            </w:r>
            <w:r w:rsidR="006F290B" w:rsidRPr="006F290B">
              <w:rPr>
                <w:rFonts w:ascii="Times New Roman" w:hAnsi="Times New Roman" w:hint="eastAsia"/>
                <w:bCs/>
                <w:iCs/>
                <w:color w:val="000000"/>
                <w:sz w:val="24"/>
                <w:szCs w:val="24"/>
              </w:rPr>
              <w:t>次，交易黄连</w:t>
            </w:r>
            <w:r w:rsidR="006F290B" w:rsidRPr="006F290B">
              <w:rPr>
                <w:rFonts w:ascii="Times New Roman" w:hAnsi="Times New Roman" w:hint="eastAsia"/>
                <w:bCs/>
                <w:iCs/>
                <w:color w:val="000000"/>
                <w:sz w:val="24"/>
                <w:szCs w:val="24"/>
              </w:rPr>
              <w:t>1,155.16</w:t>
            </w:r>
            <w:r w:rsidR="006F290B" w:rsidRPr="006F290B">
              <w:rPr>
                <w:rFonts w:ascii="Times New Roman" w:hAnsi="Times New Roman" w:hint="eastAsia"/>
                <w:bCs/>
                <w:iCs/>
                <w:color w:val="000000"/>
                <w:sz w:val="24"/>
                <w:szCs w:val="24"/>
              </w:rPr>
              <w:t>吨，成交额达</w:t>
            </w:r>
            <w:r w:rsidR="006F290B" w:rsidRPr="006F290B">
              <w:rPr>
                <w:rFonts w:ascii="Times New Roman" w:hAnsi="Times New Roman" w:hint="eastAsia"/>
                <w:bCs/>
                <w:iCs/>
                <w:color w:val="000000"/>
                <w:sz w:val="24"/>
                <w:szCs w:val="24"/>
              </w:rPr>
              <w:t>3.98</w:t>
            </w:r>
            <w:r w:rsidR="006F290B" w:rsidRPr="006F290B">
              <w:rPr>
                <w:rFonts w:ascii="Times New Roman" w:hAnsi="Times New Roman" w:hint="eastAsia"/>
                <w:bCs/>
                <w:iCs/>
                <w:color w:val="000000"/>
                <w:sz w:val="24"/>
                <w:szCs w:val="24"/>
              </w:rPr>
              <w:t>亿元，入驻商户</w:t>
            </w:r>
            <w:r w:rsidR="006F290B" w:rsidRPr="006F290B">
              <w:rPr>
                <w:rFonts w:ascii="Times New Roman" w:hAnsi="Times New Roman" w:hint="eastAsia"/>
                <w:bCs/>
                <w:iCs/>
                <w:color w:val="000000"/>
                <w:sz w:val="24"/>
                <w:szCs w:val="24"/>
              </w:rPr>
              <w:t>381</w:t>
            </w:r>
            <w:r w:rsidR="006F290B" w:rsidRPr="006F290B">
              <w:rPr>
                <w:rFonts w:ascii="Times New Roman" w:hAnsi="Times New Roman" w:hint="eastAsia"/>
                <w:bCs/>
                <w:iCs/>
                <w:color w:val="000000"/>
                <w:sz w:val="24"/>
                <w:szCs w:val="24"/>
              </w:rPr>
              <w:t>家，通过线上线下双轮驱动助力道地药材重塑产业价值链。</w:t>
            </w:r>
          </w:p>
          <w:p w14:paraId="3E1074B8" w14:textId="77777777" w:rsidR="002C3645" w:rsidRPr="002C3645" w:rsidRDefault="002C3645" w:rsidP="002C3645">
            <w:pPr>
              <w:pStyle w:val="a0"/>
              <w:spacing w:line="360" w:lineRule="auto"/>
              <w:ind w:firstLineChars="200" w:firstLine="482"/>
              <w:rPr>
                <w:rFonts w:ascii="Times New Roman" w:hAnsi="Times New Roman"/>
                <w:b/>
                <w:iCs/>
                <w:color w:val="000000"/>
                <w:sz w:val="24"/>
                <w:szCs w:val="24"/>
              </w:rPr>
            </w:pPr>
            <w:r w:rsidRPr="002C3645">
              <w:rPr>
                <w:rFonts w:ascii="Times New Roman" w:hAnsi="Times New Roman" w:hint="eastAsia"/>
                <w:b/>
                <w:iCs/>
                <w:color w:val="000000"/>
                <w:sz w:val="24"/>
                <w:szCs w:val="24"/>
              </w:rPr>
              <w:t>（三）好药师直营及加盟业务</w:t>
            </w:r>
          </w:p>
          <w:p w14:paraId="185A910F" w14:textId="77777777" w:rsidR="002C3645" w:rsidRPr="002C3645" w:rsidRDefault="002C3645" w:rsidP="002C3645">
            <w:pPr>
              <w:pStyle w:val="a0"/>
              <w:spacing w:line="360" w:lineRule="auto"/>
              <w:ind w:firstLineChars="200" w:firstLine="480"/>
              <w:jc w:val="both"/>
              <w:rPr>
                <w:rFonts w:ascii="Times New Roman" w:hAnsi="Times New Roman"/>
                <w:bCs/>
                <w:iCs/>
                <w:color w:val="000000"/>
                <w:sz w:val="24"/>
                <w:szCs w:val="24"/>
              </w:rPr>
            </w:pPr>
            <w:r w:rsidRPr="002C3645">
              <w:rPr>
                <w:rFonts w:ascii="Times New Roman" w:hAnsi="Times New Roman" w:hint="eastAsia"/>
                <w:bCs/>
                <w:iCs/>
                <w:color w:val="000000"/>
                <w:sz w:val="24"/>
                <w:szCs w:val="24"/>
              </w:rPr>
              <w:t>好药师直营业务：</w:t>
            </w:r>
            <w:r w:rsidRPr="002C3645">
              <w:rPr>
                <w:rFonts w:ascii="Times New Roman" w:hAnsi="Times New Roman" w:hint="eastAsia"/>
                <w:bCs/>
                <w:iCs/>
                <w:color w:val="000000"/>
                <w:sz w:val="24"/>
                <w:szCs w:val="24"/>
              </w:rPr>
              <w:t>2026</w:t>
            </w:r>
            <w:r w:rsidRPr="002C3645">
              <w:rPr>
                <w:rFonts w:ascii="Times New Roman" w:hAnsi="Times New Roman" w:hint="eastAsia"/>
                <w:bCs/>
                <w:iCs/>
                <w:color w:val="000000"/>
                <w:sz w:val="24"/>
                <w:szCs w:val="24"/>
              </w:rPr>
              <w:t>年前三季度，公司面向</w:t>
            </w:r>
            <w:r w:rsidRPr="002C3645">
              <w:rPr>
                <w:rFonts w:ascii="Times New Roman" w:hAnsi="Times New Roman" w:hint="eastAsia"/>
                <w:bCs/>
                <w:iCs/>
                <w:color w:val="000000"/>
                <w:sz w:val="24"/>
                <w:szCs w:val="24"/>
              </w:rPr>
              <w:t>C</w:t>
            </w:r>
            <w:r w:rsidRPr="002C3645">
              <w:rPr>
                <w:rFonts w:ascii="Times New Roman" w:hAnsi="Times New Roman" w:hint="eastAsia"/>
                <w:bCs/>
                <w:iCs/>
                <w:color w:val="000000"/>
                <w:sz w:val="24"/>
                <w:szCs w:val="24"/>
              </w:rPr>
              <w:t>端的新零售业务稳步发展，实现销售收入</w:t>
            </w:r>
            <w:r w:rsidRPr="002C3645">
              <w:rPr>
                <w:rFonts w:ascii="Times New Roman" w:hAnsi="Times New Roman" w:hint="eastAsia"/>
                <w:bCs/>
                <w:iCs/>
                <w:color w:val="000000"/>
                <w:sz w:val="24"/>
                <w:szCs w:val="24"/>
              </w:rPr>
              <w:t>24.72</w:t>
            </w:r>
            <w:r w:rsidRPr="002C3645">
              <w:rPr>
                <w:rFonts w:ascii="Times New Roman" w:hAnsi="Times New Roman" w:hint="eastAsia"/>
                <w:bCs/>
                <w:iCs/>
                <w:color w:val="000000"/>
                <w:sz w:val="24"/>
                <w:szCs w:val="24"/>
              </w:rPr>
              <w:t>亿元（含</w:t>
            </w:r>
            <w:r w:rsidRPr="002C3645">
              <w:rPr>
                <w:rFonts w:ascii="Times New Roman" w:hAnsi="Times New Roman" w:hint="eastAsia"/>
                <w:bCs/>
                <w:iCs/>
                <w:color w:val="000000"/>
                <w:sz w:val="24"/>
                <w:szCs w:val="24"/>
              </w:rPr>
              <w:t>B2C</w:t>
            </w:r>
            <w:r w:rsidRPr="002C3645">
              <w:rPr>
                <w:rFonts w:ascii="Times New Roman" w:hAnsi="Times New Roman" w:hint="eastAsia"/>
                <w:bCs/>
                <w:iCs/>
                <w:color w:val="000000"/>
                <w:sz w:val="24"/>
                <w:szCs w:val="24"/>
              </w:rPr>
              <w:t>电商总代总销等业务），同比增长</w:t>
            </w:r>
            <w:r w:rsidRPr="002C3645">
              <w:rPr>
                <w:rFonts w:ascii="Times New Roman" w:hAnsi="Times New Roman" w:hint="eastAsia"/>
                <w:bCs/>
                <w:iCs/>
                <w:color w:val="000000"/>
                <w:sz w:val="24"/>
                <w:szCs w:val="24"/>
              </w:rPr>
              <w:t>10.57%</w:t>
            </w:r>
            <w:r w:rsidRPr="002C3645">
              <w:rPr>
                <w:rFonts w:ascii="Times New Roman" w:hAnsi="Times New Roman" w:hint="eastAsia"/>
                <w:bCs/>
                <w:iCs/>
                <w:color w:val="000000"/>
                <w:sz w:val="24"/>
                <w:szCs w:val="24"/>
              </w:rPr>
              <w:t>。直营门店经营方面，前三季度，公司已有</w:t>
            </w:r>
            <w:r w:rsidRPr="002C3645">
              <w:rPr>
                <w:rFonts w:ascii="Times New Roman" w:hAnsi="Times New Roman" w:hint="eastAsia"/>
                <w:bCs/>
                <w:iCs/>
                <w:color w:val="000000"/>
                <w:sz w:val="24"/>
                <w:szCs w:val="24"/>
              </w:rPr>
              <w:t>70</w:t>
            </w:r>
            <w:r w:rsidRPr="002C3645">
              <w:rPr>
                <w:rFonts w:ascii="Times New Roman" w:hAnsi="Times New Roman" w:hint="eastAsia"/>
                <w:bCs/>
                <w:iCs/>
                <w:color w:val="000000"/>
                <w:sz w:val="24"/>
                <w:szCs w:val="24"/>
              </w:rPr>
              <w:t>家健康驿站（含“三医”大药房）建成并投入运营；此外，“闪电仓”等新业态持续落地，实现门店由传统交易卖场向专业化履约中心转型，进一步丰富直营模式矩阵。</w:t>
            </w:r>
          </w:p>
          <w:p w14:paraId="657BBA99" w14:textId="77777777" w:rsidR="002C3645" w:rsidRPr="002C3645" w:rsidRDefault="002C3645" w:rsidP="002C3645">
            <w:pPr>
              <w:pStyle w:val="a0"/>
              <w:spacing w:line="360" w:lineRule="auto"/>
              <w:ind w:firstLineChars="200" w:firstLine="480"/>
              <w:jc w:val="both"/>
              <w:rPr>
                <w:rFonts w:ascii="Times New Roman" w:hAnsi="Times New Roman"/>
                <w:bCs/>
                <w:iCs/>
                <w:color w:val="000000"/>
                <w:sz w:val="24"/>
                <w:szCs w:val="24"/>
              </w:rPr>
            </w:pPr>
            <w:r w:rsidRPr="002C3645">
              <w:rPr>
                <w:rFonts w:ascii="Times New Roman" w:hAnsi="Times New Roman" w:hint="eastAsia"/>
                <w:bCs/>
                <w:iCs/>
                <w:color w:val="000000"/>
                <w:sz w:val="24"/>
                <w:szCs w:val="24"/>
              </w:rPr>
              <w:t>好药师万店加盟业务：截至</w:t>
            </w:r>
            <w:r w:rsidRPr="002C3645">
              <w:rPr>
                <w:rFonts w:ascii="Times New Roman" w:hAnsi="Times New Roman" w:hint="eastAsia"/>
                <w:bCs/>
                <w:iCs/>
                <w:color w:val="000000"/>
                <w:sz w:val="24"/>
                <w:szCs w:val="24"/>
              </w:rPr>
              <w:t>2026</w:t>
            </w:r>
            <w:r w:rsidRPr="002C3645">
              <w:rPr>
                <w:rFonts w:ascii="Times New Roman" w:hAnsi="Times New Roman" w:hint="eastAsia"/>
                <w:bCs/>
                <w:iCs/>
                <w:color w:val="000000"/>
                <w:sz w:val="24"/>
                <w:szCs w:val="24"/>
              </w:rPr>
              <w:t>年</w:t>
            </w:r>
            <w:r w:rsidRPr="002C3645">
              <w:rPr>
                <w:rFonts w:ascii="Times New Roman" w:hAnsi="Times New Roman" w:hint="eastAsia"/>
                <w:bCs/>
                <w:iCs/>
                <w:color w:val="000000"/>
                <w:sz w:val="24"/>
                <w:szCs w:val="24"/>
              </w:rPr>
              <w:t>9</w:t>
            </w:r>
            <w:r w:rsidRPr="002C3645">
              <w:rPr>
                <w:rFonts w:ascii="Times New Roman" w:hAnsi="Times New Roman" w:hint="eastAsia"/>
                <w:bCs/>
                <w:iCs/>
                <w:color w:val="000000"/>
                <w:sz w:val="24"/>
                <w:szCs w:val="24"/>
              </w:rPr>
              <w:t>月底，好药师直营及加盟药店门店总数已达</w:t>
            </w:r>
            <w:r w:rsidRPr="002C3645">
              <w:rPr>
                <w:rFonts w:ascii="Times New Roman" w:hAnsi="Times New Roman" w:hint="eastAsia"/>
                <w:bCs/>
                <w:iCs/>
                <w:color w:val="000000"/>
                <w:sz w:val="24"/>
                <w:szCs w:val="24"/>
              </w:rPr>
              <w:t>36,450</w:t>
            </w:r>
            <w:r w:rsidRPr="002C3645">
              <w:rPr>
                <w:rFonts w:ascii="Times New Roman" w:hAnsi="Times New Roman" w:hint="eastAsia"/>
                <w:bCs/>
                <w:iCs/>
                <w:color w:val="000000"/>
                <w:sz w:val="24"/>
                <w:szCs w:val="24"/>
              </w:rPr>
              <w:t>家，形成布局全国的万店加盟服务网络。</w:t>
            </w:r>
            <w:r w:rsidRPr="002C3645">
              <w:rPr>
                <w:rFonts w:ascii="Times New Roman" w:hAnsi="Times New Roman" w:hint="eastAsia"/>
                <w:bCs/>
                <w:iCs/>
                <w:color w:val="000000"/>
                <w:sz w:val="24"/>
                <w:szCs w:val="24"/>
              </w:rPr>
              <w:t>2026</w:t>
            </w:r>
            <w:r w:rsidRPr="002C3645">
              <w:rPr>
                <w:rFonts w:ascii="Times New Roman" w:hAnsi="Times New Roman" w:hint="eastAsia"/>
                <w:bCs/>
                <w:iCs/>
                <w:color w:val="000000"/>
                <w:sz w:val="24"/>
                <w:szCs w:val="24"/>
              </w:rPr>
              <w:t>年前三季度，公司向加盟药店实现销售收入</w:t>
            </w:r>
            <w:r w:rsidRPr="002C3645">
              <w:rPr>
                <w:rFonts w:ascii="Times New Roman" w:hAnsi="Times New Roman" w:hint="eastAsia"/>
                <w:bCs/>
                <w:iCs/>
                <w:color w:val="000000"/>
                <w:sz w:val="24"/>
                <w:szCs w:val="24"/>
              </w:rPr>
              <w:t>64.25</w:t>
            </w:r>
            <w:r w:rsidRPr="002C3645">
              <w:rPr>
                <w:rFonts w:ascii="Times New Roman" w:hAnsi="Times New Roman" w:hint="eastAsia"/>
                <w:bCs/>
                <w:iCs/>
                <w:color w:val="000000"/>
                <w:sz w:val="24"/>
                <w:szCs w:val="24"/>
              </w:rPr>
              <w:t>亿元（含税），同比增长</w:t>
            </w:r>
            <w:r w:rsidRPr="002C3645">
              <w:rPr>
                <w:rFonts w:ascii="Times New Roman" w:hAnsi="Times New Roman" w:hint="eastAsia"/>
                <w:bCs/>
                <w:iCs/>
                <w:color w:val="000000"/>
                <w:sz w:val="24"/>
                <w:szCs w:val="24"/>
              </w:rPr>
              <w:t>18.94%</w:t>
            </w:r>
            <w:r w:rsidRPr="002C3645">
              <w:rPr>
                <w:rFonts w:ascii="Times New Roman" w:hAnsi="Times New Roman" w:hint="eastAsia"/>
                <w:bCs/>
                <w:iCs/>
                <w:color w:val="000000"/>
                <w:sz w:val="24"/>
                <w:szCs w:val="24"/>
              </w:rPr>
              <w:t>，近三年复合增长率达</w:t>
            </w:r>
            <w:r w:rsidRPr="002C3645">
              <w:rPr>
                <w:rFonts w:ascii="Times New Roman" w:hAnsi="Times New Roman" w:hint="eastAsia"/>
                <w:bCs/>
                <w:iCs/>
                <w:color w:val="000000"/>
                <w:sz w:val="24"/>
                <w:szCs w:val="24"/>
              </w:rPr>
              <w:t>39.24%</w:t>
            </w:r>
            <w:r w:rsidRPr="002C3645">
              <w:rPr>
                <w:rFonts w:ascii="Times New Roman" w:hAnsi="Times New Roman" w:hint="eastAsia"/>
                <w:bCs/>
                <w:iCs/>
                <w:color w:val="000000"/>
                <w:sz w:val="24"/>
                <w:szCs w:val="24"/>
              </w:rPr>
              <w:t>。即时零售方面，公司即时零售业务覆盖门店超</w:t>
            </w:r>
            <w:r w:rsidRPr="002C3645">
              <w:rPr>
                <w:rFonts w:ascii="Times New Roman" w:hAnsi="Times New Roman" w:hint="eastAsia"/>
                <w:bCs/>
                <w:iCs/>
                <w:color w:val="000000"/>
                <w:sz w:val="24"/>
                <w:szCs w:val="24"/>
              </w:rPr>
              <w:t>7,600</w:t>
            </w:r>
            <w:r w:rsidRPr="002C3645">
              <w:rPr>
                <w:rFonts w:ascii="Times New Roman" w:hAnsi="Times New Roman" w:hint="eastAsia"/>
                <w:bCs/>
                <w:iCs/>
                <w:color w:val="000000"/>
                <w:sz w:val="24"/>
                <w:szCs w:val="24"/>
              </w:rPr>
              <w:t>家（含加盟店），前三季度实现销售收入</w:t>
            </w:r>
            <w:r w:rsidRPr="002C3645">
              <w:rPr>
                <w:rFonts w:ascii="Times New Roman" w:hAnsi="Times New Roman" w:hint="eastAsia"/>
                <w:bCs/>
                <w:iCs/>
                <w:color w:val="000000"/>
                <w:sz w:val="24"/>
                <w:szCs w:val="24"/>
              </w:rPr>
              <w:t>4.74</w:t>
            </w:r>
            <w:r w:rsidRPr="002C3645">
              <w:rPr>
                <w:rFonts w:ascii="Times New Roman" w:hAnsi="Times New Roman" w:hint="eastAsia"/>
                <w:bCs/>
                <w:iCs/>
                <w:color w:val="000000"/>
                <w:sz w:val="24"/>
                <w:szCs w:val="24"/>
              </w:rPr>
              <w:t>亿元。专业药房方面，好药师旗下</w:t>
            </w:r>
            <w:r w:rsidRPr="002C3645">
              <w:rPr>
                <w:rFonts w:ascii="Times New Roman" w:hAnsi="Times New Roman" w:hint="eastAsia"/>
                <w:bCs/>
                <w:iCs/>
                <w:color w:val="000000"/>
                <w:sz w:val="24"/>
                <w:szCs w:val="24"/>
              </w:rPr>
              <w:t>DTP</w:t>
            </w:r>
            <w:r w:rsidRPr="002C3645">
              <w:rPr>
                <w:rFonts w:ascii="Times New Roman" w:hAnsi="Times New Roman" w:hint="eastAsia"/>
                <w:bCs/>
                <w:iCs/>
                <w:color w:val="000000"/>
                <w:sz w:val="24"/>
                <w:szCs w:val="24"/>
              </w:rPr>
              <w:t>特药药房、慢病重症药房、“双通道”药房等相关资质药房已超</w:t>
            </w:r>
            <w:r w:rsidRPr="002C3645">
              <w:rPr>
                <w:rFonts w:ascii="Times New Roman" w:hAnsi="Times New Roman" w:hint="eastAsia"/>
                <w:bCs/>
                <w:iCs/>
                <w:color w:val="000000"/>
                <w:sz w:val="24"/>
                <w:szCs w:val="24"/>
              </w:rPr>
              <w:t>7,500</w:t>
            </w:r>
            <w:r w:rsidRPr="002C3645">
              <w:rPr>
                <w:rFonts w:ascii="Times New Roman" w:hAnsi="Times New Roman" w:hint="eastAsia"/>
                <w:bCs/>
                <w:iCs/>
                <w:color w:val="000000"/>
                <w:sz w:val="24"/>
                <w:szCs w:val="24"/>
              </w:rPr>
              <w:t>家（含加盟店），前三季度自有药房承接处方外流规模达</w:t>
            </w:r>
            <w:r w:rsidRPr="002C3645">
              <w:rPr>
                <w:rFonts w:ascii="Times New Roman" w:hAnsi="Times New Roman" w:hint="eastAsia"/>
                <w:bCs/>
                <w:iCs/>
                <w:color w:val="000000"/>
                <w:sz w:val="24"/>
                <w:szCs w:val="24"/>
              </w:rPr>
              <w:t>5.13</w:t>
            </w:r>
            <w:r w:rsidRPr="002C3645">
              <w:rPr>
                <w:rFonts w:ascii="Times New Roman" w:hAnsi="Times New Roman" w:hint="eastAsia"/>
                <w:bCs/>
                <w:iCs/>
                <w:color w:val="000000"/>
                <w:sz w:val="24"/>
                <w:szCs w:val="24"/>
              </w:rPr>
              <w:t>亿元。</w:t>
            </w:r>
            <w:r w:rsidRPr="002C3645">
              <w:rPr>
                <w:rFonts w:ascii="Times New Roman" w:hAnsi="Times New Roman" w:hint="eastAsia"/>
                <w:bCs/>
                <w:iCs/>
                <w:color w:val="000000"/>
                <w:sz w:val="24"/>
                <w:szCs w:val="24"/>
              </w:rPr>
              <w:t>KA</w:t>
            </w:r>
            <w:r w:rsidRPr="002C3645">
              <w:rPr>
                <w:rFonts w:ascii="Times New Roman" w:hAnsi="Times New Roman" w:hint="eastAsia"/>
                <w:bCs/>
                <w:iCs/>
                <w:color w:val="000000"/>
                <w:sz w:val="24"/>
                <w:szCs w:val="24"/>
              </w:rPr>
              <w:t>品种方面，公司在全国拥有超</w:t>
            </w:r>
            <w:r w:rsidRPr="002C3645">
              <w:rPr>
                <w:rFonts w:ascii="Times New Roman" w:hAnsi="Times New Roman" w:hint="eastAsia"/>
                <w:bCs/>
                <w:iCs/>
                <w:color w:val="000000"/>
                <w:sz w:val="24"/>
                <w:szCs w:val="24"/>
              </w:rPr>
              <w:t>800</w:t>
            </w:r>
            <w:r w:rsidRPr="002C3645">
              <w:rPr>
                <w:rFonts w:ascii="Times New Roman" w:hAnsi="Times New Roman" w:hint="eastAsia"/>
                <w:bCs/>
                <w:iCs/>
                <w:color w:val="000000"/>
                <w:sz w:val="24"/>
                <w:szCs w:val="24"/>
              </w:rPr>
              <w:t>家品牌供应商，累计引进开发集采</w:t>
            </w:r>
            <w:r w:rsidRPr="002C3645">
              <w:rPr>
                <w:rFonts w:ascii="Times New Roman" w:hAnsi="Times New Roman" w:hint="eastAsia"/>
                <w:bCs/>
                <w:iCs/>
                <w:color w:val="000000"/>
                <w:sz w:val="24"/>
                <w:szCs w:val="24"/>
              </w:rPr>
              <w:t>KA</w:t>
            </w:r>
            <w:r w:rsidRPr="002C3645">
              <w:rPr>
                <w:rFonts w:ascii="Times New Roman" w:hAnsi="Times New Roman" w:hint="eastAsia"/>
                <w:bCs/>
                <w:iCs/>
                <w:color w:val="000000"/>
                <w:sz w:val="24"/>
                <w:szCs w:val="24"/>
              </w:rPr>
              <w:t>品种</w:t>
            </w:r>
            <w:r w:rsidRPr="002C3645">
              <w:rPr>
                <w:rFonts w:ascii="Times New Roman" w:hAnsi="Times New Roman" w:hint="eastAsia"/>
                <w:bCs/>
                <w:iCs/>
                <w:color w:val="000000"/>
                <w:sz w:val="24"/>
                <w:szCs w:val="24"/>
              </w:rPr>
              <w:t>859</w:t>
            </w:r>
            <w:r w:rsidRPr="002C3645">
              <w:rPr>
                <w:rFonts w:ascii="Times New Roman" w:hAnsi="Times New Roman" w:hint="eastAsia"/>
                <w:bCs/>
                <w:iCs/>
                <w:color w:val="000000"/>
                <w:sz w:val="24"/>
                <w:szCs w:val="24"/>
              </w:rPr>
              <w:t>个，较上年同期增长</w:t>
            </w:r>
            <w:r w:rsidRPr="002C3645">
              <w:rPr>
                <w:rFonts w:ascii="Times New Roman" w:hAnsi="Times New Roman" w:hint="eastAsia"/>
                <w:bCs/>
                <w:iCs/>
                <w:color w:val="000000"/>
                <w:sz w:val="24"/>
                <w:szCs w:val="24"/>
              </w:rPr>
              <w:t>25.58%</w:t>
            </w:r>
            <w:r w:rsidRPr="002C3645">
              <w:rPr>
                <w:rFonts w:ascii="Times New Roman" w:hAnsi="Times New Roman" w:hint="eastAsia"/>
                <w:bCs/>
                <w:iCs/>
                <w:color w:val="000000"/>
                <w:sz w:val="24"/>
                <w:szCs w:val="24"/>
              </w:rPr>
              <w:t>，以及独家品种</w:t>
            </w:r>
            <w:r w:rsidRPr="002C3645">
              <w:rPr>
                <w:rFonts w:ascii="Times New Roman" w:hAnsi="Times New Roman" w:hint="eastAsia"/>
                <w:bCs/>
                <w:iCs/>
                <w:color w:val="000000"/>
                <w:sz w:val="24"/>
                <w:szCs w:val="24"/>
              </w:rPr>
              <w:t>64</w:t>
            </w:r>
            <w:r w:rsidRPr="002C3645">
              <w:rPr>
                <w:rFonts w:ascii="Times New Roman" w:hAnsi="Times New Roman" w:hint="eastAsia"/>
                <w:bCs/>
                <w:iCs/>
                <w:color w:val="000000"/>
                <w:sz w:val="24"/>
                <w:szCs w:val="24"/>
              </w:rPr>
              <w:t>个、</w:t>
            </w:r>
            <w:r w:rsidRPr="002C3645">
              <w:rPr>
                <w:rFonts w:ascii="Times New Roman" w:hAnsi="Times New Roman" w:hint="eastAsia"/>
                <w:bCs/>
                <w:iCs/>
                <w:color w:val="000000"/>
                <w:sz w:val="24"/>
                <w:szCs w:val="24"/>
              </w:rPr>
              <w:t>OEM</w:t>
            </w:r>
            <w:r w:rsidRPr="002C3645">
              <w:rPr>
                <w:rFonts w:ascii="Times New Roman" w:hAnsi="Times New Roman" w:hint="eastAsia"/>
                <w:bCs/>
                <w:iCs/>
                <w:color w:val="000000"/>
                <w:sz w:val="24"/>
                <w:szCs w:val="24"/>
              </w:rPr>
              <w:t>品种</w:t>
            </w:r>
            <w:r w:rsidRPr="002C3645">
              <w:rPr>
                <w:rFonts w:ascii="Times New Roman" w:hAnsi="Times New Roman" w:hint="eastAsia"/>
                <w:bCs/>
                <w:iCs/>
                <w:color w:val="000000"/>
                <w:sz w:val="24"/>
                <w:szCs w:val="24"/>
              </w:rPr>
              <w:t>103</w:t>
            </w:r>
            <w:r w:rsidRPr="002C3645">
              <w:rPr>
                <w:rFonts w:ascii="Times New Roman" w:hAnsi="Times New Roman" w:hint="eastAsia"/>
                <w:bCs/>
                <w:iCs/>
                <w:color w:val="000000"/>
                <w:sz w:val="24"/>
                <w:szCs w:val="24"/>
              </w:rPr>
              <w:t>个。</w:t>
            </w:r>
          </w:p>
          <w:p w14:paraId="78FF6AC5" w14:textId="77777777" w:rsidR="00663025" w:rsidRDefault="00663025" w:rsidP="002C3645">
            <w:pPr>
              <w:pStyle w:val="a0"/>
              <w:spacing w:line="360" w:lineRule="auto"/>
              <w:rPr>
                <w:rFonts w:ascii="Times New Roman" w:hAnsi="Times New Roman"/>
                <w:sz w:val="24"/>
                <w:szCs w:val="24"/>
              </w:rPr>
            </w:pPr>
          </w:p>
          <w:p w14:paraId="79B00F7C" w14:textId="41F4FA5F" w:rsidR="00663025" w:rsidRPr="00095662" w:rsidRDefault="00E040B9">
            <w:pPr>
              <w:spacing w:line="360" w:lineRule="auto"/>
              <w:ind w:firstLineChars="200" w:firstLine="482"/>
              <w:rPr>
                <w:rFonts w:ascii="Times New Roman" w:hAnsi="Times New Roman"/>
                <w:b/>
                <w:iCs/>
                <w:color w:val="000000"/>
                <w:sz w:val="24"/>
                <w:szCs w:val="24"/>
              </w:rPr>
            </w:pPr>
            <w:bookmarkStart w:id="1" w:name="OLE_LINK7"/>
            <w:r w:rsidRPr="00095662">
              <w:rPr>
                <w:rFonts w:ascii="Times New Roman" w:hAnsi="Times New Roman"/>
                <w:b/>
                <w:iCs/>
                <w:color w:val="000000"/>
                <w:sz w:val="24"/>
                <w:szCs w:val="24"/>
              </w:rPr>
              <w:t>问题</w:t>
            </w:r>
            <w:r w:rsidR="00BA36B4">
              <w:rPr>
                <w:rFonts w:ascii="Times New Roman" w:hAnsi="Times New Roman"/>
                <w:b/>
                <w:iCs/>
                <w:color w:val="000000"/>
                <w:sz w:val="24"/>
                <w:szCs w:val="24"/>
              </w:rPr>
              <w:t>4</w:t>
            </w:r>
            <w:r w:rsidRPr="00095662">
              <w:rPr>
                <w:rFonts w:ascii="Times New Roman" w:hAnsi="Times New Roman"/>
                <w:b/>
                <w:iCs/>
                <w:color w:val="000000"/>
                <w:sz w:val="24"/>
                <w:szCs w:val="24"/>
              </w:rPr>
              <w:t>：</w:t>
            </w:r>
            <w:r w:rsidR="00A950D3">
              <w:rPr>
                <w:rFonts w:ascii="宋体" w:hAnsi="宋体"/>
                <w:b/>
                <w:sz w:val="24"/>
              </w:rPr>
              <w:t>公司与阿里、京东等互联网平台既有B2B供货合作，又是线上B2C业务的总代理，</w:t>
            </w:r>
            <w:r w:rsidR="00A950D3">
              <w:rPr>
                <w:rFonts w:ascii="宋体" w:hAnsi="宋体" w:hint="eastAsia"/>
                <w:b/>
                <w:sz w:val="24"/>
              </w:rPr>
              <w:t>如何看待</w:t>
            </w:r>
            <w:r w:rsidR="00A950D3">
              <w:rPr>
                <w:rFonts w:ascii="宋体" w:hAnsi="宋体"/>
                <w:b/>
                <w:sz w:val="24"/>
              </w:rPr>
              <w:t>双方的</w:t>
            </w:r>
            <w:r w:rsidR="007944FF">
              <w:rPr>
                <w:rFonts w:ascii="宋体" w:hAnsi="宋体" w:hint="eastAsia"/>
                <w:b/>
                <w:sz w:val="24"/>
              </w:rPr>
              <w:t>合作</w:t>
            </w:r>
            <w:r w:rsidR="00A950D3">
              <w:rPr>
                <w:rFonts w:ascii="宋体" w:hAnsi="宋体"/>
                <w:b/>
                <w:sz w:val="24"/>
              </w:rPr>
              <w:t>关系</w:t>
            </w:r>
            <w:r w:rsidRPr="00095662">
              <w:rPr>
                <w:rFonts w:ascii="Times New Roman" w:hAnsi="Times New Roman"/>
                <w:b/>
                <w:iCs/>
                <w:color w:val="000000"/>
                <w:sz w:val="24"/>
                <w:szCs w:val="24"/>
              </w:rPr>
              <w:t>？</w:t>
            </w:r>
            <w:r w:rsidRPr="00095662">
              <w:rPr>
                <w:rFonts w:ascii="Times New Roman" w:hAnsi="Times New Roman"/>
                <w:b/>
                <w:iCs/>
                <w:color w:val="000000"/>
                <w:sz w:val="24"/>
                <w:szCs w:val="24"/>
              </w:rPr>
              <w:t xml:space="preserve"> </w:t>
            </w:r>
          </w:p>
          <w:p w14:paraId="724EF511" w14:textId="22075230" w:rsidR="00663025" w:rsidRPr="00095662" w:rsidRDefault="00E040B9">
            <w:pPr>
              <w:spacing w:line="360" w:lineRule="auto"/>
              <w:ind w:firstLineChars="200" w:firstLine="482"/>
              <w:rPr>
                <w:rFonts w:ascii="Times New Roman" w:hAnsi="Times New Roman"/>
                <w:sz w:val="24"/>
                <w:szCs w:val="24"/>
                <w:highlight w:val="yellow"/>
              </w:rPr>
            </w:pPr>
            <w:r w:rsidRPr="00C065CF">
              <w:rPr>
                <w:rFonts w:ascii="Times New Roman" w:hAnsi="Times New Roman"/>
                <w:b/>
                <w:bCs/>
                <w:sz w:val="24"/>
                <w:szCs w:val="24"/>
              </w:rPr>
              <w:t>回答：</w:t>
            </w:r>
            <w:r w:rsidR="007944FF" w:rsidRPr="007944FF">
              <w:rPr>
                <w:rFonts w:ascii="Times New Roman" w:hAnsi="Times New Roman" w:hint="eastAsia"/>
                <w:sz w:val="24"/>
                <w:szCs w:val="24"/>
              </w:rPr>
              <w:t>公司与阿里、京东等互联网平台形成深度合作关系，</w:t>
            </w:r>
            <w:r w:rsidR="007944FF" w:rsidRPr="007944FF">
              <w:rPr>
                <w:rFonts w:ascii="Times New Roman" w:hAnsi="Times New Roman" w:hint="eastAsia"/>
                <w:sz w:val="24"/>
                <w:szCs w:val="24"/>
              </w:rPr>
              <w:lastRenderedPageBreak/>
              <w:t>一方面为平台提供</w:t>
            </w:r>
            <w:r w:rsidR="007944FF" w:rsidRPr="007944FF">
              <w:rPr>
                <w:rFonts w:ascii="Times New Roman" w:hAnsi="Times New Roman" w:hint="eastAsia"/>
                <w:sz w:val="24"/>
                <w:szCs w:val="24"/>
              </w:rPr>
              <w:t xml:space="preserve"> B2B </w:t>
            </w:r>
            <w:r w:rsidR="007944FF" w:rsidRPr="007944FF">
              <w:rPr>
                <w:rFonts w:ascii="Times New Roman" w:hAnsi="Times New Roman" w:hint="eastAsia"/>
                <w:sz w:val="24"/>
                <w:szCs w:val="24"/>
              </w:rPr>
              <w:t>供货及配套供应链服务，另一方面作为其线上</w:t>
            </w:r>
            <w:r w:rsidR="007944FF" w:rsidRPr="007944FF">
              <w:rPr>
                <w:rFonts w:ascii="Times New Roman" w:hAnsi="Times New Roman" w:hint="eastAsia"/>
                <w:sz w:val="24"/>
                <w:szCs w:val="24"/>
              </w:rPr>
              <w:t xml:space="preserve"> B2C </w:t>
            </w:r>
            <w:r w:rsidR="007944FF" w:rsidRPr="007944FF">
              <w:rPr>
                <w:rFonts w:ascii="Times New Roman" w:hAnsi="Times New Roman" w:hint="eastAsia"/>
                <w:sz w:val="24"/>
                <w:szCs w:val="24"/>
              </w:rPr>
              <w:t>业务的总代理、总经销商，两项业务边界清晰、协同互补。</w:t>
            </w:r>
            <w:r w:rsidR="00A950D3" w:rsidRPr="006F290B">
              <w:rPr>
                <w:rFonts w:ascii="Times New Roman" w:hAnsi="Times New Roman" w:hint="eastAsia"/>
                <w:sz w:val="24"/>
                <w:szCs w:val="24"/>
              </w:rPr>
              <w:t>2026</w:t>
            </w:r>
            <w:r w:rsidR="00A950D3" w:rsidRPr="006F290B">
              <w:rPr>
                <w:rFonts w:ascii="Times New Roman" w:hAnsi="Times New Roman" w:hint="eastAsia"/>
                <w:sz w:val="24"/>
                <w:szCs w:val="24"/>
              </w:rPr>
              <w:t>年</w:t>
            </w:r>
            <w:r w:rsidR="00A950D3" w:rsidRPr="006F290B">
              <w:rPr>
                <w:rFonts w:ascii="Times New Roman" w:hAnsi="Times New Roman" w:hint="eastAsia"/>
                <w:sz w:val="24"/>
                <w:szCs w:val="24"/>
              </w:rPr>
              <w:t>9</w:t>
            </w:r>
            <w:r w:rsidR="00A950D3" w:rsidRPr="006F290B">
              <w:rPr>
                <w:rFonts w:ascii="Times New Roman" w:hAnsi="Times New Roman" w:hint="eastAsia"/>
                <w:sz w:val="24"/>
                <w:szCs w:val="24"/>
              </w:rPr>
              <w:t>月，公司与京东健康签署战略合作协议，双方共同整合渠道、供应链、技术与金融服务等领域的核心优势，围绕供应链、履约、消费场景与数智化采购等场景进行多维度深化协同合作。</w:t>
            </w:r>
            <w:r w:rsidR="006F290B" w:rsidRPr="006F290B">
              <w:rPr>
                <w:rFonts w:ascii="Times New Roman" w:hAnsi="Times New Roman" w:hint="eastAsia"/>
                <w:sz w:val="24"/>
                <w:szCs w:val="24"/>
              </w:rPr>
              <w:t>前三季度，公司对京东、阿里、美团、叮当、平安、抖音、快手、百度等头部医药零售电商平台的健康产品供应链业务实现销售收入</w:t>
            </w:r>
            <w:r w:rsidR="006F290B" w:rsidRPr="006F290B">
              <w:rPr>
                <w:rFonts w:ascii="Times New Roman" w:hAnsi="Times New Roman" w:hint="eastAsia"/>
                <w:sz w:val="24"/>
                <w:szCs w:val="24"/>
              </w:rPr>
              <w:t>80.06</w:t>
            </w:r>
            <w:r w:rsidR="006F290B" w:rsidRPr="006F290B">
              <w:rPr>
                <w:rFonts w:ascii="Times New Roman" w:hAnsi="Times New Roman" w:hint="eastAsia"/>
                <w:sz w:val="24"/>
                <w:szCs w:val="24"/>
              </w:rPr>
              <w:t>亿元，同比增长</w:t>
            </w:r>
            <w:r w:rsidR="006F290B" w:rsidRPr="006F290B">
              <w:rPr>
                <w:rFonts w:ascii="Times New Roman" w:hAnsi="Times New Roman" w:hint="eastAsia"/>
                <w:sz w:val="24"/>
                <w:szCs w:val="24"/>
              </w:rPr>
              <w:t>27.66 %</w:t>
            </w:r>
            <w:r w:rsidR="006F290B" w:rsidRPr="006F290B">
              <w:rPr>
                <w:rFonts w:ascii="Times New Roman" w:hAnsi="Times New Roman" w:hint="eastAsia"/>
                <w:sz w:val="24"/>
                <w:szCs w:val="24"/>
              </w:rPr>
              <w:t>；其中销售给京东、阿里自营平台的药品及</w:t>
            </w:r>
            <w:r w:rsidR="006F290B" w:rsidRPr="006F290B">
              <w:rPr>
                <w:rFonts w:ascii="Times New Roman" w:hAnsi="Times New Roman" w:hint="eastAsia"/>
                <w:sz w:val="24"/>
                <w:szCs w:val="24"/>
              </w:rPr>
              <w:t>OTC</w:t>
            </w:r>
            <w:r w:rsidR="006F290B" w:rsidRPr="006F290B">
              <w:rPr>
                <w:rFonts w:ascii="Times New Roman" w:hAnsi="Times New Roman" w:hint="eastAsia"/>
                <w:sz w:val="24"/>
                <w:szCs w:val="24"/>
              </w:rPr>
              <w:t>产品销售额达</w:t>
            </w:r>
            <w:r w:rsidR="006F290B" w:rsidRPr="006F290B">
              <w:rPr>
                <w:rFonts w:ascii="Times New Roman" w:hAnsi="Times New Roman" w:hint="eastAsia"/>
                <w:sz w:val="24"/>
                <w:szCs w:val="24"/>
              </w:rPr>
              <w:t xml:space="preserve">66.48 </w:t>
            </w:r>
            <w:r w:rsidR="006F290B" w:rsidRPr="006F290B">
              <w:rPr>
                <w:rFonts w:ascii="Times New Roman" w:hAnsi="Times New Roman" w:hint="eastAsia"/>
                <w:sz w:val="24"/>
                <w:szCs w:val="24"/>
              </w:rPr>
              <w:t>亿元，同比增长</w:t>
            </w:r>
            <w:r w:rsidR="006F290B" w:rsidRPr="006F290B">
              <w:rPr>
                <w:rFonts w:ascii="Times New Roman" w:hAnsi="Times New Roman" w:hint="eastAsia"/>
                <w:sz w:val="24"/>
                <w:szCs w:val="24"/>
              </w:rPr>
              <w:t>32.99%</w:t>
            </w:r>
            <w:r w:rsidR="006F290B" w:rsidRPr="006F290B">
              <w:rPr>
                <w:rFonts w:ascii="Times New Roman" w:hAnsi="Times New Roman" w:hint="eastAsia"/>
                <w:sz w:val="24"/>
                <w:szCs w:val="24"/>
              </w:rPr>
              <w:t>。</w:t>
            </w:r>
            <w:bookmarkEnd w:id="1"/>
          </w:p>
          <w:p w14:paraId="3C82AADA" w14:textId="77777777" w:rsidR="00663025" w:rsidRDefault="00663025" w:rsidP="00095662">
            <w:pPr>
              <w:pStyle w:val="a0"/>
              <w:spacing w:line="360" w:lineRule="auto"/>
              <w:rPr>
                <w:rFonts w:ascii="Times New Roman" w:hAnsi="Times New Roman"/>
                <w:sz w:val="24"/>
                <w:szCs w:val="24"/>
              </w:rPr>
            </w:pPr>
          </w:p>
          <w:p w14:paraId="683149E6" w14:textId="703302A9" w:rsidR="00663025" w:rsidRDefault="00E040B9">
            <w:pPr>
              <w:pStyle w:val="a0"/>
              <w:spacing w:line="360" w:lineRule="auto"/>
              <w:ind w:firstLineChars="200" w:firstLine="482"/>
              <w:rPr>
                <w:rFonts w:ascii="Times New Roman" w:hAnsi="Times New Roman"/>
                <w:b/>
                <w:iCs/>
                <w:color w:val="000000"/>
                <w:sz w:val="24"/>
                <w:szCs w:val="24"/>
              </w:rPr>
            </w:pPr>
            <w:r>
              <w:rPr>
                <w:rFonts w:ascii="Times New Roman" w:hAnsi="Times New Roman"/>
                <w:b/>
                <w:iCs/>
                <w:color w:val="000000"/>
                <w:sz w:val="24"/>
                <w:szCs w:val="24"/>
              </w:rPr>
              <w:t>问题</w:t>
            </w:r>
            <w:r w:rsidR="00BA36B4">
              <w:rPr>
                <w:rFonts w:ascii="Times New Roman" w:hAnsi="Times New Roman"/>
                <w:b/>
                <w:iCs/>
                <w:color w:val="000000"/>
                <w:sz w:val="24"/>
                <w:szCs w:val="24"/>
              </w:rPr>
              <w:t>5</w:t>
            </w:r>
            <w:r>
              <w:rPr>
                <w:rFonts w:ascii="Times New Roman" w:hAnsi="Times New Roman"/>
                <w:b/>
                <w:iCs/>
                <w:color w:val="000000"/>
                <w:sz w:val="24"/>
                <w:szCs w:val="24"/>
              </w:rPr>
              <w:t>：</w:t>
            </w:r>
            <w:r w:rsidR="00016ABD">
              <w:rPr>
                <w:rFonts w:ascii="Times New Roman" w:hAnsi="Times New Roman"/>
                <w:b/>
                <w:iCs/>
                <w:color w:val="000000"/>
                <w:sz w:val="24"/>
                <w:szCs w:val="24"/>
              </w:rPr>
              <w:t>公司</w:t>
            </w:r>
            <w:r w:rsidR="00016ABD">
              <w:rPr>
                <w:rFonts w:ascii="Times New Roman" w:hAnsi="Times New Roman" w:hint="eastAsia"/>
                <w:b/>
                <w:iCs/>
                <w:color w:val="000000"/>
                <w:sz w:val="24"/>
                <w:szCs w:val="24"/>
              </w:rPr>
              <w:t>在</w:t>
            </w:r>
            <w:r>
              <w:rPr>
                <w:rFonts w:ascii="Times New Roman" w:hAnsi="Times New Roman"/>
                <w:b/>
                <w:iCs/>
                <w:color w:val="000000"/>
                <w:sz w:val="24"/>
                <w:szCs w:val="24"/>
              </w:rPr>
              <w:t>保险</w:t>
            </w:r>
            <w:r w:rsidR="00016ABD">
              <w:rPr>
                <w:rFonts w:ascii="Times New Roman" w:hAnsi="Times New Roman" w:hint="eastAsia"/>
                <w:b/>
                <w:iCs/>
                <w:color w:val="000000"/>
                <w:sz w:val="24"/>
                <w:szCs w:val="24"/>
              </w:rPr>
              <w:t>业务</w:t>
            </w:r>
            <w:r>
              <w:rPr>
                <w:rFonts w:ascii="Times New Roman" w:hAnsi="Times New Roman"/>
                <w:b/>
                <w:iCs/>
                <w:color w:val="000000"/>
                <w:sz w:val="24"/>
                <w:szCs w:val="24"/>
              </w:rPr>
              <w:t>方面有哪些战略规划新动向？</w:t>
            </w:r>
            <w:r>
              <w:rPr>
                <w:rFonts w:ascii="Times New Roman" w:hAnsi="Times New Roman"/>
                <w:b/>
                <w:iCs/>
                <w:color w:val="000000"/>
                <w:sz w:val="24"/>
                <w:szCs w:val="24"/>
              </w:rPr>
              <w:t xml:space="preserve"> </w:t>
            </w:r>
          </w:p>
          <w:p w14:paraId="3333434E" w14:textId="3D850702" w:rsidR="00E036D5" w:rsidRPr="00E036D5" w:rsidRDefault="0076667E" w:rsidP="00E036D5">
            <w:pPr>
              <w:pStyle w:val="a0"/>
              <w:spacing w:line="360" w:lineRule="auto"/>
              <w:ind w:firstLineChars="200" w:firstLine="482"/>
              <w:jc w:val="both"/>
              <w:rPr>
                <w:rFonts w:ascii="Times New Roman" w:hAnsi="Times New Roman"/>
                <w:bCs/>
                <w:iCs/>
                <w:color w:val="000000"/>
                <w:sz w:val="24"/>
                <w:szCs w:val="24"/>
              </w:rPr>
            </w:pPr>
            <w:r w:rsidRPr="00C065CF">
              <w:rPr>
                <w:rFonts w:ascii="Times New Roman" w:hAnsi="Times New Roman" w:hint="eastAsia"/>
                <w:b/>
                <w:iCs/>
                <w:color w:val="000000"/>
                <w:sz w:val="24"/>
                <w:szCs w:val="24"/>
              </w:rPr>
              <w:t>回答：</w:t>
            </w:r>
            <w:r w:rsidR="00E036D5" w:rsidRPr="00E036D5">
              <w:rPr>
                <w:rFonts w:ascii="Times New Roman" w:hAnsi="Times New Roman" w:hint="eastAsia"/>
                <w:bCs/>
                <w:iCs/>
                <w:color w:val="000000"/>
                <w:sz w:val="24"/>
                <w:szCs w:val="24"/>
              </w:rPr>
              <w:t>2026</w:t>
            </w:r>
            <w:r w:rsidR="00E036D5" w:rsidRPr="00E036D5">
              <w:rPr>
                <w:rFonts w:ascii="Times New Roman" w:hAnsi="Times New Roman" w:hint="eastAsia"/>
                <w:bCs/>
                <w:iCs/>
                <w:color w:val="000000"/>
                <w:sz w:val="24"/>
                <w:szCs w:val="24"/>
              </w:rPr>
              <w:t>年前三季度，公司商保履约等业务实现销售收入</w:t>
            </w:r>
            <w:r w:rsidR="00E036D5" w:rsidRPr="00E036D5">
              <w:rPr>
                <w:rFonts w:ascii="Times New Roman" w:hAnsi="Times New Roman" w:hint="eastAsia"/>
                <w:bCs/>
                <w:iCs/>
                <w:color w:val="000000"/>
                <w:sz w:val="24"/>
                <w:szCs w:val="24"/>
              </w:rPr>
              <w:t>8,376.20</w:t>
            </w:r>
            <w:r w:rsidR="00E036D5" w:rsidRPr="00E036D5">
              <w:rPr>
                <w:rFonts w:ascii="Times New Roman" w:hAnsi="Times New Roman" w:hint="eastAsia"/>
                <w:bCs/>
                <w:iCs/>
                <w:color w:val="000000"/>
                <w:sz w:val="24"/>
                <w:szCs w:val="24"/>
              </w:rPr>
              <w:t>万元。公司已与中国平安、中国人保、中国太保、国民养老保险、德华安顾人寿保险、众安保险及水滴保险等多家保险公司合作，持续为患者提供健康保险履约服务。其中，公司与平安好医生在平安基金履约与仓配项目两大领域的业务合作进展顺利，平安基金履约规模同比增长</w:t>
            </w:r>
            <w:r w:rsidR="00E036D5" w:rsidRPr="00E036D5">
              <w:rPr>
                <w:rFonts w:ascii="Times New Roman" w:hAnsi="Times New Roman" w:hint="eastAsia"/>
                <w:bCs/>
                <w:iCs/>
                <w:color w:val="000000"/>
                <w:sz w:val="24"/>
                <w:szCs w:val="24"/>
              </w:rPr>
              <w:t>262.11%</w:t>
            </w:r>
            <w:r w:rsidR="00E036D5" w:rsidRPr="00E036D5">
              <w:rPr>
                <w:rFonts w:ascii="Times New Roman" w:hAnsi="Times New Roman" w:hint="eastAsia"/>
                <w:bCs/>
                <w:iCs/>
                <w:color w:val="000000"/>
                <w:sz w:val="24"/>
                <w:szCs w:val="24"/>
              </w:rPr>
              <w:t>；与国民养老保险在“养老金融</w:t>
            </w:r>
            <w:r w:rsidR="00E036D5" w:rsidRPr="00E036D5">
              <w:rPr>
                <w:rFonts w:ascii="Times New Roman" w:hAnsi="Times New Roman" w:hint="eastAsia"/>
                <w:bCs/>
                <w:iCs/>
                <w:color w:val="000000"/>
                <w:sz w:val="24"/>
                <w:szCs w:val="24"/>
              </w:rPr>
              <w:t>+</w:t>
            </w:r>
            <w:r w:rsidR="00E036D5" w:rsidRPr="00E036D5">
              <w:rPr>
                <w:rFonts w:ascii="Times New Roman" w:hAnsi="Times New Roman" w:hint="eastAsia"/>
                <w:bCs/>
                <w:iCs/>
                <w:color w:val="000000"/>
                <w:sz w:val="24"/>
                <w:szCs w:val="24"/>
              </w:rPr>
              <w:t>医药服务”等方面的战略合作也在持续推进中。此外，公司与中国太保的衫泰健康运营委托合作已进入常态化运营，通过精细化运维与仓储升级，打通全链路业务流程，进一步强化供应链履约与管控能力，同步完成标准化业务模式验证，为后续区域拓店、规模化复制发展打造可落地标杆，推动</w:t>
            </w:r>
            <w:r w:rsidR="00E036D5" w:rsidRPr="00E036D5">
              <w:rPr>
                <w:rFonts w:ascii="Times New Roman" w:hAnsi="Times New Roman" w:hint="eastAsia"/>
                <w:bCs/>
                <w:iCs/>
                <w:color w:val="000000"/>
                <w:sz w:val="24"/>
                <w:szCs w:val="24"/>
              </w:rPr>
              <w:t xml:space="preserve"> </w:t>
            </w:r>
            <w:r w:rsidR="00E036D5" w:rsidRPr="00E036D5">
              <w:rPr>
                <w:rFonts w:ascii="Times New Roman" w:hAnsi="Times New Roman" w:hint="eastAsia"/>
                <w:bCs/>
                <w:iCs/>
                <w:color w:val="000000"/>
                <w:sz w:val="24"/>
                <w:szCs w:val="24"/>
              </w:rPr>
              <w:t>“医药供应链</w:t>
            </w:r>
            <w:r w:rsidR="00E036D5" w:rsidRPr="00E036D5">
              <w:rPr>
                <w:rFonts w:ascii="Times New Roman" w:hAnsi="Times New Roman" w:hint="eastAsia"/>
                <w:bCs/>
                <w:iCs/>
                <w:color w:val="000000"/>
                <w:sz w:val="24"/>
                <w:szCs w:val="24"/>
              </w:rPr>
              <w:t xml:space="preserve"> + </w:t>
            </w:r>
            <w:r w:rsidR="00E036D5" w:rsidRPr="00E036D5">
              <w:rPr>
                <w:rFonts w:ascii="Times New Roman" w:hAnsi="Times New Roman" w:hint="eastAsia"/>
                <w:bCs/>
                <w:iCs/>
                <w:color w:val="000000"/>
                <w:sz w:val="24"/>
                <w:szCs w:val="24"/>
              </w:rPr>
              <w:t>保险服务”模式持续落地扩容。</w:t>
            </w:r>
          </w:p>
          <w:p w14:paraId="45ECE77A" w14:textId="727C226D" w:rsidR="00663025" w:rsidRDefault="00E036D5">
            <w:pPr>
              <w:pStyle w:val="a0"/>
              <w:spacing w:line="360" w:lineRule="auto"/>
              <w:ind w:firstLineChars="200" w:firstLine="480"/>
              <w:rPr>
                <w:rFonts w:ascii="Times New Roman" w:hAnsi="Times New Roman"/>
                <w:sz w:val="24"/>
                <w:szCs w:val="24"/>
              </w:rPr>
            </w:pPr>
            <w:r>
              <w:rPr>
                <w:rFonts w:ascii="Times New Roman" w:hAnsi="Times New Roman" w:hint="eastAsia"/>
                <w:sz w:val="24"/>
                <w:szCs w:val="24"/>
              </w:rPr>
              <w:t>其中，</w:t>
            </w:r>
            <w:r w:rsidR="00E040B9">
              <w:rPr>
                <w:rFonts w:ascii="Times New Roman" w:hAnsi="Times New Roman" w:hint="eastAsia"/>
                <w:sz w:val="24"/>
                <w:szCs w:val="24"/>
              </w:rPr>
              <w:t>国民养老保险已经成为九州通的战略股东，</w:t>
            </w:r>
            <w:r w:rsidR="00E040B9">
              <w:rPr>
                <w:rFonts w:ascii="Times New Roman" w:hAnsi="Times New Roman"/>
                <w:sz w:val="24"/>
                <w:szCs w:val="24"/>
              </w:rPr>
              <w:t>国民养老保险推荐的</w:t>
            </w:r>
            <w:r w:rsidR="00E040B9">
              <w:rPr>
                <w:rFonts w:ascii="Times New Roman" w:hAnsi="Times New Roman" w:hint="eastAsia"/>
                <w:sz w:val="24"/>
                <w:szCs w:val="24"/>
              </w:rPr>
              <w:t>黄涛先生已当选公司非独立董事，这足以证明公司对商业保险战略的重视程度，同样九州通作为民营药品供应链龙头企业也得到了国民养老保险的认可。</w:t>
            </w:r>
          </w:p>
          <w:p w14:paraId="2C7914E1" w14:textId="22035B3C" w:rsidR="00663025" w:rsidRDefault="00E040B9">
            <w:pPr>
              <w:pStyle w:val="a0"/>
              <w:spacing w:line="360" w:lineRule="auto"/>
              <w:ind w:firstLineChars="200" w:firstLine="480"/>
              <w:rPr>
                <w:rFonts w:ascii="Times New Roman" w:hAnsi="Times New Roman"/>
                <w:sz w:val="24"/>
                <w:szCs w:val="24"/>
              </w:rPr>
            </w:pPr>
            <w:r>
              <w:rPr>
                <w:rFonts w:ascii="Times New Roman" w:hAnsi="Times New Roman" w:hint="eastAsia"/>
                <w:sz w:val="24"/>
                <w:szCs w:val="24"/>
              </w:rPr>
              <w:t>针对双方的合作已开展了多方面的创新及尝试：首先，双方</w:t>
            </w:r>
            <w:r>
              <w:rPr>
                <w:rFonts w:ascii="Times New Roman" w:hAnsi="Times New Roman" w:hint="eastAsia"/>
                <w:sz w:val="24"/>
                <w:szCs w:val="24"/>
              </w:rPr>
              <w:lastRenderedPageBreak/>
              <w:t>在国民养老客户服务权益方面进行了合作，公司旗下好药师为国民养老的几百万保单客户提供了“家庭常备小药箱”，并且可以第一时间送药到家。其次会员体系建设中公司与国民养老一起探讨并初步打通了双方会员的一些权益，为国</w:t>
            </w:r>
            <w:r w:rsidR="00421BC9">
              <w:rPr>
                <w:rFonts w:ascii="Times New Roman" w:hAnsi="Times New Roman" w:hint="eastAsia"/>
                <w:sz w:val="24"/>
                <w:szCs w:val="24"/>
              </w:rPr>
              <w:t>民</w:t>
            </w:r>
            <w:r>
              <w:rPr>
                <w:rFonts w:ascii="Times New Roman" w:hAnsi="Times New Roman" w:hint="eastAsia"/>
                <w:sz w:val="24"/>
                <w:szCs w:val="24"/>
              </w:rPr>
              <w:t>养老</w:t>
            </w:r>
            <w:r w:rsidR="00421BC9">
              <w:rPr>
                <w:rFonts w:ascii="Times New Roman" w:hAnsi="Times New Roman" w:hint="eastAsia"/>
                <w:sz w:val="24"/>
                <w:szCs w:val="24"/>
              </w:rPr>
              <w:t>保</w:t>
            </w:r>
            <w:r>
              <w:rPr>
                <w:rFonts w:ascii="Times New Roman" w:hAnsi="Times New Roman" w:hint="eastAsia"/>
                <w:sz w:val="24"/>
                <w:szCs w:val="24"/>
              </w:rPr>
              <w:t>险产品提供了多种健康管理服务，能让养老险产品在市场中更具有竞争力。今年双方还会进行一些养老保险产品设计及销售的创新模式。</w:t>
            </w:r>
          </w:p>
          <w:p w14:paraId="4A7B4493" w14:textId="33393D4B" w:rsidR="00663025" w:rsidRDefault="00E040B9" w:rsidP="00E036D5">
            <w:pPr>
              <w:pStyle w:val="a0"/>
              <w:spacing w:line="360" w:lineRule="auto"/>
              <w:ind w:firstLineChars="200" w:firstLine="480"/>
              <w:rPr>
                <w:rFonts w:ascii="Times New Roman" w:hAnsi="Times New Roman"/>
                <w:sz w:val="24"/>
                <w:szCs w:val="24"/>
              </w:rPr>
            </w:pPr>
            <w:r>
              <w:rPr>
                <w:rFonts w:ascii="Times New Roman" w:hAnsi="Times New Roman" w:hint="eastAsia"/>
                <w:sz w:val="24"/>
                <w:szCs w:val="24"/>
              </w:rPr>
              <w:t>今年</w:t>
            </w:r>
            <w:r>
              <w:rPr>
                <w:rFonts w:ascii="Times New Roman" w:hAnsi="Times New Roman" w:hint="eastAsia"/>
                <w:sz w:val="24"/>
                <w:szCs w:val="24"/>
              </w:rPr>
              <w:t>8</w:t>
            </w:r>
            <w:r>
              <w:rPr>
                <w:rFonts w:ascii="Times New Roman" w:hAnsi="Times New Roman" w:hint="eastAsia"/>
                <w:sz w:val="24"/>
                <w:szCs w:val="24"/>
              </w:rPr>
              <w:t>月印发的《全民医疗保障“十五五”规划》中关于商业健康险又一次明确的定位，规划明确提出要健全多层次医疗保障体系。在这一体系中，商业健康险被定位为与基本医疗保险衔接互补、差异化发展的重要力量。特别是产品供给创新鼓励商业保险机构支持将医疗新技术、新服务、新药品、新器械应用纳入商业保险保障范围。这有助于支持医药创新，并满足群众对高品质、个性化健康保障的需求。所以，在政策背景下，与整个保险行业的深度融合是九州通未来重要的战略发展方向之一，商业保险的重要性逐年增加，健康险、养老险、寿险乃至财险领域对医药医疗的服务供给需求量也会越来越大，并且对服务提供商自身的资质和能力要求也越来越高，所以九州通更有机会能够与保险行业做更多的共创与实践。近几年</w:t>
            </w:r>
            <w:r w:rsidR="007E4922">
              <w:rPr>
                <w:rFonts w:ascii="Times New Roman" w:hAnsi="Times New Roman" w:hint="eastAsia"/>
                <w:sz w:val="24"/>
                <w:szCs w:val="24"/>
              </w:rPr>
              <w:t>，</w:t>
            </w:r>
            <w:r>
              <w:rPr>
                <w:rFonts w:ascii="Times New Roman" w:hAnsi="Times New Roman" w:hint="eastAsia"/>
                <w:sz w:val="24"/>
                <w:szCs w:val="24"/>
              </w:rPr>
              <w:t>公司逐步与蚂蚁、人保、平安、太保建立了深度合作，今后也会逐步发挥九州通的各项优势与保险机构开展更多的合作。</w:t>
            </w:r>
          </w:p>
          <w:p w14:paraId="35F138D1" w14:textId="77777777" w:rsidR="00E036D5" w:rsidRDefault="00E036D5" w:rsidP="00E036D5">
            <w:pPr>
              <w:pStyle w:val="a0"/>
              <w:spacing w:line="360" w:lineRule="auto"/>
              <w:ind w:firstLineChars="200" w:firstLine="480"/>
              <w:rPr>
                <w:rFonts w:ascii="Times New Roman" w:hAnsi="Times New Roman"/>
                <w:sz w:val="24"/>
                <w:szCs w:val="24"/>
              </w:rPr>
            </w:pPr>
          </w:p>
          <w:p w14:paraId="0B45D3BC" w14:textId="65D49BAC" w:rsidR="00016ABD" w:rsidRDefault="00016ABD" w:rsidP="00016ABD">
            <w:pPr>
              <w:pStyle w:val="a0"/>
              <w:spacing w:line="360" w:lineRule="auto"/>
              <w:ind w:firstLineChars="200" w:firstLine="482"/>
              <w:rPr>
                <w:rFonts w:ascii="Times New Roman" w:hAnsi="Times New Roman"/>
                <w:b/>
                <w:iCs/>
                <w:color w:val="000000"/>
                <w:sz w:val="24"/>
                <w:szCs w:val="24"/>
              </w:rPr>
            </w:pPr>
            <w:r>
              <w:rPr>
                <w:rFonts w:ascii="Times New Roman" w:hAnsi="Times New Roman"/>
                <w:b/>
                <w:iCs/>
                <w:color w:val="000000"/>
                <w:sz w:val="24"/>
                <w:szCs w:val="24"/>
              </w:rPr>
              <w:t>问题</w:t>
            </w:r>
            <w:r w:rsidR="00BA36B4">
              <w:rPr>
                <w:rFonts w:ascii="Times New Roman" w:hAnsi="Times New Roman"/>
                <w:b/>
                <w:iCs/>
                <w:color w:val="000000"/>
                <w:sz w:val="24"/>
                <w:szCs w:val="24"/>
              </w:rPr>
              <w:t>6</w:t>
            </w:r>
            <w:r>
              <w:rPr>
                <w:rFonts w:ascii="Times New Roman" w:hAnsi="Times New Roman"/>
                <w:b/>
                <w:iCs/>
                <w:color w:val="000000"/>
                <w:sz w:val="24"/>
                <w:szCs w:val="24"/>
              </w:rPr>
              <w:t>：公司</w:t>
            </w:r>
            <w:r w:rsidRPr="00095662">
              <w:rPr>
                <w:rFonts w:ascii="Times New Roman" w:hAnsi="Times New Roman" w:hint="eastAsia"/>
                <w:b/>
                <w:iCs/>
                <w:color w:val="000000"/>
                <w:sz w:val="24"/>
                <w:szCs w:val="24"/>
              </w:rPr>
              <w:t>优先股的情况以及未来</w:t>
            </w:r>
            <w:r w:rsidRPr="00095662">
              <w:rPr>
                <w:rFonts w:ascii="Times New Roman" w:hAnsi="Times New Roman" w:hint="eastAsia"/>
                <w:b/>
                <w:iCs/>
                <w:color w:val="000000"/>
                <w:sz w:val="24"/>
                <w:szCs w:val="24"/>
              </w:rPr>
              <w:t>REITs</w:t>
            </w:r>
            <w:r w:rsidRPr="00095662">
              <w:rPr>
                <w:rFonts w:ascii="Times New Roman" w:hAnsi="Times New Roman" w:hint="eastAsia"/>
                <w:b/>
                <w:iCs/>
                <w:color w:val="000000"/>
                <w:sz w:val="24"/>
                <w:szCs w:val="24"/>
              </w:rPr>
              <w:t>发行的计划</w:t>
            </w:r>
            <w:r>
              <w:rPr>
                <w:rFonts w:ascii="Times New Roman" w:hAnsi="Times New Roman"/>
                <w:b/>
                <w:iCs/>
                <w:color w:val="000000"/>
                <w:sz w:val="24"/>
                <w:szCs w:val="24"/>
              </w:rPr>
              <w:t>？</w:t>
            </w:r>
          </w:p>
          <w:p w14:paraId="10D88E1E" w14:textId="77777777" w:rsidR="00016ABD" w:rsidRPr="0076667E" w:rsidRDefault="00016ABD" w:rsidP="0076667E">
            <w:pPr>
              <w:pStyle w:val="a0"/>
              <w:spacing w:line="360" w:lineRule="auto"/>
              <w:ind w:firstLineChars="200" w:firstLine="482"/>
              <w:rPr>
                <w:rFonts w:ascii="Times New Roman" w:hAnsi="Times New Roman"/>
                <w:bCs/>
                <w:iCs/>
                <w:color w:val="000000"/>
                <w:sz w:val="24"/>
                <w:szCs w:val="24"/>
              </w:rPr>
            </w:pPr>
            <w:r w:rsidRPr="00C065CF">
              <w:rPr>
                <w:rFonts w:ascii="Times New Roman" w:hAnsi="Times New Roman"/>
                <w:b/>
                <w:iCs/>
                <w:color w:val="000000"/>
                <w:sz w:val="24"/>
                <w:szCs w:val="24"/>
              </w:rPr>
              <w:t>回答：</w:t>
            </w:r>
            <w:r w:rsidRPr="0076667E">
              <w:rPr>
                <w:rFonts w:ascii="Times New Roman" w:hAnsi="Times New Roman"/>
                <w:b/>
                <w:iCs/>
                <w:color w:val="000000"/>
                <w:sz w:val="24"/>
                <w:szCs w:val="24"/>
              </w:rPr>
              <w:t>（一）公司优先股情况</w:t>
            </w:r>
          </w:p>
          <w:p w14:paraId="5ED0DEED" w14:textId="77777777" w:rsidR="00016ABD" w:rsidRDefault="00016ABD" w:rsidP="0076667E">
            <w:pPr>
              <w:spacing w:line="360" w:lineRule="auto"/>
              <w:ind w:firstLineChars="200" w:firstLine="480"/>
              <w:rPr>
                <w:rFonts w:ascii="Times New Roman" w:hAnsi="Times New Roman"/>
                <w:sz w:val="24"/>
                <w:szCs w:val="28"/>
              </w:rPr>
            </w:pPr>
            <w:r w:rsidRPr="005244A3">
              <w:rPr>
                <w:rFonts w:ascii="Times New Roman" w:hAnsi="Times New Roman"/>
                <w:sz w:val="24"/>
                <w:szCs w:val="28"/>
              </w:rPr>
              <w:t>公司</w:t>
            </w:r>
            <w:r>
              <w:rPr>
                <w:rFonts w:ascii="Times New Roman" w:hAnsi="Times New Roman" w:hint="eastAsia"/>
                <w:sz w:val="24"/>
                <w:szCs w:val="28"/>
              </w:rPr>
              <w:t>于</w:t>
            </w:r>
            <w:r w:rsidRPr="005244A3">
              <w:rPr>
                <w:rFonts w:ascii="Times New Roman" w:hAnsi="Times New Roman"/>
                <w:sz w:val="24"/>
                <w:szCs w:val="28"/>
              </w:rPr>
              <w:t>2026</w:t>
            </w:r>
            <w:r w:rsidRPr="005244A3">
              <w:rPr>
                <w:rFonts w:ascii="Times New Roman" w:hAnsi="Times New Roman"/>
                <w:sz w:val="24"/>
                <w:szCs w:val="28"/>
              </w:rPr>
              <w:t>年</w:t>
            </w:r>
            <w:r w:rsidRPr="005244A3">
              <w:rPr>
                <w:rFonts w:ascii="Times New Roman" w:hAnsi="Times New Roman"/>
                <w:sz w:val="24"/>
                <w:szCs w:val="28"/>
              </w:rPr>
              <w:t>9</w:t>
            </w:r>
            <w:r w:rsidRPr="005244A3">
              <w:rPr>
                <w:rFonts w:ascii="Times New Roman" w:hAnsi="Times New Roman"/>
                <w:sz w:val="24"/>
                <w:szCs w:val="28"/>
              </w:rPr>
              <w:t>月</w:t>
            </w:r>
            <w:r w:rsidRPr="005244A3">
              <w:rPr>
                <w:rFonts w:ascii="Times New Roman" w:hAnsi="Times New Roman"/>
                <w:sz w:val="24"/>
                <w:szCs w:val="28"/>
              </w:rPr>
              <w:t>1</w:t>
            </w:r>
            <w:r w:rsidRPr="005244A3">
              <w:rPr>
                <w:rFonts w:ascii="Times New Roman" w:hAnsi="Times New Roman"/>
                <w:sz w:val="24"/>
                <w:szCs w:val="28"/>
              </w:rPr>
              <w:t>日披露了《</w:t>
            </w:r>
            <w:r w:rsidRPr="005244A3">
              <w:rPr>
                <w:rFonts w:ascii="Times New Roman" w:hAnsi="Times New Roman"/>
                <w:sz w:val="24"/>
                <w:szCs w:val="28"/>
              </w:rPr>
              <w:t>2026</w:t>
            </w:r>
            <w:r w:rsidRPr="005244A3">
              <w:rPr>
                <w:rFonts w:ascii="Times New Roman" w:hAnsi="Times New Roman"/>
                <w:sz w:val="24"/>
                <w:szCs w:val="28"/>
              </w:rPr>
              <w:t>年度向特定对象发行优先股股票预案》及配套文件</w:t>
            </w:r>
            <w:r>
              <w:rPr>
                <w:rFonts w:ascii="Times New Roman" w:hAnsi="Times New Roman" w:hint="eastAsia"/>
                <w:sz w:val="24"/>
                <w:szCs w:val="28"/>
              </w:rPr>
              <w:t>。</w:t>
            </w:r>
            <w:r w:rsidRPr="005244A3">
              <w:rPr>
                <w:rFonts w:ascii="Times New Roman" w:hAnsi="Times New Roman"/>
                <w:sz w:val="24"/>
                <w:szCs w:val="28"/>
              </w:rPr>
              <w:t>2026</w:t>
            </w:r>
            <w:r w:rsidRPr="005244A3">
              <w:rPr>
                <w:rFonts w:ascii="Times New Roman" w:hAnsi="Times New Roman"/>
                <w:sz w:val="24"/>
                <w:szCs w:val="28"/>
              </w:rPr>
              <w:t>年</w:t>
            </w:r>
            <w:r w:rsidRPr="005244A3">
              <w:rPr>
                <w:rFonts w:ascii="Times New Roman" w:hAnsi="Times New Roman"/>
                <w:sz w:val="24"/>
                <w:szCs w:val="28"/>
              </w:rPr>
              <w:t>9</w:t>
            </w:r>
            <w:r w:rsidRPr="005244A3">
              <w:rPr>
                <w:rFonts w:ascii="Times New Roman" w:hAnsi="Times New Roman"/>
                <w:sz w:val="24"/>
                <w:szCs w:val="28"/>
              </w:rPr>
              <w:t>月</w:t>
            </w:r>
            <w:r w:rsidRPr="005244A3">
              <w:rPr>
                <w:rFonts w:ascii="Times New Roman" w:hAnsi="Times New Roman"/>
                <w:sz w:val="24"/>
                <w:szCs w:val="28"/>
              </w:rPr>
              <w:t>17</w:t>
            </w:r>
            <w:r w:rsidRPr="005244A3">
              <w:rPr>
                <w:rFonts w:ascii="Times New Roman" w:hAnsi="Times New Roman"/>
                <w:sz w:val="24"/>
                <w:szCs w:val="28"/>
              </w:rPr>
              <w:t>日</w:t>
            </w:r>
            <w:r>
              <w:rPr>
                <w:rFonts w:ascii="Times New Roman" w:hAnsi="Times New Roman" w:hint="eastAsia"/>
                <w:sz w:val="24"/>
                <w:szCs w:val="28"/>
              </w:rPr>
              <w:t>，公司</w:t>
            </w:r>
            <w:r w:rsidRPr="005244A3">
              <w:rPr>
                <w:rFonts w:ascii="Times New Roman" w:hAnsi="Times New Roman"/>
                <w:sz w:val="24"/>
                <w:szCs w:val="28"/>
              </w:rPr>
              <w:t>召开</w:t>
            </w:r>
            <w:r w:rsidRPr="005244A3">
              <w:rPr>
                <w:rFonts w:ascii="Times New Roman" w:hAnsi="Times New Roman"/>
                <w:sz w:val="24"/>
                <w:szCs w:val="28"/>
              </w:rPr>
              <w:t>2026</w:t>
            </w:r>
            <w:r w:rsidRPr="005244A3">
              <w:rPr>
                <w:rFonts w:ascii="Times New Roman" w:hAnsi="Times New Roman"/>
                <w:sz w:val="24"/>
                <w:szCs w:val="28"/>
              </w:rPr>
              <w:t>年第三次临时股东会审议，全部优先股相关议案以特别决议通过。</w:t>
            </w:r>
          </w:p>
          <w:p w14:paraId="741B4156" w14:textId="28B01C0A" w:rsidR="00016ABD" w:rsidRPr="005244A3" w:rsidRDefault="00016ABD" w:rsidP="004466EC">
            <w:pPr>
              <w:spacing w:beforeLines="50" w:before="156" w:line="360" w:lineRule="auto"/>
              <w:ind w:firstLineChars="200" w:firstLine="480"/>
              <w:rPr>
                <w:rFonts w:ascii="Times New Roman" w:hAnsi="Times New Roman"/>
                <w:sz w:val="24"/>
                <w:szCs w:val="28"/>
              </w:rPr>
            </w:pPr>
            <w:r w:rsidRPr="00E80C14">
              <w:rPr>
                <w:rFonts w:ascii="Times New Roman" w:hAnsi="Times New Roman" w:hint="eastAsia"/>
                <w:sz w:val="24"/>
                <w:szCs w:val="28"/>
              </w:rPr>
              <w:t>公司本次拟非公开发行不超过</w:t>
            </w:r>
            <w:r w:rsidRPr="00E80C14">
              <w:rPr>
                <w:rFonts w:ascii="Times New Roman" w:hAnsi="Times New Roman"/>
                <w:sz w:val="24"/>
                <w:szCs w:val="28"/>
              </w:rPr>
              <w:t>2,800</w:t>
            </w:r>
            <w:r w:rsidRPr="00E80C14">
              <w:rPr>
                <w:rFonts w:ascii="Times New Roman" w:hAnsi="Times New Roman"/>
                <w:sz w:val="24"/>
                <w:szCs w:val="28"/>
              </w:rPr>
              <w:t>万股优先股，</w:t>
            </w:r>
            <w:r w:rsidRPr="00E80C14">
              <w:rPr>
                <w:rFonts w:ascii="Times New Roman" w:hAnsi="Times New Roman" w:hint="eastAsia"/>
                <w:sz w:val="24"/>
                <w:szCs w:val="28"/>
              </w:rPr>
              <w:t>发行对象为不超过</w:t>
            </w:r>
            <w:r w:rsidRPr="00E80C14">
              <w:rPr>
                <w:rFonts w:ascii="Times New Roman" w:hAnsi="Times New Roman"/>
                <w:sz w:val="24"/>
                <w:szCs w:val="28"/>
              </w:rPr>
              <w:t>200</w:t>
            </w:r>
            <w:r w:rsidRPr="00E80C14">
              <w:rPr>
                <w:rFonts w:ascii="Times New Roman" w:hAnsi="Times New Roman"/>
                <w:sz w:val="24"/>
                <w:szCs w:val="28"/>
              </w:rPr>
              <w:t>名合格投资者，募集资金总额不超过</w:t>
            </w:r>
            <w:r w:rsidRPr="00E80C14">
              <w:rPr>
                <w:rFonts w:ascii="Times New Roman" w:hAnsi="Times New Roman"/>
                <w:sz w:val="24"/>
                <w:szCs w:val="28"/>
              </w:rPr>
              <w:t>28</w:t>
            </w:r>
            <w:r w:rsidRPr="00E80C14">
              <w:rPr>
                <w:rFonts w:ascii="Times New Roman" w:hAnsi="Times New Roman"/>
                <w:sz w:val="24"/>
                <w:szCs w:val="28"/>
              </w:rPr>
              <w:t>亿元</w:t>
            </w:r>
            <w:r w:rsidR="004466EC">
              <w:rPr>
                <w:rFonts w:ascii="Times New Roman" w:hAnsi="Times New Roman" w:hint="eastAsia"/>
                <w:sz w:val="24"/>
                <w:szCs w:val="28"/>
              </w:rPr>
              <w:t>。</w:t>
            </w:r>
            <w:r w:rsidRPr="00E80C14">
              <w:rPr>
                <w:rFonts w:ascii="Times New Roman" w:hAnsi="Times New Roman" w:hint="eastAsia"/>
                <w:sz w:val="24"/>
                <w:szCs w:val="28"/>
              </w:rPr>
              <w:t>本次发行完成后，将有助于优化公司资产负债结构，降低偿债及流动</w:t>
            </w:r>
            <w:r w:rsidRPr="00E80C14">
              <w:rPr>
                <w:rFonts w:ascii="Times New Roman" w:hAnsi="Times New Roman" w:hint="eastAsia"/>
                <w:sz w:val="24"/>
                <w:szCs w:val="28"/>
              </w:rPr>
              <w:lastRenderedPageBreak/>
              <w:t>性风险，减少财务费用支出，进一步提升公司抗风险能力、市场竞争力与可持续发展能力。该事项尚需上海证券交易所审核通过，并经中国证监会同意注册后方可实施。</w:t>
            </w:r>
          </w:p>
          <w:p w14:paraId="54A67282" w14:textId="77777777" w:rsidR="00016ABD" w:rsidRPr="005244A3" w:rsidRDefault="00016ABD" w:rsidP="00016ABD">
            <w:pPr>
              <w:spacing w:beforeLines="50" w:before="156" w:line="360" w:lineRule="auto"/>
              <w:ind w:firstLineChars="200" w:firstLine="480"/>
              <w:rPr>
                <w:rFonts w:ascii="Times New Roman" w:hAnsi="Times New Roman"/>
                <w:sz w:val="24"/>
                <w:szCs w:val="28"/>
              </w:rPr>
            </w:pPr>
            <w:r w:rsidRPr="005244A3">
              <w:rPr>
                <w:rFonts w:ascii="Times New Roman" w:hAnsi="Times New Roman"/>
                <w:sz w:val="24"/>
                <w:szCs w:val="28"/>
              </w:rPr>
              <w:t>（二）</w:t>
            </w:r>
            <w:r w:rsidRPr="005244A3">
              <w:rPr>
                <w:rFonts w:ascii="Times New Roman" w:hAnsi="Times New Roman"/>
                <w:b/>
                <w:bCs/>
                <w:sz w:val="24"/>
                <w:szCs w:val="28"/>
              </w:rPr>
              <w:t>未来</w:t>
            </w:r>
            <w:r w:rsidRPr="005244A3">
              <w:rPr>
                <w:rFonts w:ascii="Times New Roman" w:hAnsi="Times New Roman"/>
                <w:b/>
                <w:bCs/>
                <w:sz w:val="24"/>
                <w:szCs w:val="28"/>
              </w:rPr>
              <w:t>REITs</w:t>
            </w:r>
            <w:r w:rsidRPr="005244A3">
              <w:rPr>
                <w:rFonts w:ascii="Times New Roman" w:hAnsi="Times New Roman"/>
                <w:b/>
                <w:bCs/>
                <w:sz w:val="24"/>
                <w:szCs w:val="28"/>
              </w:rPr>
              <w:t>发行计划</w:t>
            </w:r>
          </w:p>
          <w:p w14:paraId="1083BF38" w14:textId="77777777" w:rsidR="00016ABD" w:rsidRDefault="00016ABD" w:rsidP="00016ABD">
            <w:pPr>
              <w:spacing w:line="360" w:lineRule="auto"/>
              <w:ind w:firstLineChars="200" w:firstLine="480"/>
              <w:rPr>
                <w:rFonts w:ascii="Times New Roman" w:hAnsi="Times New Roman"/>
                <w:sz w:val="24"/>
                <w:szCs w:val="24"/>
              </w:rPr>
            </w:pPr>
            <w:r>
              <w:rPr>
                <w:rFonts w:ascii="Times New Roman" w:hAnsi="Times New Roman"/>
                <w:sz w:val="24"/>
                <w:szCs w:val="24"/>
              </w:rPr>
              <w:t>公司目前正在通过多个途径推进集团不动产资产的证券化。关于公募</w:t>
            </w:r>
            <w:r>
              <w:rPr>
                <w:rFonts w:ascii="Times New Roman" w:hAnsi="Times New Roman"/>
                <w:sz w:val="24"/>
                <w:szCs w:val="24"/>
              </w:rPr>
              <w:t>REITs</w:t>
            </w:r>
            <w:r>
              <w:rPr>
                <w:rFonts w:ascii="Times New Roman" w:hAnsi="Times New Roman"/>
                <w:sz w:val="24"/>
                <w:szCs w:val="24"/>
              </w:rPr>
              <w:t>的扩募，目前已经有</w:t>
            </w:r>
            <w:r>
              <w:rPr>
                <w:rFonts w:ascii="Times New Roman" w:hAnsi="Times New Roman"/>
                <w:sz w:val="24"/>
                <w:szCs w:val="24"/>
              </w:rPr>
              <w:t>2</w:t>
            </w:r>
            <w:r>
              <w:rPr>
                <w:rFonts w:ascii="Times New Roman" w:hAnsi="Times New Roman"/>
                <w:sz w:val="24"/>
                <w:szCs w:val="24"/>
              </w:rPr>
              <w:t>个备选项目正在推进中，争取在</w:t>
            </w:r>
            <w:r>
              <w:rPr>
                <w:rFonts w:ascii="Times New Roman" w:hAnsi="Times New Roman" w:hint="eastAsia"/>
                <w:sz w:val="24"/>
                <w:szCs w:val="24"/>
              </w:rPr>
              <w:t>20</w:t>
            </w:r>
            <w:r>
              <w:rPr>
                <w:rFonts w:ascii="Times New Roman" w:hAnsi="Times New Roman"/>
                <w:sz w:val="24"/>
                <w:szCs w:val="24"/>
              </w:rPr>
              <w:t>27</w:t>
            </w:r>
            <w:r>
              <w:rPr>
                <w:rFonts w:ascii="Times New Roman" w:hAnsi="Times New Roman"/>
                <w:sz w:val="24"/>
                <w:szCs w:val="24"/>
              </w:rPr>
              <w:t>年底前能够完成扩募</w:t>
            </w:r>
            <w:r>
              <w:rPr>
                <w:rFonts w:ascii="Times New Roman" w:hAnsi="Times New Roman" w:hint="eastAsia"/>
                <w:sz w:val="24"/>
                <w:szCs w:val="24"/>
              </w:rPr>
              <w:t>发行</w:t>
            </w:r>
            <w:r>
              <w:rPr>
                <w:rFonts w:ascii="Times New Roman" w:hAnsi="Times New Roman"/>
                <w:sz w:val="24"/>
                <w:szCs w:val="24"/>
              </w:rPr>
              <w:t>；公司同步也在准备机构间</w:t>
            </w:r>
            <w:r>
              <w:rPr>
                <w:rFonts w:ascii="Times New Roman" w:hAnsi="Times New Roman"/>
                <w:sz w:val="24"/>
                <w:szCs w:val="24"/>
              </w:rPr>
              <w:t>REITs</w:t>
            </w:r>
            <w:r>
              <w:rPr>
                <w:rFonts w:ascii="Times New Roman" w:hAnsi="Times New Roman"/>
                <w:sz w:val="24"/>
                <w:szCs w:val="24"/>
              </w:rPr>
              <w:t>，计划将之前发行的</w:t>
            </w:r>
            <w:r>
              <w:rPr>
                <w:rFonts w:ascii="Times New Roman" w:hAnsi="Times New Roman" w:hint="eastAsia"/>
                <w:sz w:val="24"/>
                <w:szCs w:val="24"/>
              </w:rPr>
              <w:t>P</w:t>
            </w:r>
            <w:r>
              <w:rPr>
                <w:rFonts w:ascii="Times New Roman" w:hAnsi="Times New Roman"/>
                <w:sz w:val="24"/>
                <w:szCs w:val="24"/>
              </w:rPr>
              <w:t>re-REITs</w:t>
            </w:r>
            <w:r>
              <w:rPr>
                <w:rFonts w:ascii="Times New Roman" w:hAnsi="Times New Roman"/>
                <w:sz w:val="24"/>
                <w:szCs w:val="24"/>
              </w:rPr>
              <w:t>中的</w:t>
            </w:r>
            <w:r>
              <w:rPr>
                <w:rFonts w:ascii="Times New Roman" w:hAnsi="Times New Roman"/>
                <w:sz w:val="24"/>
                <w:szCs w:val="24"/>
              </w:rPr>
              <w:t>2</w:t>
            </w:r>
            <w:r>
              <w:rPr>
                <w:rFonts w:ascii="Times New Roman" w:hAnsi="Times New Roman"/>
                <w:sz w:val="24"/>
                <w:szCs w:val="24"/>
              </w:rPr>
              <w:t>个项目装入到机构间</w:t>
            </w:r>
            <w:r>
              <w:rPr>
                <w:rFonts w:ascii="Times New Roman" w:hAnsi="Times New Roman"/>
                <w:sz w:val="24"/>
                <w:szCs w:val="24"/>
              </w:rPr>
              <w:t>REITs</w:t>
            </w:r>
            <w:r>
              <w:rPr>
                <w:rFonts w:ascii="Times New Roman" w:hAnsi="Times New Roman"/>
                <w:sz w:val="24"/>
                <w:szCs w:val="24"/>
              </w:rPr>
              <w:t>中；同时，已经发行的</w:t>
            </w:r>
            <w:r>
              <w:rPr>
                <w:rFonts w:ascii="Times New Roman" w:hAnsi="Times New Roman" w:hint="eastAsia"/>
                <w:sz w:val="24"/>
                <w:szCs w:val="24"/>
              </w:rPr>
              <w:t>P</w:t>
            </w:r>
            <w:r>
              <w:rPr>
                <w:rFonts w:ascii="Times New Roman" w:hAnsi="Times New Roman"/>
                <w:sz w:val="24"/>
                <w:szCs w:val="24"/>
              </w:rPr>
              <w:t>re-REITs</w:t>
            </w:r>
            <w:r>
              <w:rPr>
                <w:rFonts w:ascii="Times New Roman" w:hAnsi="Times New Roman"/>
                <w:sz w:val="24"/>
                <w:szCs w:val="24"/>
              </w:rPr>
              <w:t>基金，我们也在推进二期，计划在明年一季度前完成</w:t>
            </w:r>
            <w:r>
              <w:rPr>
                <w:rFonts w:ascii="Times New Roman" w:hAnsi="Times New Roman"/>
                <w:sz w:val="24"/>
                <w:szCs w:val="24"/>
              </w:rPr>
              <w:t>2</w:t>
            </w:r>
            <w:r>
              <w:rPr>
                <w:rFonts w:ascii="Times New Roman" w:hAnsi="Times New Roman"/>
                <w:sz w:val="24"/>
                <w:szCs w:val="24"/>
              </w:rPr>
              <w:t>个项目的</w:t>
            </w:r>
            <w:r>
              <w:rPr>
                <w:rFonts w:ascii="Times New Roman" w:hAnsi="Times New Roman" w:hint="eastAsia"/>
                <w:sz w:val="24"/>
                <w:szCs w:val="24"/>
              </w:rPr>
              <w:t>P</w:t>
            </w:r>
            <w:r>
              <w:rPr>
                <w:rFonts w:ascii="Times New Roman" w:hAnsi="Times New Roman"/>
                <w:sz w:val="24"/>
                <w:szCs w:val="24"/>
              </w:rPr>
              <w:t>re-REITs</w:t>
            </w:r>
            <w:r>
              <w:rPr>
                <w:rFonts w:ascii="Times New Roman" w:hAnsi="Times New Roman"/>
                <w:sz w:val="24"/>
                <w:szCs w:val="24"/>
              </w:rPr>
              <w:t>二期基金的发行。未来公司会保持资产证券化工作的常态化和持续化，计划每年都会将</w:t>
            </w:r>
            <w:r>
              <w:rPr>
                <w:rFonts w:ascii="Times New Roman" w:hAnsi="Times New Roman"/>
                <w:sz w:val="24"/>
                <w:szCs w:val="24"/>
              </w:rPr>
              <w:t>1-2</w:t>
            </w:r>
            <w:r>
              <w:rPr>
                <w:rFonts w:ascii="Times New Roman" w:hAnsi="Times New Roman"/>
                <w:sz w:val="24"/>
                <w:szCs w:val="24"/>
              </w:rPr>
              <w:t>个项目推入到资本市场</w:t>
            </w:r>
            <w:r>
              <w:rPr>
                <w:rFonts w:ascii="Times New Roman" w:hAnsi="Times New Roman" w:hint="eastAsia"/>
                <w:sz w:val="24"/>
                <w:szCs w:val="24"/>
              </w:rPr>
              <w:t>。</w:t>
            </w:r>
          </w:p>
          <w:p w14:paraId="2709128C" w14:textId="77777777" w:rsidR="00663025" w:rsidRPr="00016ABD" w:rsidRDefault="00663025">
            <w:pPr>
              <w:pStyle w:val="a0"/>
              <w:spacing w:line="360" w:lineRule="auto"/>
              <w:ind w:firstLine="200"/>
            </w:pPr>
          </w:p>
        </w:tc>
      </w:tr>
      <w:tr w:rsidR="00663025" w14:paraId="0C7FF316" w14:textId="77777777">
        <w:tc>
          <w:tcPr>
            <w:tcW w:w="1555" w:type="dxa"/>
            <w:tcBorders>
              <w:top w:val="single" w:sz="4" w:space="0" w:color="auto"/>
              <w:left w:val="single" w:sz="4" w:space="0" w:color="auto"/>
              <w:bottom w:val="single" w:sz="4" w:space="0" w:color="auto"/>
              <w:right w:val="single" w:sz="4" w:space="0" w:color="auto"/>
            </w:tcBorders>
            <w:vAlign w:val="center"/>
          </w:tcPr>
          <w:p w14:paraId="3D3F8528" w14:textId="77777777" w:rsidR="00663025" w:rsidRDefault="00E040B9">
            <w:pPr>
              <w:rPr>
                <w:rFonts w:ascii="Times New Roman" w:hAnsi="Times New Roman"/>
                <w:bCs/>
                <w:iCs/>
                <w:color w:val="000000"/>
                <w:sz w:val="24"/>
                <w:szCs w:val="24"/>
              </w:rPr>
            </w:pPr>
            <w:r>
              <w:rPr>
                <w:rFonts w:ascii="Times New Roman" w:hAnsi="Times New Roman"/>
                <w:bCs/>
                <w:iCs/>
                <w:color w:val="000000"/>
                <w:sz w:val="24"/>
                <w:szCs w:val="24"/>
              </w:rPr>
              <w:lastRenderedPageBreak/>
              <w:t>附件清单（如有）</w:t>
            </w:r>
          </w:p>
        </w:tc>
        <w:tc>
          <w:tcPr>
            <w:tcW w:w="6967" w:type="dxa"/>
            <w:tcBorders>
              <w:top w:val="single" w:sz="4" w:space="0" w:color="auto"/>
              <w:left w:val="single" w:sz="4" w:space="0" w:color="auto"/>
              <w:bottom w:val="single" w:sz="4" w:space="0" w:color="auto"/>
              <w:right w:val="single" w:sz="4" w:space="0" w:color="auto"/>
            </w:tcBorders>
            <w:vAlign w:val="center"/>
          </w:tcPr>
          <w:p w14:paraId="7008610C" w14:textId="77777777" w:rsidR="00663025" w:rsidRDefault="00E040B9">
            <w:pPr>
              <w:rPr>
                <w:rFonts w:ascii="Times New Roman" w:hAnsi="Times New Roman"/>
                <w:bCs/>
                <w:iCs/>
                <w:color w:val="000000"/>
                <w:sz w:val="24"/>
                <w:szCs w:val="24"/>
              </w:rPr>
            </w:pPr>
            <w:r>
              <w:rPr>
                <w:rFonts w:ascii="Times New Roman" w:hAnsi="Times New Roman"/>
                <w:bCs/>
                <w:iCs/>
                <w:color w:val="000000"/>
                <w:sz w:val="24"/>
                <w:szCs w:val="24"/>
              </w:rPr>
              <w:t>无</w:t>
            </w:r>
          </w:p>
        </w:tc>
      </w:tr>
      <w:tr w:rsidR="00663025" w14:paraId="1184FAC4" w14:textId="77777777">
        <w:trPr>
          <w:trHeight w:val="562"/>
        </w:trPr>
        <w:tc>
          <w:tcPr>
            <w:tcW w:w="1555" w:type="dxa"/>
            <w:tcBorders>
              <w:top w:val="single" w:sz="4" w:space="0" w:color="auto"/>
              <w:left w:val="single" w:sz="4" w:space="0" w:color="auto"/>
              <w:bottom w:val="single" w:sz="4" w:space="0" w:color="auto"/>
              <w:right w:val="single" w:sz="4" w:space="0" w:color="auto"/>
            </w:tcBorders>
            <w:vAlign w:val="center"/>
          </w:tcPr>
          <w:p w14:paraId="239D51DC" w14:textId="77777777" w:rsidR="00663025" w:rsidRDefault="00E040B9">
            <w:pPr>
              <w:rPr>
                <w:rFonts w:ascii="Times New Roman" w:hAnsi="Times New Roman"/>
                <w:bCs/>
                <w:iCs/>
                <w:color w:val="000000"/>
                <w:sz w:val="24"/>
                <w:szCs w:val="24"/>
              </w:rPr>
            </w:pPr>
            <w:r>
              <w:rPr>
                <w:rFonts w:ascii="Times New Roman" w:hAnsi="Times New Roman"/>
                <w:bCs/>
                <w:iCs/>
                <w:color w:val="000000"/>
                <w:sz w:val="24"/>
                <w:szCs w:val="24"/>
              </w:rPr>
              <w:t>日期</w:t>
            </w:r>
          </w:p>
        </w:tc>
        <w:tc>
          <w:tcPr>
            <w:tcW w:w="6967" w:type="dxa"/>
            <w:tcBorders>
              <w:top w:val="single" w:sz="4" w:space="0" w:color="auto"/>
              <w:left w:val="single" w:sz="4" w:space="0" w:color="auto"/>
              <w:bottom w:val="single" w:sz="4" w:space="0" w:color="auto"/>
              <w:right w:val="single" w:sz="4" w:space="0" w:color="auto"/>
            </w:tcBorders>
            <w:vAlign w:val="center"/>
          </w:tcPr>
          <w:p w14:paraId="4EAE5879" w14:textId="545AE54D" w:rsidR="00663025" w:rsidRDefault="00E040B9">
            <w:pPr>
              <w:rPr>
                <w:rFonts w:ascii="Times New Roman" w:hAnsi="Times New Roman"/>
                <w:bCs/>
                <w:iCs/>
                <w:color w:val="000000"/>
                <w:sz w:val="24"/>
                <w:szCs w:val="24"/>
              </w:rPr>
            </w:pPr>
            <w:r>
              <w:rPr>
                <w:rFonts w:ascii="Times New Roman" w:hAnsi="Times New Roman"/>
                <w:bCs/>
                <w:iCs/>
                <w:color w:val="000000"/>
                <w:sz w:val="24"/>
                <w:szCs w:val="24"/>
              </w:rPr>
              <w:t>2026</w:t>
            </w:r>
            <w:r>
              <w:rPr>
                <w:rFonts w:ascii="Times New Roman" w:hAnsi="Times New Roman"/>
                <w:bCs/>
                <w:iCs/>
                <w:color w:val="000000"/>
                <w:sz w:val="24"/>
                <w:szCs w:val="24"/>
              </w:rPr>
              <w:t>年</w:t>
            </w:r>
            <w:r>
              <w:rPr>
                <w:rFonts w:ascii="Times New Roman" w:hAnsi="Times New Roman" w:hint="eastAsia"/>
                <w:bCs/>
                <w:iCs/>
                <w:color w:val="000000"/>
                <w:sz w:val="24"/>
                <w:szCs w:val="24"/>
              </w:rPr>
              <w:t>10</w:t>
            </w:r>
            <w:r>
              <w:rPr>
                <w:rFonts w:ascii="Times New Roman" w:hAnsi="Times New Roman"/>
                <w:bCs/>
                <w:iCs/>
                <w:color w:val="000000"/>
                <w:sz w:val="24"/>
                <w:szCs w:val="24"/>
              </w:rPr>
              <w:t>月</w:t>
            </w:r>
            <w:r>
              <w:rPr>
                <w:rFonts w:ascii="Times New Roman" w:hAnsi="Times New Roman"/>
                <w:bCs/>
                <w:iCs/>
                <w:color w:val="000000"/>
                <w:sz w:val="24"/>
                <w:szCs w:val="24"/>
              </w:rPr>
              <w:t>2</w:t>
            </w:r>
            <w:r w:rsidR="00A31106">
              <w:rPr>
                <w:rFonts w:ascii="Times New Roman" w:hAnsi="Times New Roman"/>
                <w:bCs/>
                <w:iCs/>
                <w:color w:val="000000"/>
                <w:sz w:val="24"/>
                <w:szCs w:val="24"/>
              </w:rPr>
              <w:t>9</w:t>
            </w:r>
            <w:r>
              <w:rPr>
                <w:rFonts w:ascii="Times New Roman" w:hAnsi="Times New Roman"/>
                <w:bCs/>
                <w:iCs/>
                <w:color w:val="000000"/>
                <w:sz w:val="24"/>
                <w:szCs w:val="24"/>
              </w:rPr>
              <w:t>日</w:t>
            </w:r>
          </w:p>
        </w:tc>
      </w:tr>
    </w:tbl>
    <w:p w14:paraId="3594FEC1" w14:textId="77777777" w:rsidR="00663025" w:rsidRDefault="00663025">
      <w:pPr>
        <w:spacing w:line="560" w:lineRule="exact"/>
        <w:jc w:val="center"/>
        <w:rPr>
          <w:rFonts w:ascii="Times New Roman" w:hAnsi="Times New Roman"/>
          <w:color w:val="000000"/>
          <w:szCs w:val="21"/>
        </w:rPr>
      </w:pPr>
    </w:p>
    <w:p w14:paraId="63E1F80C" w14:textId="77777777" w:rsidR="00663025" w:rsidRDefault="00663025">
      <w:pPr>
        <w:rPr>
          <w:rFonts w:ascii="Times New Roman" w:hAnsi="Times New Roman"/>
        </w:rPr>
      </w:pPr>
    </w:p>
    <w:sectPr w:rsidR="0066302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91F72" w14:textId="77777777" w:rsidR="004625D1" w:rsidRDefault="004625D1">
      <w:r>
        <w:separator/>
      </w:r>
    </w:p>
  </w:endnote>
  <w:endnote w:type="continuationSeparator" w:id="0">
    <w:p w14:paraId="147F5EFF" w14:textId="77777777" w:rsidR="004625D1" w:rsidRDefault="00462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6094235"/>
      <w:docPartObj>
        <w:docPartGallery w:val="AutoText"/>
      </w:docPartObj>
    </w:sdtPr>
    <w:sdtEndPr/>
    <w:sdtContent>
      <w:p w14:paraId="447CFBC3" w14:textId="77777777" w:rsidR="00663025" w:rsidRDefault="00E040B9">
        <w:pPr>
          <w:pStyle w:val="a7"/>
          <w:jc w:val="center"/>
        </w:pPr>
        <w:r>
          <w:fldChar w:fldCharType="begin"/>
        </w:r>
        <w:r>
          <w:instrText>PAGE   \* MERGEFORMAT</w:instrText>
        </w:r>
        <w:r>
          <w:fldChar w:fldCharType="separate"/>
        </w:r>
        <w:r>
          <w:rPr>
            <w:lang w:val="zh-CN"/>
          </w:rPr>
          <w:t>2</w:t>
        </w:r>
        <w:r>
          <w:fldChar w:fldCharType="end"/>
        </w:r>
      </w:p>
    </w:sdtContent>
  </w:sdt>
  <w:p w14:paraId="78854BE7" w14:textId="77777777" w:rsidR="00663025" w:rsidRDefault="0066302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E368D" w14:textId="77777777" w:rsidR="004625D1" w:rsidRDefault="004625D1">
      <w:r>
        <w:separator/>
      </w:r>
    </w:p>
  </w:footnote>
  <w:footnote w:type="continuationSeparator" w:id="0">
    <w:p w14:paraId="1887ADA8" w14:textId="77777777" w:rsidR="004625D1" w:rsidRDefault="00462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733D79"/>
    <w:multiLevelType w:val="multilevel"/>
    <w:tmpl w:val="39F83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7D2"/>
    <w:rsid w:val="0000239E"/>
    <w:rsid w:val="00007859"/>
    <w:rsid w:val="00011073"/>
    <w:rsid w:val="00011805"/>
    <w:rsid w:val="000126F4"/>
    <w:rsid w:val="00016ABD"/>
    <w:rsid w:val="0002662F"/>
    <w:rsid w:val="00026E50"/>
    <w:rsid w:val="0005554E"/>
    <w:rsid w:val="0005557C"/>
    <w:rsid w:val="000614E8"/>
    <w:rsid w:val="00095662"/>
    <w:rsid w:val="000D2EAB"/>
    <w:rsid w:val="001165A6"/>
    <w:rsid w:val="00116855"/>
    <w:rsid w:val="00121C95"/>
    <w:rsid w:val="001315FE"/>
    <w:rsid w:val="001424DB"/>
    <w:rsid w:val="00153450"/>
    <w:rsid w:val="00153541"/>
    <w:rsid w:val="00161C8C"/>
    <w:rsid w:val="0017453E"/>
    <w:rsid w:val="00192829"/>
    <w:rsid w:val="00195C2C"/>
    <w:rsid w:val="001970F0"/>
    <w:rsid w:val="001A7798"/>
    <w:rsid w:val="001B40B7"/>
    <w:rsid w:val="001B67D7"/>
    <w:rsid w:val="001C6D14"/>
    <w:rsid w:val="001E2545"/>
    <w:rsid w:val="00217502"/>
    <w:rsid w:val="002234B6"/>
    <w:rsid w:val="0024649B"/>
    <w:rsid w:val="0025520C"/>
    <w:rsid w:val="002633F9"/>
    <w:rsid w:val="00263D28"/>
    <w:rsid w:val="00265AE6"/>
    <w:rsid w:val="002709A2"/>
    <w:rsid w:val="002877C8"/>
    <w:rsid w:val="002A3B24"/>
    <w:rsid w:val="002B0CF3"/>
    <w:rsid w:val="002B6235"/>
    <w:rsid w:val="002C2F37"/>
    <w:rsid w:val="002C3645"/>
    <w:rsid w:val="002C7645"/>
    <w:rsid w:val="002D14CF"/>
    <w:rsid w:val="002E5A2C"/>
    <w:rsid w:val="002E7D53"/>
    <w:rsid w:val="002F4D7F"/>
    <w:rsid w:val="00300A8B"/>
    <w:rsid w:val="00314839"/>
    <w:rsid w:val="00336D87"/>
    <w:rsid w:val="00351FF2"/>
    <w:rsid w:val="003525F5"/>
    <w:rsid w:val="00352F6F"/>
    <w:rsid w:val="00356280"/>
    <w:rsid w:val="003726DF"/>
    <w:rsid w:val="0038064B"/>
    <w:rsid w:val="0038185A"/>
    <w:rsid w:val="00383AB9"/>
    <w:rsid w:val="00385338"/>
    <w:rsid w:val="003B2A5B"/>
    <w:rsid w:val="003D5FC7"/>
    <w:rsid w:val="00414C14"/>
    <w:rsid w:val="00417A87"/>
    <w:rsid w:val="00421BC9"/>
    <w:rsid w:val="0043686C"/>
    <w:rsid w:val="004466EC"/>
    <w:rsid w:val="004539CB"/>
    <w:rsid w:val="0045407C"/>
    <w:rsid w:val="00454D7F"/>
    <w:rsid w:val="0045528F"/>
    <w:rsid w:val="004625D1"/>
    <w:rsid w:val="00464FBB"/>
    <w:rsid w:val="00473244"/>
    <w:rsid w:val="0048354D"/>
    <w:rsid w:val="00483590"/>
    <w:rsid w:val="004927E0"/>
    <w:rsid w:val="00495070"/>
    <w:rsid w:val="0049655C"/>
    <w:rsid w:val="004B2CC6"/>
    <w:rsid w:val="004D2380"/>
    <w:rsid w:val="004D45D8"/>
    <w:rsid w:val="004D4DE2"/>
    <w:rsid w:val="004D79D1"/>
    <w:rsid w:val="004E316C"/>
    <w:rsid w:val="004E4858"/>
    <w:rsid w:val="005001F0"/>
    <w:rsid w:val="00503508"/>
    <w:rsid w:val="005336BD"/>
    <w:rsid w:val="005450F2"/>
    <w:rsid w:val="005638C7"/>
    <w:rsid w:val="005833AB"/>
    <w:rsid w:val="005855A2"/>
    <w:rsid w:val="005B1720"/>
    <w:rsid w:val="005B22D5"/>
    <w:rsid w:val="005D125D"/>
    <w:rsid w:val="005D7859"/>
    <w:rsid w:val="005D7A11"/>
    <w:rsid w:val="00631B7B"/>
    <w:rsid w:val="006360A4"/>
    <w:rsid w:val="00643E6B"/>
    <w:rsid w:val="00645767"/>
    <w:rsid w:val="00663025"/>
    <w:rsid w:val="00674C57"/>
    <w:rsid w:val="006D63F9"/>
    <w:rsid w:val="006E66F3"/>
    <w:rsid w:val="006F290B"/>
    <w:rsid w:val="00716F63"/>
    <w:rsid w:val="00723940"/>
    <w:rsid w:val="007526E6"/>
    <w:rsid w:val="007559BE"/>
    <w:rsid w:val="00764882"/>
    <w:rsid w:val="0076667E"/>
    <w:rsid w:val="00770738"/>
    <w:rsid w:val="007757D4"/>
    <w:rsid w:val="00775F7A"/>
    <w:rsid w:val="007773CF"/>
    <w:rsid w:val="007944FF"/>
    <w:rsid w:val="0079669C"/>
    <w:rsid w:val="007A1FD3"/>
    <w:rsid w:val="007B42AA"/>
    <w:rsid w:val="007C2803"/>
    <w:rsid w:val="007C76DC"/>
    <w:rsid w:val="007D0A14"/>
    <w:rsid w:val="007D5722"/>
    <w:rsid w:val="007D69BF"/>
    <w:rsid w:val="007E4922"/>
    <w:rsid w:val="008222D0"/>
    <w:rsid w:val="00824DF7"/>
    <w:rsid w:val="00837AB0"/>
    <w:rsid w:val="00846549"/>
    <w:rsid w:val="008528AD"/>
    <w:rsid w:val="008562CC"/>
    <w:rsid w:val="008632A8"/>
    <w:rsid w:val="00886B54"/>
    <w:rsid w:val="00891F83"/>
    <w:rsid w:val="0089597D"/>
    <w:rsid w:val="008A0D6F"/>
    <w:rsid w:val="008D7A4F"/>
    <w:rsid w:val="008E0471"/>
    <w:rsid w:val="008E5704"/>
    <w:rsid w:val="008E6D24"/>
    <w:rsid w:val="009125F3"/>
    <w:rsid w:val="0091345B"/>
    <w:rsid w:val="00914AF4"/>
    <w:rsid w:val="009153AE"/>
    <w:rsid w:val="009271D4"/>
    <w:rsid w:val="00932394"/>
    <w:rsid w:val="009360D8"/>
    <w:rsid w:val="00957394"/>
    <w:rsid w:val="00971460"/>
    <w:rsid w:val="0099204C"/>
    <w:rsid w:val="009968D3"/>
    <w:rsid w:val="009A3AA0"/>
    <w:rsid w:val="009A4FBE"/>
    <w:rsid w:val="009B0F9C"/>
    <w:rsid w:val="009C5148"/>
    <w:rsid w:val="009D11BC"/>
    <w:rsid w:val="00A17D73"/>
    <w:rsid w:val="00A25E66"/>
    <w:rsid w:val="00A307B5"/>
    <w:rsid w:val="00A31065"/>
    <w:rsid w:val="00A31106"/>
    <w:rsid w:val="00A33C6B"/>
    <w:rsid w:val="00A50DE9"/>
    <w:rsid w:val="00A636EB"/>
    <w:rsid w:val="00A653B9"/>
    <w:rsid w:val="00A950D3"/>
    <w:rsid w:val="00A955DB"/>
    <w:rsid w:val="00AB0436"/>
    <w:rsid w:val="00AB1935"/>
    <w:rsid w:val="00AD63C3"/>
    <w:rsid w:val="00AF46EF"/>
    <w:rsid w:val="00AF579E"/>
    <w:rsid w:val="00AF75BA"/>
    <w:rsid w:val="00B06548"/>
    <w:rsid w:val="00B07AB2"/>
    <w:rsid w:val="00B24988"/>
    <w:rsid w:val="00B32ED3"/>
    <w:rsid w:val="00B421A0"/>
    <w:rsid w:val="00B4538D"/>
    <w:rsid w:val="00B4563A"/>
    <w:rsid w:val="00B73525"/>
    <w:rsid w:val="00B840F6"/>
    <w:rsid w:val="00B87FFB"/>
    <w:rsid w:val="00B905AC"/>
    <w:rsid w:val="00B96130"/>
    <w:rsid w:val="00BA36B4"/>
    <w:rsid w:val="00BA4110"/>
    <w:rsid w:val="00BA5C71"/>
    <w:rsid w:val="00BB51F5"/>
    <w:rsid w:val="00BC1CF7"/>
    <w:rsid w:val="00BC676F"/>
    <w:rsid w:val="00BF5C78"/>
    <w:rsid w:val="00C0424B"/>
    <w:rsid w:val="00C054FD"/>
    <w:rsid w:val="00C065CF"/>
    <w:rsid w:val="00C15192"/>
    <w:rsid w:val="00C3025D"/>
    <w:rsid w:val="00C35DEB"/>
    <w:rsid w:val="00C4558D"/>
    <w:rsid w:val="00C50208"/>
    <w:rsid w:val="00C54176"/>
    <w:rsid w:val="00C80684"/>
    <w:rsid w:val="00C87FE5"/>
    <w:rsid w:val="00CA6B86"/>
    <w:rsid w:val="00D12D95"/>
    <w:rsid w:val="00D17413"/>
    <w:rsid w:val="00D25094"/>
    <w:rsid w:val="00D2786D"/>
    <w:rsid w:val="00D645B3"/>
    <w:rsid w:val="00D66846"/>
    <w:rsid w:val="00D77CAD"/>
    <w:rsid w:val="00D8011A"/>
    <w:rsid w:val="00D8241E"/>
    <w:rsid w:val="00D93928"/>
    <w:rsid w:val="00D9398C"/>
    <w:rsid w:val="00D96B09"/>
    <w:rsid w:val="00DB031B"/>
    <w:rsid w:val="00DF0179"/>
    <w:rsid w:val="00DF240A"/>
    <w:rsid w:val="00DF5529"/>
    <w:rsid w:val="00E036D5"/>
    <w:rsid w:val="00E040B9"/>
    <w:rsid w:val="00E32D6C"/>
    <w:rsid w:val="00E33D39"/>
    <w:rsid w:val="00E40BFE"/>
    <w:rsid w:val="00E4357A"/>
    <w:rsid w:val="00E81C2E"/>
    <w:rsid w:val="00E8332E"/>
    <w:rsid w:val="00E84005"/>
    <w:rsid w:val="00E84BCE"/>
    <w:rsid w:val="00E90C15"/>
    <w:rsid w:val="00EB4D61"/>
    <w:rsid w:val="00EC1920"/>
    <w:rsid w:val="00EC6B0D"/>
    <w:rsid w:val="00F1187D"/>
    <w:rsid w:val="00F235CF"/>
    <w:rsid w:val="00F34664"/>
    <w:rsid w:val="00F467D2"/>
    <w:rsid w:val="00F540AE"/>
    <w:rsid w:val="00F630E9"/>
    <w:rsid w:val="00F6340C"/>
    <w:rsid w:val="00F6777C"/>
    <w:rsid w:val="00F740C5"/>
    <w:rsid w:val="00F85955"/>
    <w:rsid w:val="00F87020"/>
    <w:rsid w:val="00FA4006"/>
    <w:rsid w:val="00FC3356"/>
    <w:rsid w:val="00FD517A"/>
    <w:rsid w:val="00FE2C60"/>
    <w:rsid w:val="00FF4783"/>
    <w:rsid w:val="00FF4CA7"/>
    <w:rsid w:val="45B530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D066E6"/>
  <w15:docId w15:val="{D4AFCE1C-1784-4709-82A8-141F7057E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Calibri" w:eastAsia="宋体" w:hAnsi="Calibri" w:cs="Times New Roman"/>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link w:val="a4"/>
    <w:uiPriority w:val="99"/>
    <w:unhideWhenUsed/>
    <w:pPr>
      <w:snapToGrid w:val="0"/>
      <w:jc w:val="left"/>
    </w:pPr>
    <w:rPr>
      <w:sz w:val="18"/>
      <w:szCs w:val="18"/>
    </w:rPr>
  </w:style>
  <w:style w:type="paragraph" w:styleId="a5">
    <w:name w:val="Body Text"/>
    <w:basedOn w:val="a"/>
    <w:link w:val="a6"/>
    <w:qFormat/>
    <w:pPr>
      <w:widowControl/>
      <w:spacing w:before="180" w:after="180"/>
      <w:jc w:val="left"/>
    </w:pPr>
    <w:rPr>
      <w:rFonts w:asciiTheme="minorHAnsi" w:eastAsiaTheme="minorEastAsia" w:hAnsiTheme="minorHAnsi" w:cstheme="minorBidi"/>
      <w:kern w:val="0"/>
      <w:sz w:val="24"/>
      <w:szCs w:val="24"/>
      <w:lang w:eastAsia="en-US"/>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1"/>
    <w:link w:val="a9"/>
    <w:uiPriority w:val="99"/>
    <w:rPr>
      <w:sz w:val="18"/>
      <w:szCs w:val="18"/>
    </w:rPr>
  </w:style>
  <w:style w:type="character" w:customStyle="1" w:styleId="a8">
    <w:name w:val="页脚 字符"/>
    <w:basedOn w:val="a1"/>
    <w:link w:val="a7"/>
    <w:uiPriority w:val="99"/>
    <w:rPr>
      <w:sz w:val="18"/>
      <w:szCs w:val="18"/>
    </w:rPr>
  </w:style>
  <w:style w:type="character" w:customStyle="1" w:styleId="a4">
    <w:name w:val="脚注文本 字符"/>
    <w:basedOn w:val="a1"/>
    <w:link w:val="a0"/>
    <w:uiPriority w:val="99"/>
    <w:qFormat/>
    <w:rPr>
      <w:rFonts w:ascii="Calibri" w:eastAsia="宋体" w:hAnsi="Calibri" w:cs="Times New Roman"/>
      <w:sz w:val="18"/>
      <w:szCs w:val="18"/>
    </w:rPr>
  </w:style>
  <w:style w:type="character" w:customStyle="1" w:styleId="a6">
    <w:name w:val="正文文本 字符"/>
    <w:basedOn w:val="a1"/>
    <w:link w:val="a5"/>
    <w:rPr>
      <w:kern w:val="0"/>
      <w:sz w:val="24"/>
      <w:szCs w:val="24"/>
      <w:lang w:eastAsia="en-US"/>
    </w:rPr>
  </w:style>
  <w:style w:type="paragraph" w:customStyle="1" w:styleId="1">
    <w:name w:val="修订1"/>
    <w:hidden/>
    <w:uiPriority w:val="99"/>
    <w:semiHidden/>
    <w:qFormat/>
    <w:rPr>
      <w:rFonts w:ascii="Calibri" w:eastAsia="宋体"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501937">
      <w:bodyDiv w:val="1"/>
      <w:marLeft w:val="0"/>
      <w:marRight w:val="0"/>
      <w:marTop w:val="0"/>
      <w:marBottom w:val="0"/>
      <w:divBdr>
        <w:top w:val="none" w:sz="0" w:space="0" w:color="auto"/>
        <w:left w:val="none" w:sz="0" w:space="0" w:color="auto"/>
        <w:bottom w:val="none" w:sz="0" w:space="0" w:color="auto"/>
        <w:right w:val="none" w:sz="0" w:space="0" w:color="auto"/>
      </w:divBdr>
    </w:div>
    <w:div w:id="942810499">
      <w:bodyDiv w:val="1"/>
      <w:marLeft w:val="0"/>
      <w:marRight w:val="0"/>
      <w:marTop w:val="0"/>
      <w:marBottom w:val="0"/>
      <w:divBdr>
        <w:top w:val="none" w:sz="0" w:space="0" w:color="auto"/>
        <w:left w:val="none" w:sz="0" w:space="0" w:color="auto"/>
        <w:bottom w:val="none" w:sz="0" w:space="0" w:color="auto"/>
        <w:right w:val="none" w:sz="0" w:space="0" w:color="auto"/>
      </w:divBdr>
    </w:div>
    <w:div w:id="1056006524">
      <w:bodyDiv w:val="1"/>
      <w:marLeft w:val="0"/>
      <w:marRight w:val="0"/>
      <w:marTop w:val="0"/>
      <w:marBottom w:val="0"/>
      <w:divBdr>
        <w:top w:val="none" w:sz="0" w:space="0" w:color="auto"/>
        <w:left w:val="none" w:sz="0" w:space="0" w:color="auto"/>
        <w:bottom w:val="none" w:sz="0" w:space="0" w:color="auto"/>
        <w:right w:val="none" w:sz="0" w:space="0" w:color="auto"/>
      </w:divBdr>
    </w:div>
    <w:div w:id="1095705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494</TotalTime>
  <Pages>9</Pages>
  <Words>951</Words>
  <Characters>5424</Characters>
  <Application>Microsoft Office Word</Application>
  <DocSecurity>0</DocSecurity>
  <Lines>45</Lines>
  <Paragraphs>12</Paragraphs>
  <ScaleCrop>false</ScaleCrop>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435</cp:revision>
  <dcterms:created xsi:type="dcterms:W3CDTF">2026-08-25T07:46:00Z</dcterms:created>
  <dcterms:modified xsi:type="dcterms:W3CDTF">2026-10-28T11:54:00Z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eyJoZGlkIjoiOWVjZTdlMTAzYTczOWQ1MjkzNmY2OTdiNThlNDQ1YjciLCJ1c2VySWQiOiI0Mzg5Mzg5MjcifQ==</vt:lpwstr>
  </property>
  <property fmtid="{D5CDD505-2E9C-101B-9397-08002B2CF9AE}" pid="3" name="KSOProductBuildVer">
    <vt:lpwstr>2052-12.1.0.29161</vt:lpwstr>
  </property>
  <property fmtid="{D5CDD505-2E9C-101B-9397-08002B2CF9AE}" pid="4" name="ICV">
    <vt:lpwstr>03E9DDAFBBAA48EA80D5B2C12EFC4D22_12</vt:lpwstr>
  </property>
</Properties>
</file>