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2896D" w14:textId="78C54000" w:rsidR="00BF42DA" w:rsidRPr="00BF42DA" w:rsidRDefault="00BF42DA" w:rsidP="00BF42DA">
      <w:pPr>
        <w:adjustRightInd w:val="0"/>
        <w:snapToGrid w:val="0"/>
        <w:spacing w:line="360" w:lineRule="auto"/>
        <w:jc w:val="left"/>
        <w:rPr>
          <w:b/>
          <w:bCs/>
          <w:sz w:val="24"/>
        </w:rPr>
      </w:pPr>
      <w:bookmarkStart w:id="0" w:name="_Hlk97649180"/>
      <w:r w:rsidRPr="00A92A58">
        <w:rPr>
          <w:b/>
          <w:sz w:val="24"/>
        </w:rPr>
        <w:t>证券代码：</w:t>
      </w:r>
      <w:r w:rsidRPr="00A92A58">
        <w:rPr>
          <w:b/>
          <w:sz w:val="24"/>
        </w:rPr>
        <w:t xml:space="preserve">603186         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 xml:space="preserve">                        </w:t>
      </w:r>
      <w:r w:rsidRPr="00A92A58">
        <w:rPr>
          <w:b/>
          <w:sz w:val="24"/>
        </w:rPr>
        <w:t>证券简称：华正新材</w:t>
      </w:r>
      <w:r w:rsidRPr="00A92A58">
        <w:rPr>
          <w:b/>
          <w:sz w:val="24"/>
        </w:rPr>
        <w:t xml:space="preserve"> </w:t>
      </w:r>
      <w:bookmarkEnd w:id="0"/>
    </w:p>
    <w:p w14:paraId="5B8ECEE5" w14:textId="77777777" w:rsidR="00BF42DA" w:rsidRPr="00BF42DA" w:rsidRDefault="00BF42DA" w:rsidP="00BF42DA">
      <w:pPr>
        <w:pStyle w:val="1"/>
        <w:keepNext w:val="0"/>
        <w:spacing w:before="204"/>
        <w:ind w:left="3" w:right="3"/>
        <w:jc w:val="center"/>
        <w:rPr>
          <w:rFonts w:ascii="宋体" w:eastAsia="宋体" w:hAnsi="宋体" w:hint="eastAsia"/>
          <w:b/>
          <w:bCs/>
          <w:color w:val="auto"/>
          <w:spacing w:val="-3"/>
          <w:kern w:val="0"/>
          <w:sz w:val="32"/>
          <w:szCs w:val="32"/>
        </w:rPr>
      </w:pPr>
      <w:bookmarkStart w:id="1" w:name="_Toc207894281"/>
      <w:r w:rsidRPr="00BF42DA">
        <w:rPr>
          <w:rFonts w:ascii="宋体" w:eastAsia="宋体" w:hAnsi="宋体"/>
          <w:b/>
          <w:bCs/>
          <w:color w:val="auto"/>
          <w:spacing w:val="-3"/>
          <w:kern w:val="0"/>
          <w:sz w:val="32"/>
          <w:szCs w:val="32"/>
        </w:rPr>
        <w:t>浙江华正新材料股份有限公司</w:t>
      </w:r>
      <w:bookmarkEnd w:id="1"/>
    </w:p>
    <w:p w14:paraId="10A41F28" w14:textId="77777777" w:rsidR="00BF42DA" w:rsidRPr="00BF42DA" w:rsidRDefault="00BF42DA" w:rsidP="00BF42DA">
      <w:pPr>
        <w:pStyle w:val="3"/>
        <w:spacing w:before="120"/>
        <w:ind w:left="6" w:right="6"/>
        <w:jc w:val="center"/>
        <w:rPr>
          <w:rFonts w:ascii="宋体" w:eastAsia="宋体" w:hAnsi="宋体" w:cs="Times New Roman" w:hint="eastAsia"/>
          <w:b/>
          <w:bCs/>
          <w:color w:val="000000" w:themeColor="text1"/>
          <w:spacing w:val="-2"/>
        </w:rPr>
      </w:pPr>
      <w:r w:rsidRPr="00BF42DA">
        <w:rPr>
          <w:rFonts w:ascii="宋体" w:eastAsia="宋体" w:hAnsi="宋体" w:cs="Times New Roman" w:hint="eastAsia"/>
          <w:b/>
          <w:bCs/>
          <w:color w:val="000000" w:themeColor="text1"/>
          <w:spacing w:val="-2"/>
        </w:rPr>
        <w:t>投资者关系活动</w:t>
      </w:r>
      <w:r w:rsidRPr="00BF42DA">
        <w:rPr>
          <w:rFonts w:ascii="宋体" w:eastAsia="宋体" w:hAnsi="宋体" w:cs="Times New Roman"/>
          <w:b/>
          <w:bCs/>
          <w:color w:val="000000" w:themeColor="text1"/>
          <w:spacing w:val="-2"/>
        </w:rPr>
        <w:t>记录表</w:t>
      </w:r>
    </w:p>
    <w:p w14:paraId="12E68C34" w14:textId="77777777" w:rsidR="00BF42DA" w:rsidRPr="00F11350" w:rsidRDefault="00BF42DA" w:rsidP="00BF42DA">
      <w:pPr>
        <w:spacing w:line="240" w:lineRule="exact"/>
        <w:jc w:val="left"/>
        <w:rPr>
          <w:bCs/>
          <w:kern w:val="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2"/>
        <w:gridCol w:w="6434"/>
      </w:tblGrid>
      <w:tr w:rsidR="00BF42DA" w14:paraId="1EC333EE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246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A793" w14:textId="6AEC95A6" w:rsidR="00BF42DA" w:rsidRDefault="004860E1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52"/>
            </w:r>
            <w:r w:rsidR="00BF42DA">
              <w:rPr>
                <w:rFonts w:ascii="宋体" w:hAnsi="宋体" w:hint="eastAsia"/>
                <w:sz w:val="24"/>
              </w:rPr>
              <w:t xml:space="preserve">特定对象调研        </w:t>
            </w:r>
            <w:r w:rsidR="00BF42DA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BF42DA">
              <w:rPr>
                <w:rFonts w:ascii="宋体" w:hAnsi="宋体" w:hint="eastAsia"/>
                <w:sz w:val="24"/>
              </w:rPr>
              <w:t>分析师会议</w:t>
            </w:r>
          </w:p>
          <w:p w14:paraId="256A5219" w14:textId="77777777" w:rsidR="00BF42DA" w:rsidRDefault="00BF42DA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业绩说明会</w:t>
            </w:r>
          </w:p>
          <w:p w14:paraId="7ADC5C8D" w14:textId="77C505AF" w:rsidR="00BF42DA" w:rsidRDefault="00BF42DA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新闻发布会          </w:t>
            </w:r>
            <w:r w:rsidR="004860E1"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52"/>
            </w:r>
            <w:r>
              <w:rPr>
                <w:rFonts w:ascii="宋体" w:hAnsi="宋体" w:hint="eastAsia"/>
                <w:sz w:val="24"/>
              </w:rPr>
              <w:t>路演活动</w:t>
            </w:r>
          </w:p>
          <w:p w14:paraId="72D782C8" w14:textId="5EF0550A" w:rsidR="00BF42DA" w:rsidRDefault="004860E1" w:rsidP="00DB7015">
            <w:pPr>
              <w:tabs>
                <w:tab w:val="left" w:pos="2810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52"/>
            </w:r>
            <w:r w:rsidR="00BF42DA">
              <w:rPr>
                <w:rFonts w:ascii="宋体" w:hAnsi="宋体" w:hint="eastAsia"/>
                <w:sz w:val="24"/>
              </w:rPr>
              <w:t xml:space="preserve">现场参观 </w:t>
            </w:r>
            <w:r w:rsidR="00BF42DA">
              <w:rPr>
                <w:rFonts w:ascii="宋体" w:hAnsi="宋体"/>
                <w:sz w:val="24"/>
              </w:rPr>
              <w:t xml:space="preserve">          </w:t>
            </w:r>
            <w:r w:rsidR="00BF42DA">
              <w:rPr>
                <w:rFonts w:ascii="宋体" w:hAnsi="宋体" w:hint="eastAsia"/>
                <w:sz w:val="24"/>
              </w:rPr>
              <w:t xml:space="preserve"> </w:t>
            </w:r>
          </w:p>
          <w:p w14:paraId="50C132B5" w14:textId="77777777" w:rsidR="00BF42DA" w:rsidRDefault="00BF42DA" w:rsidP="00DB7015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其他 </w:t>
            </w:r>
          </w:p>
        </w:tc>
      </w:tr>
      <w:tr w:rsidR="00BF42DA" w14:paraId="290FF9C6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F3B3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接待对象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E361" w14:textId="1D36DF03" w:rsidR="00BF42DA" w:rsidRDefault="00891EC7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富国基金、德邦基金、博时基金、南方基金、易方达基金、中欧基金、平安基金、信达澳亚基金、建信基金、国泰基金、嘉实基金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、景顺长城基金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泰康资产、</w:t>
            </w:r>
            <w:r w:rsidR="006F7570">
              <w:rPr>
                <w:rFonts w:ascii="宋体" w:hAnsi="宋体" w:hint="eastAsia"/>
                <w:bCs/>
                <w:iCs/>
                <w:color w:val="000000"/>
                <w:sz w:val="24"/>
              </w:rPr>
              <w:t>博裕投资、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新华资产、</w:t>
            </w:r>
            <w:r w:rsidR="006F7570">
              <w:rPr>
                <w:rFonts w:ascii="宋体" w:hAnsi="宋体" w:hint="eastAsia"/>
                <w:bCs/>
                <w:iCs/>
                <w:color w:val="000000"/>
                <w:sz w:val="24"/>
              </w:rPr>
              <w:t>民生加银基金、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人保资产、广发证券、天风证券、宝盈基金、汇添富基金、融通基金、华安基金、东吴基金、交银基金、永</w:t>
            </w:r>
            <w:r w:rsidR="0032489A">
              <w:rPr>
                <w:rFonts w:ascii="宋体" w:hAnsi="宋体" w:hint="eastAsia"/>
                <w:bCs/>
                <w:iCs/>
                <w:color w:val="000000"/>
                <w:sz w:val="24"/>
              </w:rPr>
              <w:t>赢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基金、</w:t>
            </w:r>
            <w:r w:rsidR="00BB5EE0" w:rsidRPr="00BB5EE0">
              <w:rPr>
                <w:rFonts w:ascii="宋体" w:hAnsi="宋体"/>
                <w:bCs/>
                <w:iCs/>
                <w:color w:val="000000"/>
                <w:sz w:val="24"/>
              </w:rPr>
              <w:t>测度基金</w:t>
            </w:r>
            <w:r w:rsidR="00BB5EE0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摩根大通、国泰安保、瑞华投资、江投基金、萍乡国控、</w:t>
            </w:r>
            <w:r w:rsidR="00BB5EE0">
              <w:rPr>
                <w:rFonts w:ascii="宋体" w:hAnsi="宋体" w:hint="eastAsia"/>
                <w:bCs/>
                <w:iCs/>
                <w:color w:val="000000"/>
                <w:sz w:val="24"/>
              </w:rPr>
              <w:t>长江养老保险、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物产中大投资、厦门国贸、中非信银、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国泰租赁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银万私募、天倪私募、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京成投资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上海德汇投资、西部证券、江西金控投资、常州金控投资、</w:t>
            </w:r>
            <w:r w:rsidR="00C74D19">
              <w:rPr>
                <w:rFonts w:ascii="宋体" w:hAnsi="宋体" w:hint="eastAsia"/>
                <w:bCs/>
                <w:iCs/>
                <w:color w:val="000000"/>
                <w:sz w:val="24"/>
              </w:rPr>
              <w:t>趣时投资、</w:t>
            </w:r>
            <w:r w:rsidR="000D162B">
              <w:rPr>
                <w:rFonts w:ascii="宋体" w:hAnsi="宋体" w:hint="eastAsia"/>
                <w:bCs/>
                <w:iCs/>
                <w:color w:val="000000"/>
                <w:sz w:val="24"/>
              </w:rPr>
              <w:t>东方嘉富、陕西交控基金、北京中和元良私募、兴业银行、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宁波量利私募、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华西银峰投资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台州城投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诚通基金、</w:t>
            </w:r>
            <w:r w:rsidR="001E6A08">
              <w:rPr>
                <w:rFonts w:ascii="宋体" w:hAnsi="宋体" w:hint="eastAsia"/>
                <w:bCs/>
                <w:iCs/>
                <w:color w:val="000000"/>
                <w:sz w:val="24"/>
              </w:rPr>
              <w:t>国投瑞银基金、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瑞合泰投资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升宇科技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誉华资产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1736DF">
              <w:rPr>
                <w:rFonts w:ascii="宋体" w:hAnsi="宋体" w:hint="eastAsia"/>
                <w:bCs/>
                <w:iCs/>
                <w:color w:val="000000"/>
                <w:sz w:val="24"/>
              </w:rPr>
              <w:t>歌汝投资、</w:t>
            </w:r>
            <w:r w:rsidR="003E2ACA">
              <w:rPr>
                <w:rFonts w:ascii="宋体" w:hAnsi="宋体" w:hint="eastAsia"/>
                <w:bCs/>
                <w:iCs/>
                <w:color w:val="000000"/>
                <w:sz w:val="24"/>
              </w:rPr>
              <w:t>展博投资、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轻盐创投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天合资本、</w:t>
            </w:r>
            <w:r w:rsidR="00785D38">
              <w:rPr>
                <w:rFonts w:ascii="宋体" w:hAnsi="宋体" w:hint="eastAsia"/>
                <w:bCs/>
                <w:iCs/>
                <w:color w:val="000000"/>
                <w:sz w:val="24"/>
              </w:rPr>
              <w:t>腾越基金、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光大银行、中信建投</w:t>
            </w:r>
            <w:r w:rsidR="004165D3">
              <w:rPr>
                <w:rFonts w:ascii="宋体" w:hAnsi="宋体" w:hint="eastAsia"/>
                <w:bCs/>
                <w:iCs/>
                <w:color w:val="000000"/>
                <w:sz w:val="24"/>
              </w:rPr>
              <w:t>证券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、杭州凯银私募、平安证券、方正证券、深圳景从资产、西部利得基金、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知远投资、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兴富投资、招商证券、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羿鹏私募基金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财信证券、申万菱信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、山西证券、富瑞金融、国源信达资本、华福证券、国泰君安证券、国金证券、国盛证券、信达证券、洲和资本、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齐家资产、耕霁投资、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天弘基金、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前海再保险、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财通证券、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赢舟资产、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国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海证券、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国华兴益保险、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杭州遂玖资</w:t>
            </w:r>
            <w:r w:rsidR="00535240">
              <w:rPr>
                <w:rFonts w:ascii="宋体" w:hAnsi="宋体" w:hint="eastAsia"/>
                <w:bCs/>
                <w:iCs/>
                <w:color w:val="000000"/>
                <w:sz w:val="24"/>
              </w:rPr>
              <w:t>产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上海荣晟私募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A77FA" w:rsidRPr="00AA77FA">
              <w:rPr>
                <w:rFonts w:ascii="宋体" w:hAnsi="宋体"/>
                <w:bCs/>
                <w:iCs/>
                <w:color w:val="000000"/>
                <w:sz w:val="24"/>
              </w:rPr>
              <w:t>上海道仁资产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上海泉汐投资、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上海仁丰、</w:t>
            </w:r>
            <w:r w:rsidR="00E65078">
              <w:rPr>
                <w:rFonts w:ascii="宋体" w:hAnsi="宋体" w:hint="eastAsia"/>
                <w:bCs/>
                <w:iCs/>
                <w:color w:val="000000"/>
                <w:sz w:val="24"/>
              </w:rPr>
              <w:t>上海景林资产、复兴财富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、新华基金、资瑞</w:t>
            </w:r>
            <w:r w:rsidR="00C91B88">
              <w:rPr>
                <w:rFonts w:ascii="宋体" w:hAnsi="宋体" w:hint="eastAsia"/>
                <w:bCs/>
                <w:iCs/>
                <w:color w:val="000000"/>
                <w:sz w:val="24"/>
              </w:rPr>
              <w:t>兴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投资、</w:t>
            </w:r>
            <w:r w:rsidR="00AA77FA">
              <w:rPr>
                <w:rFonts w:ascii="宋体" w:hAnsi="宋体" w:hint="eastAsia"/>
                <w:bCs/>
                <w:iCs/>
                <w:color w:val="000000"/>
                <w:sz w:val="24"/>
              </w:rPr>
              <w:t>五矿国际信托、</w:t>
            </w:r>
            <w:r w:rsidR="002200FC">
              <w:rPr>
                <w:rFonts w:ascii="宋体" w:hAnsi="宋体" w:hint="eastAsia"/>
                <w:bCs/>
                <w:iCs/>
                <w:color w:val="000000"/>
                <w:sz w:val="24"/>
              </w:rPr>
              <w:t>同巨投资、中原农业保险、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中金公司、北京人寿保险、</w:t>
            </w:r>
            <w:r w:rsidR="004532D9" w:rsidRPr="004532D9">
              <w:rPr>
                <w:rFonts w:ascii="宋体" w:hAnsi="宋体"/>
                <w:bCs/>
                <w:iCs/>
                <w:color w:val="000000"/>
                <w:sz w:val="24"/>
              </w:rPr>
              <w:t>重湖私募基金</w:t>
            </w:r>
            <w:r w:rsidR="004532D9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中泰证券、</w:t>
            </w:r>
            <w:r w:rsidR="002200FC" w:rsidRPr="002200FC">
              <w:rPr>
                <w:rFonts w:ascii="宋体" w:hAnsi="宋体"/>
                <w:bCs/>
                <w:iCs/>
                <w:color w:val="000000"/>
                <w:sz w:val="24"/>
              </w:rPr>
              <w:t>宁波宝隽资产</w:t>
            </w:r>
            <w:r w:rsidR="002200FC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国联民生证券、金鹰基金、</w:t>
            </w:r>
            <w:r w:rsidR="002200FC" w:rsidRPr="002200FC">
              <w:rPr>
                <w:rFonts w:ascii="宋体" w:hAnsi="宋体"/>
                <w:bCs/>
                <w:iCs/>
                <w:color w:val="000000"/>
                <w:sz w:val="24"/>
              </w:rPr>
              <w:t>紫薇私募基金</w:t>
            </w:r>
            <w:r w:rsidR="002200FC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上海盛宇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翀云私募基金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长城证券、诺安基金、中国人寿资产、摩根士丹利基金、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磐厚动量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资本、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太平养老保险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宏鼎财富管理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、红华资本、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冠达菁华私募基金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、远望角投资、中金众鑫投资、阳光资产管理、</w:t>
            </w:r>
            <w:r w:rsidR="00BF7734" w:rsidRPr="00BF7734">
              <w:rPr>
                <w:rFonts w:ascii="宋体" w:hAnsi="宋体"/>
                <w:bCs/>
                <w:iCs/>
                <w:color w:val="000000"/>
                <w:sz w:val="24"/>
              </w:rPr>
              <w:t>前海博普资产</w:t>
            </w:r>
            <w:r w:rsidR="00BF7734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C91B88">
              <w:rPr>
                <w:rFonts w:ascii="宋体" w:hAnsi="宋体" w:hint="eastAsia"/>
                <w:bCs/>
                <w:iCs/>
                <w:color w:val="000000"/>
                <w:sz w:val="24"/>
              </w:rPr>
              <w:t>复星财富、</w:t>
            </w:r>
            <w:r w:rsidR="00C91B88" w:rsidRPr="00C91B88">
              <w:rPr>
                <w:rFonts w:ascii="宋体" w:hAnsi="宋体"/>
                <w:bCs/>
                <w:iCs/>
                <w:color w:val="000000"/>
                <w:sz w:val="24"/>
              </w:rPr>
              <w:t>递归私募基金</w:t>
            </w:r>
            <w:r w:rsidR="00C91B88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C91B88" w:rsidRPr="00C91B88">
              <w:rPr>
                <w:rFonts w:ascii="宋体" w:hAnsi="宋体"/>
                <w:bCs/>
                <w:iCs/>
                <w:color w:val="000000"/>
                <w:sz w:val="24"/>
              </w:rPr>
              <w:t>世知恩资产</w:t>
            </w:r>
            <w:r w:rsidR="00C91B88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4532D9" w:rsidRPr="004532D9">
              <w:rPr>
                <w:rFonts w:ascii="宋体" w:hAnsi="宋体"/>
                <w:bCs/>
                <w:iCs/>
                <w:color w:val="000000"/>
                <w:sz w:val="24"/>
              </w:rPr>
              <w:t>中国国际金融</w:t>
            </w:r>
            <w:r w:rsidR="004532D9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4532D9" w:rsidRPr="004532D9">
              <w:rPr>
                <w:rFonts w:ascii="宋体" w:hAnsi="宋体"/>
                <w:bCs/>
                <w:iCs/>
                <w:color w:val="000000"/>
                <w:sz w:val="24"/>
              </w:rPr>
              <w:t>上海甄投资产</w:t>
            </w:r>
            <w:r w:rsidR="004532D9">
              <w:rPr>
                <w:rFonts w:ascii="宋体" w:hAnsi="宋体" w:hint="eastAsia"/>
                <w:bCs/>
                <w:iCs/>
                <w:color w:val="000000"/>
                <w:sz w:val="24"/>
              </w:rPr>
              <w:t>、鹏聚私募基金、鑫元基金、</w:t>
            </w:r>
            <w:r w:rsidR="00F92EEB">
              <w:rPr>
                <w:rFonts w:ascii="宋体" w:hAnsi="宋体" w:hint="eastAsia"/>
                <w:bCs/>
                <w:iCs/>
                <w:color w:val="000000"/>
                <w:sz w:val="24"/>
              </w:rPr>
              <w:t>和谐健康保险、网商银行、</w:t>
            </w:r>
            <w:r w:rsidR="00536422" w:rsidRPr="00536422">
              <w:rPr>
                <w:rFonts w:ascii="宋体" w:hAnsi="宋体"/>
                <w:bCs/>
                <w:iCs/>
                <w:color w:val="000000"/>
                <w:sz w:val="24"/>
              </w:rPr>
              <w:t>深圳私享私募</w:t>
            </w:r>
            <w:r w:rsidR="00536422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基金、</w:t>
            </w:r>
            <w:r w:rsidR="00536422" w:rsidRPr="00536422">
              <w:rPr>
                <w:rFonts w:ascii="宋体" w:hAnsi="宋体"/>
                <w:bCs/>
                <w:iCs/>
                <w:color w:val="000000"/>
                <w:sz w:val="24"/>
              </w:rPr>
              <w:t>中邮创业基金</w:t>
            </w:r>
            <w:r w:rsidR="00536422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536422" w:rsidRPr="00536422">
              <w:rPr>
                <w:rFonts w:ascii="宋体" w:hAnsi="宋体"/>
                <w:bCs/>
                <w:iCs/>
                <w:color w:val="000000"/>
                <w:sz w:val="24"/>
              </w:rPr>
              <w:t>陆家嘴国际信托</w:t>
            </w:r>
            <w:r w:rsidR="00536422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东方证券、</w:t>
            </w:r>
            <w:r w:rsidR="00CA540E" w:rsidRPr="00CA540E">
              <w:rPr>
                <w:rFonts w:ascii="宋体" w:hAnsi="宋体"/>
                <w:bCs/>
                <w:iCs/>
                <w:color w:val="000000"/>
                <w:sz w:val="24"/>
              </w:rPr>
              <w:t>上海方御投资</w:t>
            </w:r>
            <w:r w:rsidR="00CA540E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中银国际证券、华西证券、</w:t>
            </w:r>
            <w:r w:rsidR="00A828B9" w:rsidRPr="00A828B9">
              <w:rPr>
                <w:rFonts w:ascii="宋体" w:hAnsi="宋体"/>
                <w:bCs/>
                <w:iCs/>
                <w:color w:val="000000"/>
                <w:sz w:val="24"/>
              </w:rPr>
              <w:t>农银汇理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基金、天治基金、</w:t>
            </w:r>
            <w:r w:rsidR="00CA540E" w:rsidRPr="00CA540E">
              <w:rPr>
                <w:rFonts w:ascii="宋体" w:hAnsi="宋体"/>
                <w:bCs/>
                <w:iCs/>
                <w:color w:val="000000"/>
                <w:sz w:val="24"/>
              </w:rPr>
              <w:t>合远私募基金</w:t>
            </w:r>
            <w:r w:rsidR="00CA540E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CA540E" w:rsidRPr="00CA540E">
              <w:rPr>
                <w:rFonts w:ascii="宋体" w:hAnsi="宋体"/>
                <w:bCs/>
                <w:iCs/>
                <w:color w:val="000000"/>
                <w:sz w:val="24"/>
              </w:rPr>
              <w:t>时弈私募基金</w:t>
            </w:r>
            <w:r w:rsidR="00CA540E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CA540E" w:rsidRPr="00CA540E">
              <w:rPr>
                <w:rFonts w:ascii="宋体" w:hAnsi="宋体"/>
                <w:bCs/>
                <w:iCs/>
                <w:color w:val="000000"/>
                <w:sz w:val="24"/>
              </w:rPr>
              <w:t>熵盈私募基金</w:t>
            </w:r>
            <w:r w:rsidR="00CA540E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CA540E" w:rsidRPr="00CA540E">
              <w:rPr>
                <w:rFonts w:ascii="宋体" w:hAnsi="宋体"/>
                <w:bCs/>
                <w:iCs/>
                <w:color w:val="000000"/>
                <w:sz w:val="24"/>
              </w:rPr>
              <w:t>中财招商投资</w:t>
            </w:r>
            <w:r w:rsidR="00CA540E">
              <w:rPr>
                <w:rFonts w:ascii="宋体" w:hAnsi="宋体" w:hint="eastAsia"/>
                <w:bCs/>
                <w:iCs/>
                <w:color w:val="000000"/>
                <w:sz w:val="24"/>
              </w:rPr>
              <w:t>、相聚资本、东莞证券、</w:t>
            </w:r>
            <w:r w:rsidR="0071083D">
              <w:rPr>
                <w:rFonts w:ascii="宋体" w:hAnsi="宋体" w:hint="eastAsia"/>
                <w:bCs/>
                <w:iCs/>
                <w:color w:val="000000"/>
                <w:sz w:val="24"/>
              </w:rPr>
              <w:t>深圳昭图投资、</w:t>
            </w:r>
            <w:r w:rsidR="0071083D" w:rsidRPr="0071083D">
              <w:rPr>
                <w:rFonts w:ascii="宋体" w:hAnsi="宋体"/>
                <w:bCs/>
                <w:iCs/>
                <w:color w:val="000000"/>
                <w:sz w:val="24"/>
              </w:rPr>
              <w:t>上海循理资产</w:t>
            </w:r>
            <w:r w:rsidR="0071083D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中信证券</w:t>
            </w:r>
            <w:r w:rsidR="004165D3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4165D3" w:rsidRPr="004165D3">
              <w:rPr>
                <w:rFonts w:ascii="宋体" w:hAnsi="宋体"/>
                <w:bCs/>
                <w:iCs/>
                <w:color w:val="000000"/>
                <w:sz w:val="24"/>
              </w:rPr>
              <w:t>建投资管</w:t>
            </w:r>
            <w:r w:rsidR="004165D3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4165D3" w:rsidRPr="004165D3">
              <w:rPr>
                <w:rFonts w:ascii="宋体" w:hAnsi="宋体"/>
                <w:bCs/>
                <w:iCs/>
                <w:color w:val="000000"/>
                <w:sz w:val="24"/>
              </w:rPr>
              <w:t>建信养老</w:t>
            </w:r>
            <w:r w:rsidR="004165D3">
              <w:rPr>
                <w:rFonts w:ascii="宋体" w:hAnsi="宋体" w:hint="eastAsia"/>
                <w:bCs/>
                <w:iCs/>
                <w:color w:val="000000"/>
                <w:sz w:val="24"/>
              </w:rPr>
              <w:t>、信泰保险、长城基金、</w:t>
            </w:r>
            <w:r w:rsidR="004165D3" w:rsidRPr="004165D3">
              <w:rPr>
                <w:rFonts w:ascii="宋体" w:hAnsi="宋体"/>
                <w:bCs/>
                <w:iCs/>
                <w:color w:val="000000"/>
                <w:sz w:val="24"/>
              </w:rPr>
              <w:t>宏利基金、大成基金、聚鸣投资、神农投资、建投基金、鸿道投资、沃虎私募基金、银河自营、至善投资、沛京资本、首创自营、国投创业、阿里云战投、昌渝投资</w:t>
            </w:r>
            <w:r w:rsidR="00A828B9">
              <w:rPr>
                <w:rFonts w:ascii="宋体" w:hAnsi="宋体" w:hint="eastAsia"/>
                <w:bCs/>
                <w:iCs/>
                <w:color w:val="000000"/>
                <w:sz w:val="24"/>
              </w:rPr>
              <w:t>（排名不分先后）</w:t>
            </w:r>
          </w:p>
        </w:tc>
      </w:tr>
      <w:tr w:rsidR="00BF42DA" w14:paraId="03FD778C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EC61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时间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4212" w14:textId="30EDE36C" w:rsidR="00BF42DA" w:rsidRDefault="004860E1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2026年10月</w:t>
            </w:r>
          </w:p>
        </w:tc>
      </w:tr>
      <w:tr w:rsidR="00BF42DA" w14:paraId="3C099B59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E285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C5B0" w14:textId="441B2176" w:rsidR="00BF42DA" w:rsidRDefault="004860E1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线上</w:t>
            </w:r>
            <w:r w:rsidR="00891EC7">
              <w:rPr>
                <w:rFonts w:ascii="宋体" w:hAnsi="宋体" w:hint="eastAsia"/>
                <w:bCs/>
                <w:iCs/>
                <w:color w:val="000000"/>
                <w:sz w:val="24"/>
              </w:rPr>
              <w:t>会议、</w:t>
            </w:r>
            <w:r w:rsidR="00A00376">
              <w:rPr>
                <w:rFonts w:ascii="宋体" w:hAnsi="宋体" w:hint="eastAsia"/>
                <w:bCs/>
                <w:iCs/>
                <w:color w:val="000000"/>
                <w:sz w:val="24"/>
              </w:rPr>
              <w:t>公司</w:t>
            </w:r>
            <w:r w:rsidR="00891EC7">
              <w:rPr>
                <w:rFonts w:ascii="宋体" w:hAnsi="宋体" w:hint="eastAsia"/>
                <w:bCs/>
                <w:iCs/>
                <w:color w:val="000000"/>
                <w:sz w:val="24"/>
              </w:rPr>
              <w:t>现场调研</w:t>
            </w:r>
          </w:p>
        </w:tc>
      </w:tr>
      <w:tr w:rsidR="00BF42DA" w14:paraId="78D42559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77D4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D8D9" w14:textId="77777777" w:rsidR="00BF42DA" w:rsidRDefault="00891EC7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董事长：刘涛</w:t>
            </w:r>
          </w:p>
          <w:p w14:paraId="3596E4CC" w14:textId="4D60C7B8" w:rsidR="00891EC7" w:rsidRDefault="00891EC7" w:rsidP="00DB701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董事会秘书：祝郁文</w:t>
            </w:r>
          </w:p>
        </w:tc>
      </w:tr>
      <w:tr w:rsidR="00BF42DA" w:rsidRPr="00DB3E40" w14:paraId="0AC0FB50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ACDB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3DB9" w14:textId="70B945A1" w:rsidR="00A607E0" w:rsidRDefault="00BF34FF" w:rsidP="00A607E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公司前三季度实现营收56.10亿元，同比增长75.54%</w:t>
            </w:r>
            <w:r w:rsidR="008F60E7">
              <w:rPr>
                <w:rFonts w:ascii="宋体" w:hAnsi="宋体" w:cs="宋体" w:hint="eastAsia"/>
                <w:sz w:val="24"/>
              </w:rPr>
              <w:t>；实现归母净利润8</w:t>
            </w:r>
            <w:r w:rsidR="003F2855">
              <w:rPr>
                <w:rFonts w:ascii="宋体" w:hAnsi="宋体" w:cs="宋体" w:hint="eastAsia"/>
                <w:sz w:val="24"/>
              </w:rPr>
              <w:t>.00</w:t>
            </w:r>
            <w:r w:rsidR="008F60E7">
              <w:rPr>
                <w:rFonts w:ascii="宋体" w:hAnsi="宋体" w:cs="宋体" w:hint="eastAsia"/>
                <w:sz w:val="24"/>
              </w:rPr>
              <w:t>亿元，同比增长11.78倍；经营性现金流净额5.59亿元，同比增长2.68倍；每股收益为5.21元，同比增长10.84倍；净资产收益率31.09%，同比增长26.88个百分点。公司负债率降至63.97%</w:t>
            </w:r>
            <w:r w:rsidR="00A607E0">
              <w:rPr>
                <w:rFonts w:ascii="宋体" w:hAnsi="宋体" w:cs="宋体" w:hint="eastAsia"/>
                <w:sz w:val="24"/>
              </w:rPr>
              <w:t>，</w:t>
            </w:r>
            <w:r w:rsidR="00770F43">
              <w:rPr>
                <w:rFonts w:ascii="宋体" w:hAnsi="宋体" w:cs="宋体" w:hint="eastAsia"/>
                <w:sz w:val="24"/>
              </w:rPr>
              <w:t>前三季度</w:t>
            </w:r>
            <w:r w:rsidR="00A607E0">
              <w:rPr>
                <w:rFonts w:ascii="宋体" w:hAnsi="宋体" w:cs="宋体" w:hint="eastAsia"/>
                <w:sz w:val="24"/>
              </w:rPr>
              <w:t>公司</w:t>
            </w:r>
            <w:r w:rsidR="00057E71">
              <w:rPr>
                <w:rFonts w:ascii="宋体" w:hAnsi="宋体" w:cs="宋体" w:hint="eastAsia"/>
                <w:sz w:val="24"/>
              </w:rPr>
              <w:t>单</w:t>
            </w:r>
            <w:r w:rsidR="00057E71">
              <w:rPr>
                <w:rFonts w:ascii="宋体" w:hAnsi="宋体" w:cs="宋体" w:hint="eastAsia"/>
                <w:sz w:val="24"/>
              </w:rPr>
              <w:lastRenderedPageBreak/>
              <w:t>季度经营</w:t>
            </w:r>
            <w:r w:rsidR="00770F43">
              <w:rPr>
                <w:rFonts w:ascii="宋体" w:hAnsi="宋体" w:cs="宋体" w:hint="eastAsia"/>
                <w:sz w:val="24"/>
              </w:rPr>
              <w:t>数据</w:t>
            </w:r>
            <w:r w:rsidR="00057E71">
              <w:rPr>
                <w:rFonts w:ascii="宋体" w:hAnsi="宋体" w:cs="宋体" w:hint="eastAsia"/>
                <w:sz w:val="24"/>
              </w:rPr>
              <w:t>环比持续</w:t>
            </w:r>
            <w:r w:rsidR="00A607E0">
              <w:rPr>
                <w:rFonts w:ascii="宋体" w:hAnsi="宋体" w:cs="宋体" w:hint="eastAsia"/>
                <w:sz w:val="24"/>
              </w:rPr>
              <w:t>向好。</w:t>
            </w:r>
          </w:p>
          <w:p w14:paraId="0F766781" w14:textId="77777777" w:rsidR="0042779F" w:rsidRDefault="0042779F" w:rsidP="00A607E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</w:p>
          <w:p w14:paraId="06846B01" w14:textId="702B0000" w:rsidR="00A607E0" w:rsidRPr="00A607E0" w:rsidRDefault="00A607E0" w:rsidP="00A607E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sz w:val="24"/>
              </w:rPr>
            </w:pPr>
            <w:r w:rsidRPr="00A607E0">
              <w:rPr>
                <w:rFonts w:ascii="宋体" w:hAnsi="宋体" w:cs="宋体" w:hint="eastAsia"/>
                <w:b/>
                <w:bCs/>
                <w:sz w:val="24"/>
              </w:rPr>
              <w:t>1、公司目前</w:t>
            </w:r>
            <w:r w:rsidR="00DB3E40">
              <w:rPr>
                <w:rFonts w:ascii="宋体" w:hAnsi="宋体" w:cs="宋体" w:hint="eastAsia"/>
                <w:b/>
                <w:bCs/>
                <w:sz w:val="24"/>
              </w:rPr>
              <w:t>覆铜板</w:t>
            </w:r>
            <w:r w:rsidRPr="00A607E0">
              <w:rPr>
                <w:rFonts w:ascii="宋体" w:hAnsi="宋体" w:cs="宋体" w:hint="eastAsia"/>
                <w:b/>
                <w:bCs/>
                <w:sz w:val="24"/>
              </w:rPr>
              <w:t>产能</w:t>
            </w:r>
            <w:r w:rsidR="00DB3E40">
              <w:rPr>
                <w:rFonts w:ascii="宋体" w:hAnsi="宋体" w:cs="宋体" w:hint="eastAsia"/>
                <w:b/>
                <w:bCs/>
                <w:sz w:val="24"/>
              </w:rPr>
              <w:t>情况</w:t>
            </w:r>
            <w:r w:rsidRPr="00A607E0">
              <w:rPr>
                <w:rFonts w:ascii="宋体" w:hAnsi="宋体" w:cs="宋体" w:hint="eastAsia"/>
                <w:b/>
                <w:bCs/>
                <w:sz w:val="24"/>
              </w:rPr>
              <w:t>及后续扩产规划？</w:t>
            </w:r>
          </w:p>
          <w:p w14:paraId="001692A5" w14:textId="798BC612" w:rsidR="00A607E0" w:rsidRDefault="00A607E0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DB3E40">
              <w:rPr>
                <w:rFonts w:ascii="宋体" w:hAnsi="宋体" w:cs="宋体" w:hint="eastAsia"/>
                <w:sz w:val="24"/>
              </w:rPr>
              <w:t>公司覆铜板目前设计产能为360万张/月，主要分布在杭州余杭、临安</w:t>
            </w:r>
            <w:r w:rsidR="00910C50">
              <w:rPr>
                <w:rFonts w:ascii="宋体" w:hAnsi="宋体" w:cs="宋体" w:hint="eastAsia"/>
                <w:sz w:val="24"/>
              </w:rPr>
              <w:t>及</w:t>
            </w:r>
            <w:r w:rsidR="00DB3E40">
              <w:rPr>
                <w:rFonts w:ascii="宋体" w:hAnsi="宋体" w:cs="宋体" w:hint="eastAsia"/>
                <w:sz w:val="24"/>
              </w:rPr>
              <w:t>广东珠海</w:t>
            </w:r>
            <w:r w:rsidR="00910C50">
              <w:rPr>
                <w:rFonts w:ascii="宋体" w:hAnsi="宋体" w:cs="宋体" w:hint="eastAsia"/>
                <w:sz w:val="24"/>
              </w:rPr>
              <w:t>基地</w:t>
            </w:r>
            <w:r w:rsidR="00DB3E40">
              <w:rPr>
                <w:rFonts w:ascii="宋体" w:hAnsi="宋体" w:cs="宋体" w:hint="eastAsia"/>
                <w:sz w:val="24"/>
              </w:rPr>
              <w:t>，目前</w:t>
            </w:r>
            <w:r w:rsidR="00AD77ED">
              <w:rPr>
                <w:rFonts w:ascii="宋体" w:hAnsi="宋体" w:cs="宋体" w:hint="eastAsia"/>
                <w:sz w:val="24"/>
              </w:rPr>
              <w:t>产线</w:t>
            </w:r>
            <w:r w:rsidR="00DB3E40">
              <w:rPr>
                <w:rFonts w:ascii="宋体" w:hAnsi="宋体" w:cs="宋体" w:hint="eastAsia"/>
                <w:sz w:val="24"/>
              </w:rPr>
              <w:t>处于</w:t>
            </w:r>
            <w:r w:rsidR="00AD77ED">
              <w:rPr>
                <w:rFonts w:ascii="宋体" w:hAnsi="宋体" w:cs="宋体" w:hint="eastAsia"/>
                <w:sz w:val="24"/>
              </w:rPr>
              <w:t>满负荷运行</w:t>
            </w:r>
            <w:r w:rsidR="00DB3E40">
              <w:rPr>
                <w:rFonts w:ascii="宋体" w:hAnsi="宋体" w:cs="宋体" w:hint="eastAsia"/>
                <w:sz w:val="24"/>
              </w:rPr>
              <w:t>状态。后续</w:t>
            </w:r>
            <w:r w:rsidR="00AD77ED">
              <w:rPr>
                <w:rFonts w:ascii="宋体" w:hAnsi="宋体" w:cs="宋体" w:hint="eastAsia"/>
                <w:sz w:val="24"/>
              </w:rPr>
              <w:t>扩产规划方面，</w:t>
            </w:r>
            <w:r w:rsidR="00DB3E40">
              <w:rPr>
                <w:rFonts w:ascii="宋体" w:hAnsi="宋体" w:cs="宋体" w:hint="eastAsia"/>
                <w:sz w:val="24"/>
              </w:rPr>
              <w:t>公司</w:t>
            </w:r>
            <w:r w:rsidR="00AD77ED">
              <w:rPr>
                <w:rFonts w:ascii="宋体" w:hAnsi="宋体" w:cs="宋体" w:hint="eastAsia"/>
                <w:sz w:val="24"/>
              </w:rPr>
              <w:t>拟</w:t>
            </w:r>
            <w:r w:rsidR="00D31A5A" w:rsidRPr="00D31A5A">
              <w:rPr>
                <w:rFonts w:ascii="宋体" w:hAnsi="宋体" w:cs="宋体"/>
                <w:sz w:val="24"/>
              </w:rPr>
              <w:t>向特定对象发行A股股票</w:t>
            </w:r>
            <w:r w:rsidR="0059447B">
              <w:rPr>
                <w:rFonts w:ascii="宋体" w:hAnsi="宋体" w:cs="宋体" w:hint="eastAsia"/>
                <w:sz w:val="24"/>
              </w:rPr>
              <w:t>募集资金新建</w:t>
            </w:r>
            <w:r w:rsidR="0059447B" w:rsidRPr="0059447B">
              <w:rPr>
                <w:rFonts w:ascii="宋体" w:hAnsi="宋体" w:cs="宋体"/>
                <w:sz w:val="24"/>
              </w:rPr>
              <w:t>年产1200万张高等级覆铜板</w:t>
            </w:r>
            <w:r w:rsidR="0059447B">
              <w:rPr>
                <w:rFonts w:ascii="宋体" w:hAnsi="宋体" w:cs="宋体" w:hint="eastAsia"/>
                <w:sz w:val="24"/>
              </w:rPr>
              <w:t>产线，</w:t>
            </w:r>
            <w:r w:rsidR="00AD77ED">
              <w:rPr>
                <w:rFonts w:ascii="宋体" w:hAnsi="宋体" w:cs="宋体" w:hint="eastAsia"/>
                <w:sz w:val="24"/>
              </w:rPr>
              <w:t>本次募投项目尚需履行相关审批程序，</w:t>
            </w:r>
            <w:r w:rsidR="0059447B">
              <w:rPr>
                <w:rFonts w:ascii="宋体" w:hAnsi="宋体" w:cs="宋体" w:hint="eastAsia"/>
                <w:sz w:val="24"/>
              </w:rPr>
              <w:t>公司正积极推进该事项</w:t>
            </w:r>
            <w:r w:rsidR="003948C7">
              <w:rPr>
                <w:rFonts w:ascii="宋体" w:hAnsi="宋体" w:cs="宋体" w:hint="eastAsia"/>
                <w:sz w:val="24"/>
              </w:rPr>
              <w:t>进展</w:t>
            </w:r>
            <w:r w:rsidR="00AD77ED">
              <w:rPr>
                <w:rFonts w:ascii="宋体" w:hAnsi="宋体" w:cs="宋体" w:hint="eastAsia"/>
                <w:sz w:val="24"/>
              </w:rPr>
              <w:t>，并将按照相关规定及时履行信息披露义务</w:t>
            </w:r>
            <w:r w:rsidR="0059447B">
              <w:rPr>
                <w:rFonts w:ascii="宋体" w:hAnsi="宋体" w:cs="宋体" w:hint="eastAsia"/>
                <w:sz w:val="24"/>
              </w:rPr>
              <w:t>。</w:t>
            </w:r>
          </w:p>
          <w:p w14:paraId="7ED93BF7" w14:textId="1D0B3380" w:rsidR="009C1D4C" w:rsidRPr="009C1D4C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2、除本次定增募投项目外，公司是否还有其他扩产计划，如果扩产是否集中在高端产品上？</w:t>
            </w:r>
          </w:p>
          <w:p w14:paraId="53AFCD2F" w14:textId="3A017676" w:rsidR="009C1D4C" w:rsidRDefault="009C1D4C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770F43">
              <w:rPr>
                <w:rFonts w:ascii="宋体" w:hAnsi="宋体" w:cs="宋体" w:hint="eastAsia"/>
                <w:sz w:val="24"/>
              </w:rPr>
              <w:t>公司</w:t>
            </w:r>
            <w:r w:rsidR="00CE7BD8">
              <w:rPr>
                <w:rFonts w:ascii="宋体" w:hAnsi="宋体" w:cs="宋体" w:hint="eastAsia"/>
                <w:sz w:val="24"/>
              </w:rPr>
              <w:t>长期</w:t>
            </w:r>
            <w:r w:rsidR="00770F43">
              <w:rPr>
                <w:rFonts w:ascii="宋体" w:hAnsi="宋体" w:cs="宋体" w:hint="eastAsia"/>
                <w:sz w:val="24"/>
              </w:rPr>
              <w:t>看好行业未来发展前景，</w:t>
            </w:r>
            <w:r w:rsidR="00770F43" w:rsidRPr="00770F43">
              <w:rPr>
                <w:rFonts w:ascii="宋体" w:hAnsi="宋体" w:cs="宋体"/>
                <w:sz w:val="24"/>
              </w:rPr>
              <w:t>公司</w:t>
            </w:r>
            <w:r w:rsidR="00CE7BD8">
              <w:rPr>
                <w:rFonts w:ascii="宋体" w:hAnsi="宋体" w:cs="宋体" w:hint="eastAsia"/>
                <w:sz w:val="24"/>
              </w:rPr>
              <w:t>在</w:t>
            </w:r>
            <w:r w:rsidR="00770F43" w:rsidRPr="00770F43">
              <w:rPr>
                <w:rFonts w:ascii="宋体" w:hAnsi="宋体" w:cs="宋体"/>
                <w:sz w:val="24"/>
              </w:rPr>
              <w:t>技术、品牌</w:t>
            </w:r>
            <w:r w:rsidR="00CE7BD8">
              <w:rPr>
                <w:rFonts w:ascii="宋体" w:hAnsi="宋体" w:cs="宋体" w:hint="eastAsia"/>
                <w:sz w:val="24"/>
              </w:rPr>
              <w:t>及</w:t>
            </w:r>
            <w:r w:rsidR="00770F43" w:rsidRPr="00770F43">
              <w:rPr>
                <w:rFonts w:ascii="宋体" w:hAnsi="宋体" w:cs="宋体"/>
                <w:sz w:val="24"/>
              </w:rPr>
              <w:t>客户资源等</w:t>
            </w:r>
            <w:r w:rsidR="00750FBD">
              <w:rPr>
                <w:rFonts w:ascii="宋体" w:hAnsi="宋体" w:cs="宋体" w:hint="eastAsia"/>
                <w:sz w:val="24"/>
              </w:rPr>
              <w:t>方面</w:t>
            </w:r>
            <w:r w:rsidR="00CE7BD8">
              <w:rPr>
                <w:rFonts w:ascii="宋体" w:hAnsi="宋体" w:cs="宋体" w:hint="eastAsia"/>
                <w:sz w:val="24"/>
              </w:rPr>
              <w:t>的积累</w:t>
            </w:r>
            <w:r w:rsidR="00770F43">
              <w:rPr>
                <w:rFonts w:ascii="宋体" w:hAnsi="宋体" w:cs="宋体" w:hint="eastAsia"/>
                <w:sz w:val="24"/>
              </w:rPr>
              <w:t>，</w:t>
            </w:r>
            <w:r w:rsidR="00CE7BD8">
              <w:rPr>
                <w:rFonts w:ascii="宋体" w:hAnsi="宋体" w:cs="宋体" w:hint="eastAsia"/>
                <w:sz w:val="24"/>
              </w:rPr>
              <w:t>为公司后续推进扩产提供了良好基础</w:t>
            </w:r>
            <w:r w:rsidR="00770F43">
              <w:rPr>
                <w:rFonts w:ascii="宋体" w:hAnsi="宋体" w:cs="宋体" w:hint="eastAsia"/>
                <w:sz w:val="24"/>
              </w:rPr>
              <w:t>。</w:t>
            </w:r>
            <w:r w:rsidR="00CE7BD8">
              <w:rPr>
                <w:rFonts w:ascii="宋体" w:hAnsi="宋体" w:cs="宋体" w:hint="eastAsia"/>
                <w:sz w:val="24"/>
              </w:rPr>
              <w:t>公司认为行业</w:t>
            </w:r>
            <w:r w:rsidR="00770F43" w:rsidRPr="00770F43">
              <w:rPr>
                <w:rFonts w:ascii="宋体" w:hAnsi="宋体" w:cs="宋体"/>
                <w:sz w:val="24"/>
              </w:rPr>
              <w:t>扩产是一个</w:t>
            </w:r>
            <w:r w:rsidR="00CE7BD8">
              <w:rPr>
                <w:rFonts w:ascii="宋体" w:hAnsi="宋体" w:cs="宋体" w:hint="eastAsia"/>
                <w:sz w:val="24"/>
              </w:rPr>
              <w:t>长期且分步推进的过程</w:t>
            </w:r>
            <w:r w:rsidR="00770F43" w:rsidRPr="00770F43">
              <w:rPr>
                <w:rFonts w:ascii="宋体" w:hAnsi="宋体" w:cs="宋体"/>
                <w:sz w:val="24"/>
              </w:rPr>
              <w:t>，</w:t>
            </w:r>
            <w:r w:rsidR="00910C50">
              <w:rPr>
                <w:rFonts w:ascii="宋体" w:hAnsi="宋体" w:cs="宋体" w:hint="eastAsia"/>
                <w:sz w:val="24"/>
              </w:rPr>
              <w:t>公司将</w:t>
            </w:r>
            <w:r w:rsidR="00CE7BD8">
              <w:rPr>
                <w:rFonts w:ascii="宋体" w:hAnsi="宋体" w:cs="宋体" w:hint="eastAsia"/>
                <w:sz w:val="24"/>
              </w:rPr>
              <w:t>结合行业发展趋势、客户需求及公司战略规划，综合研判并合理推进产能建设节奏</w:t>
            </w:r>
            <w:r w:rsidR="00770F43" w:rsidRPr="00770F43">
              <w:rPr>
                <w:rFonts w:ascii="宋体" w:hAnsi="宋体" w:cs="宋体"/>
                <w:sz w:val="24"/>
              </w:rPr>
              <w:t>。</w:t>
            </w:r>
            <w:r w:rsidR="00CE7BD8">
              <w:rPr>
                <w:rFonts w:ascii="宋体" w:hAnsi="宋体" w:cs="宋体" w:hint="eastAsia"/>
                <w:sz w:val="24"/>
              </w:rPr>
              <w:t>现阶段将集中资源和精力</w:t>
            </w:r>
            <w:r w:rsidR="00770F43" w:rsidRPr="00770F43">
              <w:rPr>
                <w:rFonts w:ascii="宋体" w:hAnsi="宋体" w:cs="宋体"/>
                <w:sz w:val="24"/>
              </w:rPr>
              <w:t>优先</w:t>
            </w:r>
            <w:r w:rsidR="00A95E0A">
              <w:rPr>
                <w:rFonts w:ascii="宋体" w:hAnsi="宋体" w:cs="宋体" w:hint="eastAsia"/>
                <w:sz w:val="24"/>
              </w:rPr>
              <w:t>实施本次募投项目；未来如有进一步扩产安排，公司将重点围绕高端产品进行产能扩张</w:t>
            </w:r>
            <w:r w:rsidR="00770F43" w:rsidRPr="00770F43">
              <w:rPr>
                <w:rFonts w:ascii="宋体" w:hAnsi="宋体" w:cs="宋体"/>
                <w:sz w:val="24"/>
              </w:rPr>
              <w:t>。</w:t>
            </w:r>
          </w:p>
          <w:p w14:paraId="28F61FC3" w14:textId="334EDD96" w:rsidR="0059447B" w:rsidRPr="0059447B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bookmarkStart w:id="2" w:name="OLE_LINK1"/>
            <w:r>
              <w:rPr>
                <w:rFonts w:ascii="宋体" w:hAnsi="宋体" w:cs="宋体" w:hint="eastAsia"/>
                <w:b/>
                <w:bCs/>
                <w:sz w:val="24"/>
              </w:rPr>
              <w:t>3</w:t>
            </w:r>
            <w:r w:rsidR="0059447B" w:rsidRPr="0059447B">
              <w:rPr>
                <w:rFonts w:ascii="宋体" w:hAnsi="宋体" w:cs="宋体" w:hint="eastAsia"/>
                <w:b/>
                <w:bCs/>
                <w:sz w:val="24"/>
              </w:rPr>
              <w:t>、今年公司产能未增加但营收和净利率提升较快，主要原因是什么？</w:t>
            </w:r>
          </w:p>
          <w:p w14:paraId="653623FA" w14:textId="27B37C66" w:rsidR="0059447B" w:rsidRDefault="0059447B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C9209C" w:rsidRPr="00C9209C">
              <w:rPr>
                <w:rFonts w:ascii="宋体" w:hAnsi="宋体" w:cs="宋体"/>
                <w:sz w:val="24"/>
              </w:rPr>
              <w:t>今年公司产能未增加，但营收及净利率提升较快，</w:t>
            </w:r>
            <w:r w:rsidR="00C9209C">
              <w:rPr>
                <w:rFonts w:ascii="宋体" w:hAnsi="宋体" w:cs="宋体" w:hint="eastAsia"/>
                <w:sz w:val="24"/>
              </w:rPr>
              <w:t>主要原因是</w:t>
            </w:r>
            <w:r w:rsidR="00680FE4">
              <w:rPr>
                <w:rFonts w:ascii="宋体" w:hAnsi="宋体" w:cs="宋体" w:hint="eastAsia"/>
                <w:sz w:val="24"/>
              </w:rPr>
              <w:t>公司覆铜板产品单价</w:t>
            </w:r>
            <w:r w:rsidR="00E66AB8">
              <w:rPr>
                <w:rFonts w:ascii="宋体" w:hAnsi="宋体" w:cs="宋体" w:hint="eastAsia"/>
                <w:sz w:val="24"/>
              </w:rPr>
              <w:t>的提升</w:t>
            </w:r>
            <w:r w:rsidR="00680FE4">
              <w:rPr>
                <w:rFonts w:ascii="宋体" w:hAnsi="宋体" w:cs="宋体" w:hint="eastAsia"/>
                <w:sz w:val="24"/>
              </w:rPr>
              <w:t>和pp片销量</w:t>
            </w:r>
            <w:r w:rsidR="00E66AB8">
              <w:rPr>
                <w:rFonts w:ascii="宋体" w:hAnsi="宋体" w:cs="宋体" w:hint="eastAsia"/>
                <w:sz w:val="24"/>
              </w:rPr>
              <w:t>的</w:t>
            </w:r>
            <w:r w:rsidR="00680FE4">
              <w:rPr>
                <w:rFonts w:ascii="宋体" w:hAnsi="宋体" w:cs="宋体" w:hint="eastAsia"/>
                <w:sz w:val="24"/>
              </w:rPr>
              <w:t>上升</w:t>
            </w:r>
            <w:r w:rsidR="00C9209C">
              <w:rPr>
                <w:rFonts w:ascii="宋体" w:hAnsi="宋体" w:cs="宋体" w:hint="eastAsia"/>
                <w:sz w:val="24"/>
              </w:rPr>
              <w:t>，</w:t>
            </w:r>
            <w:r w:rsidR="00680FE4">
              <w:rPr>
                <w:rFonts w:ascii="宋体" w:hAnsi="宋体" w:cs="宋体" w:hint="eastAsia"/>
                <w:sz w:val="24"/>
              </w:rPr>
              <w:t>带动</w:t>
            </w:r>
            <w:r w:rsidR="00E66AB8">
              <w:rPr>
                <w:rFonts w:ascii="宋体" w:hAnsi="宋体" w:cs="宋体" w:hint="eastAsia"/>
                <w:sz w:val="24"/>
              </w:rPr>
              <w:t>公司</w:t>
            </w:r>
            <w:r w:rsidR="00680FE4">
              <w:rPr>
                <w:rFonts w:ascii="宋体" w:hAnsi="宋体" w:cs="宋体" w:hint="eastAsia"/>
                <w:sz w:val="24"/>
              </w:rPr>
              <w:t>营收</w:t>
            </w:r>
            <w:r w:rsidR="00E66AB8">
              <w:rPr>
                <w:rFonts w:ascii="宋体" w:hAnsi="宋体" w:cs="宋体" w:hint="eastAsia"/>
                <w:sz w:val="24"/>
              </w:rPr>
              <w:t>和利润的有效</w:t>
            </w:r>
            <w:r w:rsidR="00680FE4">
              <w:rPr>
                <w:rFonts w:ascii="宋体" w:hAnsi="宋体" w:cs="宋体" w:hint="eastAsia"/>
                <w:sz w:val="24"/>
              </w:rPr>
              <w:t>增长</w:t>
            </w:r>
            <w:r w:rsidR="00E66AB8">
              <w:rPr>
                <w:rFonts w:ascii="宋体" w:hAnsi="宋体" w:cs="宋体" w:hint="eastAsia"/>
                <w:sz w:val="24"/>
              </w:rPr>
              <w:t>。同时</w:t>
            </w:r>
            <w:r w:rsidR="00C9209C">
              <w:rPr>
                <w:rFonts w:ascii="宋体" w:hAnsi="宋体" w:cs="宋体" w:hint="eastAsia"/>
                <w:sz w:val="24"/>
              </w:rPr>
              <w:t>，</w:t>
            </w:r>
            <w:r w:rsidR="00680FE4">
              <w:rPr>
                <w:rFonts w:ascii="宋体" w:hAnsi="宋体" w:cs="宋体" w:hint="eastAsia"/>
                <w:sz w:val="24"/>
              </w:rPr>
              <w:t>公司</w:t>
            </w:r>
            <w:r w:rsidR="00C9209C">
              <w:rPr>
                <w:rFonts w:ascii="宋体" w:hAnsi="宋体" w:cs="宋体" w:hint="eastAsia"/>
                <w:sz w:val="24"/>
              </w:rPr>
              <w:t>加大</w:t>
            </w:r>
            <w:r w:rsidR="00E66AB8">
              <w:rPr>
                <w:rFonts w:ascii="宋体" w:hAnsi="宋体" w:cs="宋体" w:hint="eastAsia"/>
                <w:sz w:val="24"/>
              </w:rPr>
              <w:t>对</w:t>
            </w:r>
            <w:r w:rsidR="00680FE4">
              <w:rPr>
                <w:rFonts w:ascii="宋体" w:hAnsi="宋体" w:cs="宋体" w:hint="eastAsia"/>
                <w:sz w:val="24"/>
              </w:rPr>
              <w:t>产品结构</w:t>
            </w:r>
            <w:r w:rsidR="002B503B">
              <w:rPr>
                <w:rFonts w:ascii="宋体" w:hAnsi="宋体" w:cs="宋体" w:hint="eastAsia"/>
                <w:sz w:val="24"/>
              </w:rPr>
              <w:t>的</w:t>
            </w:r>
            <w:r w:rsidR="00E66AB8">
              <w:rPr>
                <w:rFonts w:ascii="宋体" w:hAnsi="宋体" w:cs="宋体" w:hint="eastAsia"/>
                <w:sz w:val="24"/>
              </w:rPr>
              <w:t>调整，</w:t>
            </w:r>
            <w:r w:rsidR="00C9209C">
              <w:rPr>
                <w:rFonts w:ascii="宋体" w:hAnsi="宋体" w:cs="宋体" w:hint="eastAsia"/>
                <w:sz w:val="24"/>
              </w:rPr>
              <w:t>加大高速等高端</w:t>
            </w:r>
            <w:r w:rsidR="00E66AB8">
              <w:rPr>
                <w:rFonts w:ascii="宋体" w:hAnsi="宋体" w:cs="宋体" w:hint="eastAsia"/>
                <w:sz w:val="24"/>
              </w:rPr>
              <w:t>产品</w:t>
            </w:r>
            <w:r w:rsidR="00C9209C">
              <w:rPr>
                <w:rFonts w:ascii="宋体" w:hAnsi="宋体" w:cs="宋体" w:hint="eastAsia"/>
                <w:sz w:val="24"/>
              </w:rPr>
              <w:t>市场拓展，</w:t>
            </w:r>
            <w:r w:rsidR="00E66AB8">
              <w:rPr>
                <w:rFonts w:ascii="宋体" w:hAnsi="宋体" w:cs="宋体" w:hint="eastAsia"/>
                <w:sz w:val="24"/>
              </w:rPr>
              <w:t>提</w:t>
            </w:r>
            <w:r w:rsidR="00C9209C">
              <w:rPr>
                <w:rFonts w:ascii="宋体" w:hAnsi="宋体" w:cs="宋体" w:hint="eastAsia"/>
                <w:sz w:val="24"/>
              </w:rPr>
              <w:t>高</w:t>
            </w:r>
            <w:r w:rsidR="00E66AB8">
              <w:rPr>
                <w:rFonts w:ascii="宋体" w:hAnsi="宋体" w:cs="宋体" w:hint="eastAsia"/>
                <w:sz w:val="24"/>
              </w:rPr>
              <w:t>高毛利产品占比</w:t>
            </w:r>
            <w:r w:rsidR="00DF0191">
              <w:rPr>
                <w:rFonts w:ascii="宋体" w:hAnsi="宋体" w:cs="宋体" w:hint="eastAsia"/>
                <w:sz w:val="24"/>
              </w:rPr>
              <w:t>，</w:t>
            </w:r>
            <w:r w:rsidR="00C9209C">
              <w:rPr>
                <w:rFonts w:ascii="宋体" w:hAnsi="宋体" w:cs="宋体" w:hint="eastAsia"/>
                <w:sz w:val="24"/>
              </w:rPr>
              <w:t>并持续优化客户结构，深化优质客户合作，推动公司盈利能力提升。</w:t>
            </w:r>
          </w:p>
          <w:bookmarkEnd w:id="2"/>
          <w:p w14:paraId="766B4BE7" w14:textId="19EEBDE4" w:rsidR="002C3A3A" w:rsidRPr="009C1D4C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4</w:t>
            </w:r>
            <w:r w:rsidR="002C3A3A" w:rsidRPr="009C1D4C">
              <w:rPr>
                <w:rFonts w:ascii="宋体" w:hAnsi="宋体" w:cs="宋体" w:hint="eastAsia"/>
                <w:b/>
                <w:bCs/>
                <w:sz w:val="24"/>
              </w:rPr>
              <w:t>、2026年各季度的经营情况如何，四季度的趋势预期如何？</w:t>
            </w:r>
          </w:p>
          <w:p w14:paraId="756C8F6B" w14:textId="4223EFC6" w:rsidR="002C3A3A" w:rsidRDefault="002C3A3A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C9209C">
              <w:rPr>
                <w:rFonts w:ascii="宋体" w:hAnsi="宋体" w:cs="宋体" w:hint="eastAsia"/>
                <w:sz w:val="24"/>
              </w:rPr>
              <w:t>公司2026年</w:t>
            </w:r>
            <w:r w:rsidR="00981309">
              <w:rPr>
                <w:rFonts w:ascii="宋体" w:hAnsi="宋体" w:cs="宋体" w:hint="eastAsia"/>
                <w:sz w:val="24"/>
              </w:rPr>
              <w:t>前三季度经营情况整体呈逐季向好趋</w:t>
            </w:r>
            <w:r w:rsidR="00981309">
              <w:rPr>
                <w:rFonts w:ascii="宋体" w:hAnsi="宋体" w:cs="宋体" w:hint="eastAsia"/>
                <w:sz w:val="24"/>
              </w:rPr>
              <w:lastRenderedPageBreak/>
              <w:t>势，</w:t>
            </w:r>
            <w:r w:rsidR="00C9209C">
              <w:rPr>
                <w:rFonts w:ascii="宋体" w:hAnsi="宋体" w:cs="宋体" w:hint="eastAsia"/>
                <w:sz w:val="24"/>
              </w:rPr>
              <w:t>二季度环比一季度有明显的提升，三季度</w:t>
            </w:r>
            <w:r w:rsidR="00981309">
              <w:rPr>
                <w:rFonts w:ascii="宋体" w:hAnsi="宋体" w:cs="宋体" w:hint="eastAsia"/>
                <w:sz w:val="24"/>
              </w:rPr>
              <w:t>在产品价格提升及高毛利产品销量提升的带动下</w:t>
            </w:r>
            <w:r w:rsidR="00C9209C">
              <w:rPr>
                <w:rFonts w:ascii="宋体" w:hAnsi="宋体" w:cs="宋体" w:hint="eastAsia"/>
                <w:sz w:val="24"/>
              </w:rPr>
              <w:t>环比二季度</w:t>
            </w:r>
            <w:r w:rsidR="00981309">
              <w:rPr>
                <w:rFonts w:ascii="宋体" w:hAnsi="宋体" w:cs="宋体" w:hint="eastAsia"/>
                <w:sz w:val="24"/>
              </w:rPr>
              <w:t>再度</w:t>
            </w:r>
            <w:r w:rsidR="00D52464">
              <w:rPr>
                <w:rFonts w:ascii="宋体" w:hAnsi="宋体" w:cs="宋体" w:hint="eastAsia"/>
                <w:sz w:val="24"/>
              </w:rPr>
              <w:t>大幅提升，</w:t>
            </w:r>
            <w:r w:rsidR="00981309">
              <w:rPr>
                <w:rFonts w:ascii="宋体" w:hAnsi="宋体" w:cs="宋体" w:hint="eastAsia"/>
                <w:sz w:val="24"/>
              </w:rPr>
              <w:t>盈利能力进一步增强。展望四季度，</w:t>
            </w:r>
            <w:r w:rsidR="00D52464">
              <w:rPr>
                <w:rFonts w:ascii="宋体" w:hAnsi="宋体" w:cs="宋体" w:hint="eastAsia"/>
                <w:sz w:val="24"/>
              </w:rPr>
              <w:t>公司将</w:t>
            </w:r>
            <w:r w:rsidR="00981309">
              <w:rPr>
                <w:rFonts w:ascii="宋体" w:hAnsi="宋体" w:cs="宋体" w:hint="eastAsia"/>
                <w:sz w:val="24"/>
              </w:rPr>
              <w:t>继续聚焦高速等高端产品，</w:t>
            </w:r>
            <w:r w:rsidR="00D52464">
              <w:rPr>
                <w:rFonts w:ascii="宋体" w:hAnsi="宋体" w:cs="宋体" w:hint="eastAsia"/>
                <w:sz w:val="24"/>
              </w:rPr>
              <w:t>提升高</w:t>
            </w:r>
            <w:r w:rsidR="00981309">
              <w:rPr>
                <w:rFonts w:ascii="宋体" w:hAnsi="宋体" w:cs="宋体" w:hint="eastAsia"/>
                <w:sz w:val="24"/>
              </w:rPr>
              <w:t>毛利</w:t>
            </w:r>
            <w:r w:rsidR="00D52464">
              <w:rPr>
                <w:rFonts w:ascii="宋体" w:hAnsi="宋体" w:cs="宋体" w:hint="eastAsia"/>
                <w:sz w:val="24"/>
              </w:rPr>
              <w:t>产品的营收占比，</w:t>
            </w:r>
            <w:r w:rsidR="00981309">
              <w:rPr>
                <w:rFonts w:ascii="宋体" w:hAnsi="宋体" w:cs="宋体" w:hint="eastAsia"/>
                <w:sz w:val="24"/>
              </w:rPr>
              <w:t>同步优化客户结构，并强化成本及运营管理，力争保持业绩稳健增长</w:t>
            </w:r>
            <w:r w:rsidR="00D52464">
              <w:rPr>
                <w:rFonts w:ascii="宋体" w:hAnsi="宋体" w:cs="宋体" w:hint="eastAsia"/>
                <w:sz w:val="24"/>
              </w:rPr>
              <w:t>。</w:t>
            </w:r>
          </w:p>
          <w:p w14:paraId="7BEB6F20" w14:textId="12843C33" w:rsidR="009C1D4C" w:rsidRPr="009C1D4C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5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、公司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当前的产品结构情况如何，以及未来产品结构的规划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？</w:t>
            </w:r>
          </w:p>
          <w:p w14:paraId="5D4AEFED" w14:textId="6403C507" w:rsidR="009C1D4C" w:rsidRDefault="009C1D4C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8C3538">
              <w:rPr>
                <w:rFonts w:ascii="宋体" w:hAnsi="宋体" w:cs="宋体" w:hint="eastAsia"/>
                <w:sz w:val="24"/>
              </w:rPr>
              <w:t>2025年</w:t>
            </w:r>
            <w:r w:rsidR="00197740">
              <w:rPr>
                <w:rFonts w:ascii="宋体" w:hAnsi="宋体" w:cs="宋体" w:hint="eastAsia"/>
                <w:sz w:val="24"/>
              </w:rPr>
              <w:t>公司覆铜板产品以FR-4为代表的</w:t>
            </w:r>
            <w:r w:rsidR="008C3538">
              <w:rPr>
                <w:rFonts w:ascii="宋体" w:hAnsi="宋体" w:cs="宋体" w:hint="eastAsia"/>
                <w:sz w:val="24"/>
              </w:rPr>
              <w:t>基础产品为主</w:t>
            </w:r>
            <w:r w:rsidR="00444199">
              <w:rPr>
                <w:rFonts w:ascii="宋体" w:hAnsi="宋体" w:cs="宋体" w:hint="eastAsia"/>
                <w:sz w:val="24"/>
              </w:rPr>
              <w:t>且占比超过50%</w:t>
            </w:r>
            <w:r w:rsidR="008C3538">
              <w:rPr>
                <w:rFonts w:ascii="宋体" w:hAnsi="宋体" w:cs="宋体" w:hint="eastAsia"/>
                <w:sz w:val="24"/>
              </w:rPr>
              <w:t>。在AI算力及新能源汽车电子等下游需求的强劲带动下，</w:t>
            </w:r>
            <w:r w:rsidR="00444199">
              <w:rPr>
                <w:rFonts w:ascii="宋体" w:hAnsi="宋体" w:cs="宋体" w:hint="eastAsia"/>
                <w:sz w:val="24"/>
              </w:rPr>
              <w:t>今年以来</w:t>
            </w:r>
            <w:r w:rsidR="008C3538">
              <w:rPr>
                <w:rFonts w:ascii="宋体" w:hAnsi="宋体" w:cs="宋体" w:hint="eastAsia"/>
                <w:sz w:val="24"/>
              </w:rPr>
              <w:t>公司高阶高速高频产品销量占比</w:t>
            </w:r>
            <w:r w:rsidR="00444199">
              <w:rPr>
                <w:rFonts w:ascii="宋体" w:hAnsi="宋体" w:cs="宋体" w:hint="eastAsia"/>
                <w:sz w:val="24"/>
              </w:rPr>
              <w:t>呈现持续增长</w:t>
            </w:r>
            <w:r w:rsidR="008C3538">
              <w:rPr>
                <w:rFonts w:ascii="宋体" w:hAnsi="宋体" w:cs="宋体" w:hint="eastAsia"/>
                <w:sz w:val="24"/>
              </w:rPr>
              <w:t>，产品结构持续优化，高端化转化已见成效。后续公司将持续高端化发展战略，加快高阶高速高频产品的技术迭代升级与市场开拓，不断提升其营收占比，持续提升公司盈利能力。</w:t>
            </w:r>
          </w:p>
          <w:p w14:paraId="5AC01ED8" w14:textId="64C28A7B" w:rsidR="009C1D4C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6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、公司研发费用的投向及未来趋势？</w:t>
            </w:r>
          </w:p>
          <w:p w14:paraId="007AED59" w14:textId="62EED6FD" w:rsidR="009C1D4C" w:rsidRDefault="009C1D4C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 w:rsidRPr="009C1D4C">
              <w:rPr>
                <w:rFonts w:ascii="宋体" w:hAnsi="宋体" w:cs="宋体" w:hint="eastAsia"/>
                <w:sz w:val="24"/>
              </w:rPr>
              <w:t>答：</w:t>
            </w:r>
            <w:r w:rsidR="00083DF7">
              <w:rPr>
                <w:rFonts w:ascii="宋体" w:hAnsi="宋体" w:cs="宋体" w:hint="eastAsia"/>
                <w:sz w:val="24"/>
              </w:rPr>
              <w:t>公司每年投入的研发费用占公司营业收入的比重保持在5%左右，且持续维持稳定投入。</w:t>
            </w:r>
            <w:r w:rsidR="00083DF7" w:rsidRPr="00083DF7">
              <w:rPr>
                <w:rFonts w:ascii="宋体" w:hAnsi="宋体" w:cs="宋体"/>
                <w:sz w:val="24"/>
              </w:rPr>
              <w:t>目前</w:t>
            </w:r>
            <w:r w:rsidR="00083DF7">
              <w:rPr>
                <w:rFonts w:ascii="宋体" w:hAnsi="宋体" w:cs="宋体" w:hint="eastAsia"/>
                <w:sz w:val="24"/>
              </w:rPr>
              <w:t>公司</w:t>
            </w:r>
            <w:r w:rsidR="00083DF7" w:rsidRPr="00083DF7">
              <w:rPr>
                <w:rFonts w:ascii="宋体" w:hAnsi="宋体" w:cs="宋体"/>
                <w:sz w:val="24"/>
              </w:rPr>
              <w:t>研发方向</w:t>
            </w:r>
            <w:r w:rsidR="00083DF7">
              <w:rPr>
                <w:rFonts w:ascii="宋体" w:hAnsi="宋体" w:cs="宋体" w:hint="eastAsia"/>
                <w:sz w:val="24"/>
              </w:rPr>
              <w:t>重点</w:t>
            </w:r>
            <w:r w:rsidR="00083DF7" w:rsidRPr="00083DF7">
              <w:rPr>
                <w:rFonts w:ascii="宋体" w:hAnsi="宋体" w:cs="宋体"/>
                <w:sz w:val="24"/>
              </w:rPr>
              <w:t>围绕高频高速</w:t>
            </w:r>
            <w:r w:rsidR="00083DF7">
              <w:rPr>
                <w:rFonts w:ascii="宋体" w:hAnsi="宋体" w:cs="宋体" w:hint="eastAsia"/>
                <w:sz w:val="24"/>
              </w:rPr>
              <w:t>产品、</w:t>
            </w:r>
            <w:r w:rsidR="00083DF7" w:rsidRPr="00083DF7">
              <w:rPr>
                <w:rFonts w:ascii="宋体" w:hAnsi="宋体" w:cs="宋体"/>
                <w:sz w:val="24"/>
              </w:rPr>
              <w:t>封装基板材料和CBF膜材料。公司</w:t>
            </w:r>
            <w:r w:rsidR="000E73F7">
              <w:rPr>
                <w:rFonts w:ascii="宋体" w:hAnsi="宋体" w:cs="宋体" w:hint="eastAsia"/>
                <w:sz w:val="24"/>
              </w:rPr>
              <w:t>始终坚持</w:t>
            </w:r>
            <w:r w:rsidR="00083DF7">
              <w:rPr>
                <w:rFonts w:ascii="宋体" w:hAnsi="宋体" w:cs="宋体" w:hint="eastAsia"/>
                <w:sz w:val="24"/>
              </w:rPr>
              <w:t>以技术创新为引擎，</w:t>
            </w:r>
            <w:r w:rsidR="000E73F7">
              <w:rPr>
                <w:rFonts w:ascii="宋体" w:hAnsi="宋体" w:cs="宋体" w:hint="eastAsia"/>
                <w:sz w:val="24"/>
              </w:rPr>
              <w:t>将</w:t>
            </w:r>
            <w:r w:rsidR="00083DF7" w:rsidRPr="00083DF7">
              <w:rPr>
                <w:rFonts w:ascii="宋体" w:hAnsi="宋体" w:cs="宋体"/>
                <w:sz w:val="24"/>
              </w:rPr>
              <w:t>研发能力打造为企业发展的核心驱动力</w:t>
            </w:r>
            <w:r w:rsidR="000E73F7">
              <w:rPr>
                <w:rFonts w:ascii="宋体" w:hAnsi="宋体" w:cs="宋体" w:hint="eastAsia"/>
                <w:sz w:val="24"/>
              </w:rPr>
              <w:t>，持续</w:t>
            </w:r>
            <w:r w:rsidR="00083DF7" w:rsidRPr="00083DF7">
              <w:rPr>
                <w:rFonts w:ascii="宋体" w:hAnsi="宋体" w:cs="宋体"/>
                <w:sz w:val="24"/>
              </w:rPr>
              <w:t>重视产品更新迭代和工艺优化</w:t>
            </w:r>
            <w:r w:rsidR="000E73F7">
              <w:rPr>
                <w:rFonts w:ascii="宋体" w:hAnsi="宋体" w:cs="宋体" w:hint="eastAsia"/>
                <w:sz w:val="24"/>
              </w:rPr>
              <w:t>，不断提升产品竞争力和盈利能力</w:t>
            </w:r>
            <w:r w:rsidR="00083DF7" w:rsidRPr="00083DF7">
              <w:rPr>
                <w:rFonts w:ascii="宋体" w:hAnsi="宋体" w:cs="宋体"/>
                <w:sz w:val="24"/>
              </w:rPr>
              <w:t>。未来</w:t>
            </w:r>
            <w:r w:rsidR="000E73F7">
              <w:rPr>
                <w:rFonts w:ascii="宋体" w:hAnsi="宋体" w:cs="宋体" w:hint="eastAsia"/>
                <w:sz w:val="24"/>
              </w:rPr>
              <w:t>，随着高端产品布局持续深化，公司</w:t>
            </w:r>
            <w:r w:rsidR="00083DF7" w:rsidRPr="00083DF7">
              <w:rPr>
                <w:rFonts w:ascii="宋体" w:hAnsi="宋体" w:cs="宋体"/>
                <w:sz w:val="24"/>
              </w:rPr>
              <w:t>研发将</w:t>
            </w:r>
            <w:r w:rsidR="000E73F7">
              <w:rPr>
                <w:rFonts w:ascii="宋体" w:hAnsi="宋体" w:cs="宋体" w:hint="eastAsia"/>
                <w:sz w:val="24"/>
              </w:rPr>
              <w:t>持续增加在高端产品的投入</w:t>
            </w:r>
            <w:r w:rsidR="00083DF7" w:rsidRPr="00083DF7">
              <w:rPr>
                <w:rFonts w:ascii="宋体" w:hAnsi="宋体" w:cs="宋体"/>
                <w:sz w:val="24"/>
              </w:rPr>
              <w:t>，</w:t>
            </w:r>
            <w:r w:rsidR="000E73F7">
              <w:rPr>
                <w:rFonts w:ascii="宋体" w:hAnsi="宋体" w:cs="宋体" w:hint="eastAsia"/>
                <w:sz w:val="24"/>
              </w:rPr>
              <w:t>提升公司产品的竞争力。</w:t>
            </w:r>
          </w:p>
          <w:p w14:paraId="3FBBE6A9" w14:textId="47272C06" w:rsidR="009C1D4C" w:rsidRPr="009C1D4C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7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、公司高速材料的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等级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划分情况，主要出货的产品及应用领域是哪些</w:t>
            </w:r>
            <w:r w:rsidR="003948C7">
              <w:rPr>
                <w:rFonts w:ascii="宋体" w:hAnsi="宋体" w:cs="宋体" w:hint="eastAsia"/>
                <w:b/>
                <w:bCs/>
                <w:sz w:val="24"/>
              </w:rPr>
              <w:t>，海外客户的拓展情况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？</w:t>
            </w:r>
          </w:p>
          <w:p w14:paraId="76174FF4" w14:textId="0D707C67" w:rsidR="009C1D4C" w:rsidRDefault="009C1D4C" w:rsidP="00DB3E40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3737D2">
              <w:rPr>
                <w:rFonts w:ascii="宋体" w:hAnsi="宋体" w:cs="宋体" w:hint="eastAsia"/>
                <w:sz w:val="24"/>
              </w:rPr>
              <w:t>高速</w:t>
            </w:r>
            <w:r w:rsidR="00444199">
              <w:rPr>
                <w:rFonts w:ascii="宋体" w:hAnsi="宋体" w:cs="宋体" w:hint="eastAsia"/>
                <w:sz w:val="24"/>
              </w:rPr>
              <w:t>覆铜板</w:t>
            </w:r>
            <w:r w:rsidR="003737D2">
              <w:rPr>
                <w:rFonts w:ascii="宋体" w:hAnsi="宋体" w:cs="宋体" w:hint="eastAsia"/>
                <w:sz w:val="24"/>
              </w:rPr>
              <w:t>产品等级的划分是根据介质损耗特性划分，目前公司拥有</w:t>
            </w:r>
            <w:r w:rsidR="00444199">
              <w:rPr>
                <w:rFonts w:ascii="宋体" w:hAnsi="宋体" w:cs="宋体" w:hint="eastAsia"/>
                <w:sz w:val="24"/>
              </w:rPr>
              <w:t>Very low loss至Extreme low loss等级的</w:t>
            </w:r>
            <w:r w:rsidR="003737D2">
              <w:rPr>
                <w:rFonts w:ascii="宋体" w:hAnsi="宋体" w:cs="宋体" w:hint="eastAsia"/>
                <w:sz w:val="24"/>
              </w:rPr>
              <w:t>全系列</w:t>
            </w:r>
            <w:r w:rsidR="00444199">
              <w:rPr>
                <w:rFonts w:ascii="宋体" w:hAnsi="宋体" w:cs="宋体" w:hint="eastAsia"/>
                <w:sz w:val="24"/>
              </w:rPr>
              <w:t>高速覆铜板。</w:t>
            </w:r>
            <w:r w:rsidR="00444199" w:rsidRPr="00444199">
              <w:rPr>
                <w:rFonts w:ascii="宋体" w:hAnsi="宋体" w:cs="宋体"/>
                <w:sz w:val="24"/>
              </w:rPr>
              <w:t>公司高速覆铜板主要聚焦在AI服务器、交换机、光模块、存储等细分市场应用，针对终端整</w:t>
            </w:r>
            <w:r w:rsidR="00444199" w:rsidRPr="00444199">
              <w:rPr>
                <w:rFonts w:ascii="宋体" w:hAnsi="宋体" w:cs="宋体"/>
                <w:sz w:val="24"/>
              </w:rPr>
              <w:lastRenderedPageBreak/>
              <w:t>机设备的高传输速率、强耐热性和高信号稳定性等核心要求，持续研发低介电损耗和低热膨胀系数的材料，不断更新产品系列与产品预研。公司开发的无卤Ultra</w:t>
            </w:r>
            <w:r w:rsidR="002332AD">
              <w:rPr>
                <w:rFonts w:ascii="宋体" w:hAnsi="宋体" w:cs="宋体" w:hint="eastAsia"/>
                <w:sz w:val="24"/>
              </w:rPr>
              <w:t xml:space="preserve"> </w:t>
            </w:r>
            <w:r w:rsidR="00444199" w:rsidRPr="00444199">
              <w:rPr>
                <w:rFonts w:ascii="宋体" w:hAnsi="宋体" w:cs="宋体"/>
                <w:sz w:val="24"/>
              </w:rPr>
              <w:t>low loss等级材料在性能上表现优异，并已获得服务器终端客户的认可；应用于大芯片智算领域的Ultra low loss（Low CTE）材料，已在AI数据中心的应用上实现批量销售；无卤Extreme low loss等级国产化产品持续推进各家终端的测试认证，部分已取得良好进展；紧密跟踪终端应用技术升级趋势，研发的Extreme low loss++等级高速覆铜板正在进行产品级的验证。</w:t>
            </w:r>
          </w:p>
          <w:p w14:paraId="0AB7E4F3" w14:textId="488DC937" w:rsidR="009C1D4C" w:rsidRPr="009C1D4C" w:rsidRDefault="009C1D4C" w:rsidP="00DB3E40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8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、公司覆铜板产品的定价机制是什么，是否与原材料价格联动？</w:t>
            </w:r>
          </w:p>
          <w:p w14:paraId="19AA5C7C" w14:textId="4FA5B586" w:rsidR="009C1D4C" w:rsidRDefault="009C1D4C" w:rsidP="00BA07B3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BA07B3">
              <w:rPr>
                <w:rFonts w:ascii="宋体" w:hAnsi="宋体" w:cs="宋体" w:hint="eastAsia"/>
                <w:sz w:val="24"/>
              </w:rPr>
              <w:t>公司覆铜板产品定价采取动态调整机制，</w:t>
            </w:r>
            <w:r w:rsidR="00BA07B3" w:rsidRPr="00BA07B3">
              <w:rPr>
                <w:rFonts w:ascii="宋体" w:hAnsi="宋体" w:cs="宋体"/>
                <w:sz w:val="24"/>
              </w:rPr>
              <w:t>与原材料价格紧密联动，同时综合考虑市场供需、产品结构及客户结构等因素及时调整营销策略</w:t>
            </w:r>
            <w:r w:rsidR="00BA07B3">
              <w:rPr>
                <w:rFonts w:ascii="宋体" w:hAnsi="宋体" w:cs="宋体" w:hint="eastAsia"/>
                <w:sz w:val="24"/>
              </w:rPr>
              <w:t>。一方面，公司持续优化</w:t>
            </w:r>
            <w:r w:rsidR="00BA07B3" w:rsidRPr="00BA07B3">
              <w:rPr>
                <w:rFonts w:ascii="宋体" w:hAnsi="宋体" w:cs="宋体" w:hint="eastAsia"/>
                <w:sz w:val="24"/>
              </w:rPr>
              <w:t>产品结构，</w:t>
            </w:r>
            <w:r w:rsidR="00BA07B3">
              <w:rPr>
                <w:rFonts w:ascii="宋体" w:hAnsi="宋体" w:cs="宋体" w:hint="eastAsia"/>
                <w:sz w:val="24"/>
              </w:rPr>
              <w:t>加大对</w:t>
            </w:r>
            <w:r w:rsidR="00BA07B3" w:rsidRPr="00BA07B3">
              <w:rPr>
                <w:rFonts w:ascii="宋体" w:hAnsi="宋体" w:cs="宋体" w:hint="eastAsia"/>
                <w:sz w:val="24"/>
              </w:rPr>
              <w:t>高端、高毛利、高速类产品</w:t>
            </w:r>
            <w:r w:rsidR="00BA07B3">
              <w:rPr>
                <w:rFonts w:ascii="宋体" w:hAnsi="宋体" w:cs="宋体" w:hint="eastAsia"/>
                <w:sz w:val="24"/>
              </w:rPr>
              <w:t>的销售</w:t>
            </w:r>
            <w:r w:rsidR="00BA07B3" w:rsidRPr="00BA07B3">
              <w:rPr>
                <w:rFonts w:ascii="宋体" w:hAnsi="宋体" w:cs="宋体" w:hint="eastAsia"/>
                <w:sz w:val="24"/>
              </w:rPr>
              <w:t>，重点布局</w:t>
            </w:r>
            <w:r w:rsidR="00BA07B3">
              <w:rPr>
                <w:rFonts w:ascii="宋体" w:hAnsi="宋体" w:cs="宋体" w:hint="eastAsia"/>
                <w:sz w:val="24"/>
              </w:rPr>
              <w:t>算力</w:t>
            </w:r>
            <w:r w:rsidR="00BA07B3" w:rsidRPr="00BA07B3">
              <w:rPr>
                <w:rFonts w:ascii="宋体" w:hAnsi="宋体" w:cs="宋体" w:hint="eastAsia"/>
                <w:sz w:val="24"/>
              </w:rPr>
              <w:t>服务器、汽车</w:t>
            </w:r>
            <w:r w:rsidR="00BA07B3">
              <w:rPr>
                <w:rFonts w:ascii="宋体" w:hAnsi="宋体" w:cs="宋体" w:hint="eastAsia"/>
                <w:sz w:val="24"/>
              </w:rPr>
              <w:t>电子等高成长</w:t>
            </w:r>
            <w:r w:rsidR="00BA07B3" w:rsidRPr="00BA07B3">
              <w:rPr>
                <w:rFonts w:ascii="宋体" w:hAnsi="宋体" w:cs="宋体" w:hint="eastAsia"/>
                <w:sz w:val="24"/>
              </w:rPr>
              <w:t>领域；</w:t>
            </w:r>
            <w:r w:rsidR="00BA07B3">
              <w:rPr>
                <w:rFonts w:ascii="宋体" w:hAnsi="宋体" w:cs="宋体" w:hint="eastAsia"/>
                <w:sz w:val="24"/>
              </w:rPr>
              <w:t>另一方面同步优化</w:t>
            </w:r>
            <w:r w:rsidR="00BA07B3" w:rsidRPr="00BA07B3">
              <w:rPr>
                <w:rFonts w:ascii="宋体" w:hAnsi="宋体" w:cs="宋体" w:hint="eastAsia"/>
                <w:sz w:val="24"/>
              </w:rPr>
              <w:t>客户结构，重点向</w:t>
            </w:r>
            <w:r w:rsidR="00BA07B3">
              <w:rPr>
                <w:rFonts w:ascii="宋体" w:hAnsi="宋体" w:cs="宋体" w:hint="eastAsia"/>
                <w:sz w:val="24"/>
              </w:rPr>
              <w:t>行业</w:t>
            </w:r>
            <w:r w:rsidR="00BA07B3" w:rsidRPr="00BA07B3">
              <w:rPr>
                <w:rFonts w:ascii="宋体" w:hAnsi="宋体" w:cs="宋体" w:hint="eastAsia"/>
                <w:sz w:val="24"/>
              </w:rPr>
              <w:t>头部客户</w:t>
            </w:r>
            <w:r w:rsidR="00BA07B3">
              <w:rPr>
                <w:rFonts w:ascii="宋体" w:hAnsi="宋体" w:cs="宋体" w:hint="eastAsia"/>
                <w:sz w:val="24"/>
              </w:rPr>
              <w:t>和具</w:t>
            </w:r>
            <w:r w:rsidR="00BA07B3" w:rsidRPr="00BA07B3">
              <w:rPr>
                <w:rFonts w:ascii="宋体" w:hAnsi="宋体" w:cs="宋体" w:hint="eastAsia"/>
                <w:sz w:val="24"/>
              </w:rPr>
              <w:t>有成长</w:t>
            </w:r>
            <w:r w:rsidR="00BA07B3">
              <w:rPr>
                <w:rFonts w:ascii="宋体" w:hAnsi="宋体" w:cs="宋体" w:hint="eastAsia"/>
                <w:sz w:val="24"/>
              </w:rPr>
              <w:t>潜力</w:t>
            </w:r>
            <w:r w:rsidR="00BA07B3" w:rsidRPr="00BA07B3">
              <w:rPr>
                <w:rFonts w:ascii="宋体" w:hAnsi="宋体" w:cs="宋体" w:hint="eastAsia"/>
                <w:sz w:val="24"/>
              </w:rPr>
              <w:t>的</w:t>
            </w:r>
            <w:r w:rsidR="00BA07B3">
              <w:rPr>
                <w:rFonts w:ascii="宋体" w:hAnsi="宋体" w:cs="宋体" w:hint="eastAsia"/>
                <w:sz w:val="24"/>
              </w:rPr>
              <w:t>优质</w:t>
            </w:r>
            <w:r w:rsidR="00BA07B3" w:rsidRPr="00BA07B3">
              <w:rPr>
                <w:rFonts w:ascii="宋体" w:hAnsi="宋体" w:cs="宋体" w:hint="eastAsia"/>
                <w:sz w:val="24"/>
              </w:rPr>
              <w:t>客户倾斜</w:t>
            </w:r>
            <w:r w:rsidR="00BA07B3">
              <w:rPr>
                <w:rFonts w:ascii="宋体" w:hAnsi="宋体" w:cs="宋体" w:hint="eastAsia"/>
                <w:sz w:val="24"/>
              </w:rPr>
              <w:t>资源，提升客户粘性与订单质量</w:t>
            </w:r>
            <w:r w:rsidR="00BA07B3" w:rsidRPr="00BA07B3">
              <w:rPr>
                <w:rFonts w:ascii="宋体" w:hAnsi="宋体" w:cs="宋体" w:hint="eastAsia"/>
                <w:sz w:val="24"/>
              </w:rPr>
              <w:t>。</w:t>
            </w:r>
            <w:r w:rsidR="00FE4343" w:rsidRPr="00FE4343">
              <w:rPr>
                <w:rFonts w:ascii="宋体" w:hAnsi="宋体" w:cs="宋体"/>
                <w:sz w:val="24"/>
              </w:rPr>
              <w:t>未来，公司将继续完善定价机制，增强抵御原材料价格波动风险的能力。</w:t>
            </w:r>
          </w:p>
          <w:p w14:paraId="5C9B76F6" w14:textId="3CF08A7F" w:rsidR="008612BE" w:rsidRPr="009C1D4C" w:rsidRDefault="008612BE" w:rsidP="008612BE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9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、公司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目前上游原材料电子布的供应情况如何</w:t>
            </w:r>
            <w:r w:rsidRPr="009C1D4C">
              <w:rPr>
                <w:rFonts w:ascii="宋体" w:hAnsi="宋体" w:cs="宋体" w:hint="eastAsia"/>
                <w:b/>
                <w:bCs/>
                <w:sz w:val="24"/>
              </w:rPr>
              <w:t>？</w:t>
            </w:r>
          </w:p>
          <w:p w14:paraId="569E34F2" w14:textId="5DED22A6" w:rsidR="008612BE" w:rsidRDefault="008612BE" w:rsidP="00A23FCE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A23FCE" w:rsidRPr="00A23FCE">
              <w:rPr>
                <w:rFonts w:ascii="宋体" w:hAnsi="宋体" w:cs="宋体"/>
                <w:sz w:val="24"/>
              </w:rPr>
              <w:t>目前公司原材料电子布处于紧平衡状态，不会出现因布供应不足导致产能减少或部分产能停产的情况。</w:t>
            </w:r>
            <w:r w:rsidR="00023F50">
              <w:rPr>
                <w:rFonts w:ascii="宋体" w:hAnsi="宋体" w:cs="宋体" w:hint="eastAsia"/>
                <w:sz w:val="24"/>
              </w:rPr>
              <w:t>公司通过不断完善供应链管理体系，</w:t>
            </w:r>
            <w:r w:rsidR="00023F50" w:rsidRPr="00023F50">
              <w:rPr>
                <w:rFonts w:ascii="宋体" w:hAnsi="宋体" w:cs="宋体"/>
                <w:sz w:val="24"/>
              </w:rPr>
              <w:t>公司加强与核心供应商的深度合作，积极争取扩大供应商的供应份额和优先保障；同时，针对核心原材料积极拓展优质供应商，优化认证与导入流程，加快新供应商的准入和量产导入速度</w:t>
            </w:r>
            <w:r w:rsidR="00023F50">
              <w:rPr>
                <w:rFonts w:ascii="宋体" w:hAnsi="宋体" w:cs="宋体" w:hint="eastAsia"/>
                <w:sz w:val="24"/>
              </w:rPr>
              <w:t>，</w:t>
            </w:r>
            <w:r w:rsidR="00023F50" w:rsidRPr="00023F50">
              <w:rPr>
                <w:rFonts w:ascii="宋体" w:hAnsi="宋体" w:cs="宋体"/>
                <w:sz w:val="24"/>
              </w:rPr>
              <w:t>确保产能的有序释放和订单的稳定交付。</w:t>
            </w:r>
          </w:p>
          <w:p w14:paraId="5EB36599" w14:textId="1E5EC910" w:rsidR="009C1D4C" w:rsidRPr="008612BE" w:rsidRDefault="008612BE" w:rsidP="009C1D4C">
            <w:pPr>
              <w:spacing w:line="360" w:lineRule="auto"/>
              <w:ind w:firstLineChars="200" w:firstLine="482"/>
              <w:rPr>
                <w:rFonts w:ascii="宋体" w:hAnsi="宋体" w:cs="宋体" w:hint="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10</w:t>
            </w:r>
            <w:r w:rsidR="009C1D4C" w:rsidRPr="008612BE">
              <w:rPr>
                <w:rFonts w:ascii="宋体" w:hAnsi="宋体" w:cs="宋体" w:hint="eastAsia"/>
                <w:b/>
                <w:bCs/>
                <w:sz w:val="24"/>
              </w:rPr>
              <w:t>、</w:t>
            </w:r>
            <w:r w:rsidR="009C1D4C" w:rsidRPr="008612BE">
              <w:rPr>
                <w:rFonts w:ascii="宋体" w:hAnsi="宋体" w:cs="宋体"/>
                <w:b/>
                <w:bCs/>
                <w:sz w:val="24"/>
              </w:rPr>
              <w:t>CBF积层绝缘膜产品</w:t>
            </w:r>
            <w:r w:rsidR="0036448B" w:rsidRPr="008612BE">
              <w:rPr>
                <w:rFonts w:ascii="宋体" w:hAnsi="宋体" w:cs="宋体" w:hint="eastAsia"/>
                <w:b/>
                <w:bCs/>
                <w:sz w:val="24"/>
              </w:rPr>
              <w:t>的</w:t>
            </w:r>
            <w:r w:rsidR="009C1D4C" w:rsidRPr="008612BE">
              <w:rPr>
                <w:rFonts w:ascii="宋体" w:hAnsi="宋体" w:cs="宋体"/>
                <w:b/>
                <w:bCs/>
                <w:sz w:val="24"/>
              </w:rPr>
              <w:t>研发验证</w:t>
            </w:r>
            <w:r w:rsidR="0036448B" w:rsidRPr="008612BE">
              <w:rPr>
                <w:rFonts w:ascii="宋体" w:hAnsi="宋体" w:cs="宋体" w:hint="eastAsia"/>
                <w:b/>
                <w:bCs/>
                <w:sz w:val="24"/>
              </w:rPr>
              <w:t>进展</w:t>
            </w:r>
            <w:r w:rsidR="009C1D4C" w:rsidRPr="008612BE">
              <w:rPr>
                <w:rFonts w:ascii="宋体" w:hAnsi="宋体" w:cs="宋体"/>
                <w:b/>
                <w:bCs/>
                <w:sz w:val="24"/>
              </w:rPr>
              <w:t>情况</w:t>
            </w:r>
            <w:r w:rsidR="009C1D4C" w:rsidRPr="008612BE">
              <w:rPr>
                <w:rFonts w:ascii="宋体" w:hAnsi="宋体" w:cs="宋体" w:hint="eastAsia"/>
                <w:b/>
                <w:bCs/>
                <w:sz w:val="24"/>
              </w:rPr>
              <w:t>，</w:t>
            </w:r>
            <w:r w:rsidR="009C1D4C" w:rsidRPr="008612BE">
              <w:rPr>
                <w:rFonts w:ascii="宋体" w:hAnsi="宋体" w:cs="宋体"/>
                <w:b/>
                <w:bCs/>
                <w:sz w:val="24"/>
              </w:rPr>
              <w:t>公司对</w:t>
            </w:r>
            <w:r w:rsidR="009C1D4C" w:rsidRPr="008612BE">
              <w:rPr>
                <w:rFonts w:ascii="宋体" w:hAnsi="宋体" w:cs="宋体"/>
                <w:b/>
                <w:bCs/>
                <w:sz w:val="24"/>
              </w:rPr>
              <w:lastRenderedPageBreak/>
              <w:t>于产品未来量产的预期？</w:t>
            </w:r>
          </w:p>
          <w:p w14:paraId="7159528E" w14:textId="63B92828" w:rsidR="003948C7" w:rsidRPr="009C1D4C" w:rsidRDefault="009C1D4C" w:rsidP="00151CDC">
            <w:pPr>
              <w:spacing w:line="360" w:lineRule="auto"/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A23FCE" w:rsidRPr="00A23FCE">
              <w:rPr>
                <w:rFonts w:ascii="宋体" w:hAnsi="宋体" w:cs="宋体"/>
                <w:sz w:val="24"/>
              </w:rPr>
              <w:t>CBF积层绝缘膜</w:t>
            </w:r>
            <w:r w:rsidR="00A23FCE">
              <w:rPr>
                <w:rFonts w:ascii="宋体" w:hAnsi="宋体" w:cs="宋体" w:hint="eastAsia"/>
                <w:sz w:val="24"/>
              </w:rPr>
              <w:t>是</w:t>
            </w:r>
            <w:r w:rsidR="00A23FCE" w:rsidRPr="00A23FCE">
              <w:rPr>
                <w:rFonts w:ascii="宋体" w:hAnsi="宋体" w:cs="宋体"/>
                <w:sz w:val="24"/>
              </w:rPr>
              <w:t>公司未来发展</w:t>
            </w:r>
            <w:r w:rsidR="00A23FCE">
              <w:rPr>
                <w:rFonts w:ascii="宋体" w:hAnsi="宋体" w:cs="宋体" w:hint="eastAsia"/>
                <w:sz w:val="24"/>
              </w:rPr>
              <w:t>的</w:t>
            </w:r>
            <w:r w:rsidR="00151CDC">
              <w:rPr>
                <w:rFonts w:ascii="宋体" w:hAnsi="宋体" w:cs="宋体" w:hint="eastAsia"/>
                <w:sz w:val="24"/>
              </w:rPr>
              <w:t>重要</w:t>
            </w:r>
            <w:r w:rsidR="00A23FCE">
              <w:rPr>
                <w:rFonts w:ascii="宋体" w:hAnsi="宋体" w:cs="宋体" w:hint="eastAsia"/>
                <w:sz w:val="24"/>
              </w:rPr>
              <w:t>增长曲线</w:t>
            </w:r>
            <w:r w:rsidR="00A23FCE" w:rsidRPr="00A23FCE">
              <w:rPr>
                <w:rFonts w:ascii="宋体" w:hAnsi="宋体" w:cs="宋体"/>
                <w:sz w:val="24"/>
              </w:rPr>
              <w:t>，公司</w:t>
            </w:r>
            <w:r w:rsidR="00151CDC">
              <w:rPr>
                <w:rFonts w:ascii="宋体" w:hAnsi="宋体" w:cs="宋体" w:hint="eastAsia"/>
                <w:sz w:val="24"/>
              </w:rPr>
              <w:t>已</w:t>
            </w:r>
            <w:r w:rsidR="00A23FCE" w:rsidRPr="00A23FCE">
              <w:rPr>
                <w:rFonts w:ascii="宋体" w:hAnsi="宋体" w:cs="宋体"/>
                <w:sz w:val="24"/>
              </w:rPr>
              <w:t>在青山湖工业园区建成独立的研发中心与生产线，该产线已具备批量订单交付能力。公司</w:t>
            </w:r>
            <w:r w:rsidR="00151CDC">
              <w:rPr>
                <w:rFonts w:ascii="宋体" w:hAnsi="宋体" w:cs="宋体" w:hint="eastAsia"/>
                <w:sz w:val="24"/>
              </w:rPr>
              <w:t>CBF</w:t>
            </w:r>
            <w:r w:rsidR="00A23FCE" w:rsidRPr="00A23FCE">
              <w:rPr>
                <w:rFonts w:ascii="宋体" w:hAnsi="宋体" w:cs="宋体"/>
                <w:sz w:val="24"/>
              </w:rPr>
              <w:t>产品已在多个应用场景的客户端</w:t>
            </w:r>
            <w:r w:rsidR="00151CDC">
              <w:rPr>
                <w:rFonts w:ascii="宋体" w:hAnsi="宋体" w:cs="宋体" w:hint="eastAsia"/>
                <w:sz w:val="24"/>
              </w:rPr>
              <w:t>开展</w:t>
            </w:r>
            <w:r w:rsidR="00A23FCE" w:rsidRPr="00A23FCE">
              <w:rPr>
                <w:rFonts w:ascii="宋体" w:hAnsi="宋体" w:cs="宋体"/>
                <w:sz w:val="24"/>
              </w:rPr>
              <w:t>验证</w:t>
            </w:r>
            <w:r w:rsidR="00151CDC">
              <w:rPr>
                <w:rFonts w:ascii="宋体" w:hAnsi="宋体" w:cs="宋体" w:hint="eastAsia"/>
                <w:sz w:val="24"/>
              </w:rPr>
              <w:t>，验证工作持续推进，应用领域持续拓展</w:t>
            </w:r>
            <w:r w:rsidR="00A23FCE">
              <w:rPr>
                <w:rFonts w:ascii="宋体" w:hAnsi="宋体" w:cs="宋体" w:hint="eastAsia"/>
                <w:sz w:val="24"/>
              </w:rPr>
              <w:t>。</w:t>
            </w:r>
            <w:r w:rsidR="00151CDC">
              <w:rPr>
                <w:rFonts w:ascii="宋体" w:hAnsi="宋体" w:cs="宋体" w:hint="eastAsia"/>
                <w:sz w:val="24"/>
              </w:rPr>
              <w:t>由于</w:t>
            </w:r>
            <w:r w:rsidR="00151CDC" w:rsidRPr="00151CDC">
              <w:rPr>
                <w:rFonts w:ascii="宋体" w:hAnsi="宋体" w:cs="宋体"/>
                <w:sz w:val="24"/>
              </w:rPr>
              <w:t>该类产品长期被外资</w:t>
            </w:r>
            <w:r w:rsidR="00151CDC">
              <w:rPr>
                <w:rFonts w:ascii="宋体" w:hAnsi="宋体" w:cs="宋体" w:hint="eastAsia"/>
                <w:sz w:val="24"/>
              </w:rPr>
              <w:t>企业</w:t>
            </w:r>
            <w:r w:rsidR="00151CDC" w:rsidRPr="00151CDC">
              <w:rPr>
                <w:rFonts w:ascii="宋体" w:hAnsi="宋体" w:cs="宋体"/>
                <w:sz w:val="24"/>
              </w:rPr>
              <w:t>垄断，且其</w:t>
            </w:r>
            <w:r w:rsidR="00151CDC">
              <w:rPr>
                <w:rFonts w:ascii="宋体" w:hAnsi="宋体" w:cs="宋体" w:hint="eastAsia"/>
                <w:sz w:val="24"/>
              </w:rPr>
              <w:t>在</w:t>
            </w:r>
            <w:r w:rsidR="00151CDC" w:rsidRPr="00151CDC">
              <w:rPr>
                <w:rFonts w:ascii="宋体" w:hAnsi="宋体" w:cs="宋体"/>
                <w:sz w:val="24"/>
              </w:rPr>
              <w:t>全球市</w:t>
            </w:r>
            <w:r w:rsidR="00151CDC">
              <w:rPr>
                <w:rFonts w:ascii="宋体" w:hAnsi="宋体" w:cs="宋体" w:hint="eastAsia"/>
                <w:sz w:val="24"/>
              </w:rPr>
              <w:t>场占据极高份额，国产替代空间广阔</w:t>
            </w:r>
            <w:r w:rsidR="00151CDC" w:rsidRPr="00151CDC">
              <w:rPr>
                <w:rFonts w:ascii="宋体" w:hAnsi="宋体" w:cs="宋体"/>
                <w:sz w:val="24"/>
              </w:rPr>
              <w:t>。公司对CBF积层绝缘膜的未来市场充满信心</w:t>
            </w:r>
            <w:r w:rsidR="00151CDC">
              <w:rPr>
                <w:rFonts w:ascii="宋体" w:hAnsi="宋体" w:cs="宋体" w:hint="eastAsia"/>
                <w:sz w:val="24"/>
              </w:rPr>
              <w:t>，</w:t>
            </w:r>
            <w:r w:rsidR="00151CDC" w:rsidRPr="00151CDC">
              <w:rPr>
                <w:rFonts w:ascii="宋体" w:hAnsi="宋体" w:cs="宋体"/>
                <w:sz w:val="24"/>
              </w:rPr>
              <w:t>公司将持续加大</w:t>
            </w:r>
            <w:r w:rsidR="00151CDC">
              <w:rPr>
                <w:rFonts w:ascii="宋体" w:hAnsi="宋体" w:cs="宋体" w:hint="eastAsia"/>
                <w:sz w:val="24"/>
              </w:rPr>
              <w:t>产品</w:t>
            </w:r>
            <w:r w:rsidR="00151CDC" w:rsidRPr="00151CDC">
              <w:rPr>
                <w:rFonts w:ascii="宋体" w:hAnsi="宋体" w:cs="宋体"/>
                <w:sz w:val="24"/>
              </w:rPr>
              <w:t>研发投入，力争早日实现</w:t>
            </w:r>
            <w:r w:rsidR="00151CDC">
              <w:rPr>
                <w:rFonts w:ascii="宋体" w:hAnsi="宋体" w:cs="宋体" w:hint="eastAsia"/>
                <w:sz w:val="24"/>
              </w:rPr>
              <w:t>产品</w:t>
            </w:r>
            <w:r w:rsidR="00151CDC" w:rsidRPr="00151CDC">
              <w:rPr>
                <w:rFonts w:ascii="宋体" w:hAnsi="宋体" w:cs="宋体"/>
                <w:sz w:val="24"/>
              </w:rPr>
              <w:t>规模化，打造公司第二增长曲线</w:t>
            </w:r>
            <w:r w:rsidR="00151CDC">
              <w:rPr>
                <w:rFonts w:ascii="宋体" w:hAnsi="宋体" w:cs="宋体" w:hint="eastAsia"/>
                <w:sz w:val="24"/>
              </w:rPr>
              <w:t>。</w:t>
            </w:r>
          </w:p>
        </w:tc>
      </w:tr>
      <w:tr w:rsidR="00BF42DA" w14:paraId="142ED19C" w14:textId="77777777" w:rsidTr="004860E1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EAEE" w14:textId="77777777" w:rsidR="00BF42DA" w:rsidRDefault="00BF42DA" w:rsidP="00DB7015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备注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6F26" w14:textId="11A2DAA7" w:rsidR="00BF42DA" w:rsidRDefault="00BF0537" w:rsidP="005A1D76">
            <w:pPr>
              <w:spacing w:line="480" w:lineRule="atLeast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BF0537">
              <w:rPr>
                <w:rFonts w:ascii="宋体" w:hAnsi="宋体"/>
                <w:bCs/>
                <w:iCs/>
                <w:color w:val="000000"/>
                <w:sz w:val="24"/>
              </w:rPr>
              <w:t>以上如涉及行业预测、公司</w:t>
            </w:r>
            <w:r w:rsidR="005A1D76">
              <w:rPr>
                <w:rFonts w:ascii="宋体" w:hAnsi="宋体" w:hint="eastAsia"/>
                <w:bCs/>
                <w:iCs/>
                <w:color w:val="000000"/>
                <w:sz w:val="24"/>
              </w:rPr>
              <w:t>未来</w:t>
            </w:r>
            <w:r w:rsidRPr="00BF0537">
              <w:rPr>
                <w:rFonts w:ascii="宋体" w:hAnsi="宋体"/>
                <w:bCs/>
                <w:iCs/>
                <w:color w:val="000000"/>
                <w:sz w:val="24"/>
              </w:rPr>
              <w:t>发展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展望</w:t>
            </w:r>
            <w:r w:rsidRPr="00BF0537">
              <w:rPr>
                <w:rFonts w:ascii="宋体" w:hAnsi="宋体"/>
                <w:bCs/>
                <w:iCs/>
                <w:color w:val="000000"/>
                <w:sz w:val="24"/>
              </w:rPr>
              <w:t>、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预计及目标</w:t>
            </w:r>
            <w:r w:rsidRPr="00BF0537">
              <w:rPr>
                <w:rFonts w:ascii="宋体" w:hAnsi="宋体"/>
                <w:bCs/>
                <w:iCs/>
                <w:color w:val="000000"/>
                <w:sz w:val="24"/>
              </w:rPr>
              <w:t>等相关内容，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均</w:t>
            </w:r>
            <w:r w:rsidRPr="00BF0537">
              <w:rPr>
                <w:rFonts w:ascii="宋体" w:hAnsi="宋体"/>
                <w:bCs/>
                <w:iCs/>
                <w:color w:val="000000"/>
                <w:sz w:val="24"/>
              </w:rPr>
              <w:t>不构成公司或公司管理层的实质承诺</w:t>
            </w:r>
            <w:r w:rsidR="005A1D76">
              <w:rPr>
                <w:rFonts w:ascii="宋体" w:hAnsi="宋体" w:hint="eastAsia"/>
                <w:bCs/>
                <w:iCs/>
                <w:color w:val="000000"/>
                <w:sz w:val="24"/>
              </w:rPr>
              <w:t>，投资者应对此保持足够的风险认识</w:t>
            </w:r>
            <w:r w:rsidRPr="00BF0537">
              <w:rPr>
                <w:rFonts w:ascii="宋体" w:hAnsi="宋体"/>
                <w:bCs/>
                <w:iCs/>
                <w:color w:val="000000"/>
                <w:sz w:val="24"/>
              </w:rPr>
              <w:t>。公司指定信息披露媒体为《上海证券报》及 上 海 证 券 交 易 所 网 站（www.sse.com.cn），公司所有信息均以在上述指定媒体和网站披露的为准。敬请投资者注意投资风险。</w:t>
            </w:r>
          </w:p>
        </w:tc>
      </w:tr>
    </w:tbl>
    <w:p w14:paraId="632C081D" w14:textId="77777777" w:rsidR="00BF42DA" w:rsidRPr="00F11350" w:rsidRDefault="00BF42DA" w:rsidP="00BF42DA">
      <w:pPr>
        <w:spacing w:line="460" w:lineRule="exact"/>
        <w:jc w:val="left"/>
        <w:rPr>
          <w:bCs/>
          <w:kern w:val="0"/>
          <w:sz w:val="24"/>
        </w:rPr>
      </w:pPr>
    </w:p>
    <w:p w14:paraId="249F1A95" w14:textId="77777777" w:rsidR="00F9721A" w:rsidRDefault="00F9721A"/>
    <w:sectPr w:rsidR="00F9721A" w:rsidSect="00BF42DA">
      <w:pgSz w:w="11906" w:h="16838"/>
      <w:pgMar w:top="1440" w:right="1800" w:bottom="1440" w:left="1800" w:header="680" w:footer="454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CA199" w14:textId="77777777" w:rsidR="00BA64D4" w:rsidRDefault="00BA64D4">
      <w:r>
        <w:separator/>
      </w:r>
    </w:p>
  </w:endnote>
  <w:endnote w:type="continuationSeparator" w:id="0">
    <w:p w14:paraId="1FF13CAB" w14:textId="77777777" w:rsidR="00BA64D4" w:rsidRDefault="00BA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3F358" w14:textId="77777777" w:rsidR="00BA64D4" w:rsidRDefault="00BA64D4">
      <w:r>
        <w:separator/>
      </w:r>
    </w:p>
  </w:footnote>
  <w:footnote w:type="continuationSeparator" w:id="0">
    <w:p w14:paraId="5587D651" w14:textId="77777777" w:rsidR="00BA64D4" w:rsidRDefault="00BA6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1D31"/>
    <w:multiLevelType w:val="hybridMultilevel"/>
    <w:tmpl w:val="7BDE5090"/>
    <w:lvl w:ilvl="0" w:tplc="6408F66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D196EFD"/>
    <w:multiLevelType w:val="hybridMultilevel"/>
    <w:tmpl w:val="75B89058"/>
    <w:lvl w:ilvl="0" w:tplc="7F8EE62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60224ECE"/>
    <w:multiLevelType w:val="hybridMultilevel"/>
    <w:tmpl w:val="61E4CE80"/>
    <w:lvl w:ilvl="0" w:tplc="5E680E64">
      <w:start w:val="1"/>
      <w:numFmt w:val="decimal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num w:numId="1" w16cid:durableId="1844053013">
    <w:abstractNumId w:val="1"/>
  </w:num>
  <w:num w:numId="2" w16cid:durableId="165824567">
    <w:abstractNumId w:val="2"/>
  </w:num>
  <w:num w:numId="3" w16cid:durableId="211609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DA"/>
    <w:rsid w:val="0001104C"/>
    <w:rsid w:val="00013AF2"/>
    <w:rsid w:val="00023F50"/>
    <w:rsid w:val="00036A36"/>
    <w:rsid w:val="000370E6"/>
    <w:rsid w:val="000450D7"/>
    <w:rsid w:val="00057E71"/>
    <w:rsid w:val="00083DF7"/>
    <w:rsid w:val="00096479"/>
    <w:rsid w:val="000B724D"/>
    <w:rsid w:val="000C101C"/>
    <w:rsid w:val="000C54EF"/>
    <w:rsid w:val="000C7814"/>
    <w:rsid w:val="000D162B"/>
    <w:rsid w:val="000E55EB"/>
    <w:rsid w:val="000E73F7"/>
    <w:rsid w:val="000E7D29"/>
    <w:rsid w:val="00103E46"/>
    <w:rsid w:val="001239EC"/>
    <w:rsid w:val="00151CDC"/>
    <w:rsid w:val="001532E5"/>
    <w:rsid w:val="001609B4"/>
    <w:rsid w:val="00165964"/>
    <w:rsid w:val="001736DF"/>
    <w:rsid w:val="00193AD5"/>
    <w:rsid w:val="001969AA"/>
    <w:rsid w:val="00197740"/>
    <w:rsid w:val="001B5E4A"/>
    <w:rsid w:val="001C16BE"/>
    <w:rsid w:val="001E3AA2"/>
    <w:rsid w:val="001E6A08"/>
    <w:rsid w:val="001F1040"/>
    <w:rsid w:val="00204D44"/>
    <w:rsid w:val="002200FC"/>
    <w:rsid w:val="002259EF"/>
    <w:rsid w:val="00231E01"/>
    <w:rsid w:val="002332AD"/>
    <w:rsid w:val="00251C05"/>
    <w:rsid w:val="002635A9"/>
    <w:rsid w:val="00270E02"/>
    <w:rsid w:val="0027242C"/>
    <w:rsid w:val="002A5831"/>
    <w:rsid w:val="002B503B"/>
    <w:rsid w:val="002C1202"/>
    <w:rsid w:val="002C2253"/>
    <w:rsid w:val="002C3A3A"/>
    <w:rsid w:val="002D748E"/>
    <w:rsid w:val="0032489A"/>
    <w:rsid w:val="003264A1"/>
    <w:rsid w:val="00326B4F"/>
    <w:rsid w:val="00333223"/>
    <w:rsid w:val="003355F1"/>
    <w:rsid w:val="0034275B"/>
    <w:rsid w:val="00344F3A"/>
    <w:rsid w:val="00352A34"/>
    <w:rsid w:val="0036448B"/>
    <w:rsid w:val="003737D2"/>
    <w:rsid w:val="00375156"/>
    <w:rsid w:val="00377D18"/>
    <w:rsid w:val="003948C7"/>
    <w:rsid w:val="003B24D0"/>
    <w:rsid w:val="003D154E"/>
    <w:rsid w:val="003D6381"/>
    <w:rsid w:val="003E268B"/>
    <w:rsid w:val="003E2ACA"/>
    <w:rsid w:val="003F2855"/>
    <w:rsid w:val="003F733D"/>
    <w:rsid w:val="00401BF6"/>
    <w:rsid w:val="004051A7"/>
    <w:rsid w:val="004165D3"/>
    <w:rsid w:val="00422ED0"/>
    <w:rsid w:val="0042779F"/>
    <w:rsid w:val="0044099E"/>
    <w:rsid w:val="00444199"/>
    <w:rsid w:val="004532D9"/>
    <w:rsid w:val="00457ED9"/>
    <w:rsid w:val="00462DA9"/>
    <w:rsid w:val="0046675E"/>
    <w:rsid w:val="00467824"/>
    <w:rsid w:val="0048554B"/>
    <w:rsid w:val="004860E1"/>
    <w:rsid w:val="00495DB0"/>
    <w:rsid w:val="004B7163"/>
    <w:rsid w:val="004B781D"/>
    <w:rsid w:val="004C4791"/>
    <w:rsid w:val="004F5B7C"/>
    <w:rsid w:val="00522D02"/>
    <w:rsid w:val="00530481"/>
    <w:rsid w:val="00535240"/>
    <w:rsid w:val="00536422"/>
    <w:rsid w:val="00541ADB"/>
    <w:rsid w:val="00557275"/>
    <w:rsid w:val="00565565"/>
    <w:rsid w:val="005712CB"/>
    <w:rsid w:val="00583C37"/>
    <w:rsid w:val="0059447B"/>
    <w:rsid w:val="005A1D76"/>
    <w:rsid w:val="005E5E45"/>
    <w:rsid w:val="005F129B"/>
    <w:rsid w:val="005F3EAE"/>
    <w:rsid w:val="006007E3"/>
    <w:rsid w:val="006102BB"/>
    <w:rsid w:val="00615EA4"/>
    <w:rsid w:val="00652224"/>
    <w:rsid w:val="006660D1"/>
    <w:rsid w:val="00680A5E"/>
    <w:rsid w:val="00680FE4"/>
    <w:rsid w:val="00682DC7"/>
    <w:rsid w:val="00687130"/>
    <w:rsid w:val="00691C5B"/>
    <w:rsid w:val="006A3382"/>
    <w:rsid w:val="006D4DC1"/>
    <w:rsid w:val="006E0713"/>
    <w:rsid w:val="006F358A"/>
    <w:rsid w:val="006F7570"/>
    <w:rsid w:val="00702E2F"/>
    <w:rsid w:val="0071083D"/>
    <w:rsid w:val="007279EC"/>
    <w:rsid w:val="00750FBD"/>
    <w:rsid w:val="00751509"/>
    <w:rsid w:val="00770F43"/>
    <w:rsid w:val="00771382"/>
    <w:rsid w:val="00785D38"/>
    <w:rsid w:val="007911CD"/>
    <w:rsid w:val="0079142E"/>
    <w:rsid w:val="007C53E7"/>
    <w:rsid w:val="007C5CD2"/>
    <w:rsid w:val="007E79F6"/>
    <w:rsid w:val="00801D74"/>
    <w:rsid w:val="00803826"/>
    <w:rsid w:val="0082703A"/>
    <w:rsid w:val="00841DD0"/>
    <w:rsid w:val="0084434A"/>
    <w:rsid w:val="008605AE"/>
    <w:rsid w:val="008612BE"/>
    <w:rsid w:val="008810B9"/>
    <w:rsid w:val="00891EC7"/>
    <w:rsid w:val="00892A70"/>
    <w:rsid w:val="008B601C"/>
    <w:rsid w:val="008C1035"/>
    <w:rsid w:val="008C219C"/>
    <w:rsid w:val="008C3538"/>
    <w:rsid w:val="008D29AD"/>
    <w:rsid w:val="008F60E7"/>
    <w:rsid w:val="00901AE8"/>
    <w:rsid w:val="009062FC"/>
    <w:rsid w:val="00910C50"/>
    <w:rsid w:val="00920BB2"/>
    <w:rsid w:val="0095257D"/>
    <w:rsid w:val="0096038D"/>
    <w:rsid w:val="00961B19"/>
    <w:rsid w:val="00981309"/>
    <w:rsid w:val="00992B2C"/>
    <w:rsid w:val="00995CE8"/>
    <w:rsid w:val="00996117"/>
    <w:rsid w:val="009A399F"/>
    <w:rsid w:val="009C1D4C"/>
    <w:rsid w:val="009C4289"/>
    <w:rsid w:val="009D0D22"/>
    <w:rsid w:val="009D78CB"/>
    <w:rsid w:val="009E1E28"/>
    <w:rsid w:val="00A00376"/>
    <w:rsid w:val="00A23FCE"/>
    <w:rsid w:val="00A24366"/>
    <w:rsid w:val="00A45FA6"/>
    <w:rsid w:val="00A56B19"/>
    <w:rsid w:val="00A607E0"/>
    <w:rsid w:val="00A62999"/>
    <w:rsid w:val="00A77719"/>
    <w:rsid w:val="00A828B9"/>
    <w:rsid w:val="00A8399C"/>
    <w:rsid w:val="00A9375A"/>
    <w:rsid w:val="00A95E0A"/>
    <w:rsid w:val="00AA4DBF"/>
    <w:rsid w:val="00AA77FA"/>
    <w:rsid w:val="00AB43F5"/>
    <w:rsid w:val="00AD77ED"/>
    <w:rsid w:val="00AE30ED"/>
    <w:rsid w:val="00AF2385"/>
    <w:rsid w:val="00B1308F"/>
    <w:rsid w:val="00B32030"/>
    <w:rsid w:val="00B33166"/>
    <w:rsid w:val="00B46BB5"/>
    <w:rsid w:val="00B5525C"/>
    <w:rsid w:val="00B57BEC"/>
    <w:rsid w:val="00B60843"/>
    <w:rsid w:val="00B86D5F"/>
    <w:rsid w:val="00BA07B3"/>
    <w:rsid w:val="00BA4627"/>
    <w:rsid w:val="00BA64D4"/>
    <w:rsid w:val="00BB5EE0"/>
    <w:rsid w:val="00BC2D4C"/>
    <w:rsid w:val="00BC406A"/>
    <w:rsid w:val="00BC58A5"/>
    <w:rsid w:val="00BE697F"/>
    <w:rsid w:val="00BF0537"/>
    <w:rsid w:val="00BF34FF"/>
    <w:rsid w:val="00BF42DA"/>
    <w:rsid w:val="00BF7734"/>
    <w:rsid w:val="00C11ACC"/>
    <w:rsid w:val="00C166A1"/>
    <w:rsid w:val="00C220E3"/>
    <w:rsid w:val="00C41C51"/>
    <w:rsid w:val="00C45C91"/>
    <w:rsid w:val="00C46716"/>
    <w:rsid w:val="00C73F07"/>
    <w:rsid w:val="00C74D19"/>
    <w:rsid w:val="00C904F0"/>
    <w:rsid w:val="00C91B88"/>
    <w:rsid w:val="00C9209C"/>
    <w:rsid w:val="00CA2540"/>
    <w:rsid w:val="00CA540E"/>
    <w:rsid w:val="00CA5BDF"/>
    <w:rsid w:val="00CB3651"/>
    <w:rsid w:val="00CB3F32"/>
    <w:rsid w:val="00CC2ABF"/>
    <w:rsid w:val="00CE2BD7"/>
    <w:rsid w:val="00CE7BD8"/>
    <w:rsid w:val="00D00496"/>
    <w:rsid w:val="00D0687C"/>
    <w:rsid w:val="00D31A5A"/>
    <w:rsid w:val="00D511FC"/>
    <w:rsid w:val="00D52464"/>
    <w:rsid w:val="00D52EF1"/>
    <w:rsid w:val="00D96533"/>
    <w:rsid w:val="00DA71A1"/>
    <w:rsid w:val="00DB3E40"/>
    <w:rsid w:val="00DB72F8"/>
    <w:rsid w:val="00DE17EC"/>
    <w:rsid w:val="00DE4611"/>
    <w:rsid w:val="00DF0191"/>
    <w:rsid w:val="00E07D73"/>
    <w:rsid w:val="00E20EE6"/>
    <w:rsid w:val="00E319A0"/>
    <w:rsid w:val="00E3456F"/>
    <w:rsid w:val="00E358F4"/>
    <w:rsid w:val="00E37752"/>
    <w:rsid w:val="00E43E53"/>
    <w:rsid w:val="00E44569"/>
    <w:rsid w:val="00E554A4"/>
    <w:rsid w:val="00E60DFB"/>
    <w:rsid w:val="00E61900"/>
    <w:rsid w:val="00E65078"/>
    <w:rsid w:val="00E66AB8"/>
    <w:rsid w:val="00E83857"/>
    <w:rsid w:val="00E85775"/>
    <w:rsid w:val="00E95D96"/>
    <w:rsid w:val="00EB79FF"/>
    <w:rsid w:val="00EC3989"/>
    <w:rsid w:val="00F068C8"/>
    <w:rsid w:val="00F10215"/>
    <w:rsid w:val="00F30674"/>
    <w:rsid w:val="00F44716"/>
    <w:rsid w:val="00F5632D"/>
    <w:rsid w:val="00F92EEB"/>
    <w:rsid w:val="00F93BB8"/>
    <w:rsid w:val="00F9721A"/>
    <w:rsid w:val="00FA7F4A"/>
    <w:rsid w:val="00FD14EE"/>
    <w:rsid w:val="00FE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62EC3"/>
  <w15:chartTrackingRefBased/>
  <w15:docId w15:val="{D817449A-C7D9-42A9-82B2-AAE6FFB7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2D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42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4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F42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42D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42D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42D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42D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42D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42D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42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4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BF4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42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42D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F42D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42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42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42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42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F4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42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F42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4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F42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42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42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4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F42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42DA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BF4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BF42DA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rsid w:val="00057E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057E71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6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jinjin</dc:creator>
  <cp:keywords/>
  <dc:description/>
  <cp:lastModifiedBy>lin jinjin</cp:lastModifiedBy>
  <cp:revision>46</cp:revision>
  <dcterms:created xsi:type="dcterms:W3CDTF">2026-10-26T05:19:00Z</dcterms:created>
  <dcterms:modified xsi:type="dcterms:W3CDTF">2026-10-30T07:04:00Z</dcterms:modified>
</cp:coreProperties>
</file>