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r>
        <w:t>标题：关于晶科电力科技股份有限公司购买境外土地租赁产权暨关联交易等相关事项的监管工作函</w:t>
      </w:r>
    </w:p>
    <w:p>
      <w:r>
        <w:t>证券代码：601778</w:t>
      </w:r>
    </w:p>
    <w:p>
      <w:r>
        <w:t>证券简称：晶科科技</w:t>
      </w:r>
    </w:p>
    <w:p>
      <w:r>
        <w:t>监管类型：监管工作函</w:t>
      </w:r>
    </w:p>
    <w:p>
      <w:r>
        <w:t>涉及对象：上市公司,董事,高级管理人员</w:t>
      </w:r>
    </w:p>
    <w:p>
      <w:r>
        <w:t>处分日期：2026-10-30</w:t>
      </w:r>
    </w:p>
    <w:p>
      <w:r>
        <w:t>处理事由：就公司购买境外土地租赁产权暨关联交易等事项明确监管要求</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2026-10-30T11:30:01Z</dcterms:created>
  <dc:creator>Apache POI</dc:creator>
</cp:coreProperties>
</file>