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F2AB1" w14:textId="3849EB1E" w:rsidR="00CA59ED" w:rsidRPr="00C24D40" w:rsidRDefault="005E38B2">
      <w:pPr>
        <w:adjustRightInd w:val="0"/>
        <w:snapToGrid w:val="0"/>
        <w:spacing w:line="360" w:lineRule="auto"/>
        <w:ind w:rightChars="-27" w:right="-57"/>
        <w:rPr>
          <w:rFonts w:ascii="Times New Roman" w:hAnsi="Times New Roman" w:cs="Times New Roman"/>
          <w:sz w:val="24"/>
        </w:rPr>
      </w:pPr>
      <w:r w:rsidRPr="00C24D40">
        <w:rPr>
          <w:rFonts w:ascii="Times New Roman" w:hAnsi="Times New Roman" w:cs="Times New Roman"/>
          <w:sz w:val="24"/>
        </w:rPr>
        <w:t>证券代码：</w:t>
      </w:r>
      <w:r w:rsidRPr="00C24D40">
        <w:rPr>
          <w:rFonts w:ascii="Times New Roman" w:hAnsi="Times New Roman" w:cs="Times New Roman"/>
          <w:sz w:val="24"/>
        </w:rPr>
        <w:t>600595</w:t>
      </w:r>
      <w:r w:rsidR="008E781D" w:rsidRPr="00C24D40">
        <w:rPr>
          <w:rFonts w:ascii="Times New Roman" w:hAnsi="Times New Roman" w:cs="Times New Roman"/>
          <w:sz w:val="24"/>
        </w:rPr>
        <w:t xml:space="preserve">                   </w:t>
      </w:r>
      <w:r w:rsidR="0098760A" w:rsidRPr="00C24D40">
        <w:rPr>
          <w:rFonts w:ascii="Times New Roman" w:hAnsi="Times New Roman" w:cs="Times New Roman"/>
          <w:sz w:val="24"/>
        </w:rPr>
        <w:t xml:space="preserve"> </w:t>
      </w:r>
      <w:r w:rsidR="008E781D" w:rsidRPr="00C24D40">
        <w:rPr>
          <w:rFonts w:ascii="Times New Roman" w:hAnsi="Times New Roman" w:cs="Times New Roman"/>
          <w:sz w:val="24"/>
        </w:rPr>
        <w:t xml:space="preserve">                </w:t>
      </w:r>
      <w:r w:rsidRPr="00C24D40">
        <w:rPr>
          <w:rFonts w:ascii="Times New Roman" w:hAnsi="Times New Roman" w:cs="Times New Roman"/>
          <w:sz w:val="24"/>
        </w:rPr>
        <w:t>证券简称：中孚实业</w:t>
      </w:r>
    </w:p>
    <w:p w14:paraId="6575A669" w14:textId="77777777" w:rsidR="00CA59ED" w:rsidRPr="00C24D40" w:rsidRDefault="005E38B2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color w:val="FF0000"/>
          <w:sz w:val="32"/>
          <w:szCs w:val="28"/>
        </w:rPr>
      </w:pPr>
      <w:r w:rsidRPr="00C24D40">
        <w:rPr>
          <w:rFonts w:ascii="Times New Roman" w:eastAsia="黑体" w:hAnsi="Times New Roman" w:cs="Times New Roman"/>
          <w:b/>
          <w:color w:val="FF0000"/>
          <w:sz w:val="32"/>
          <w:szCs w:val="28"/>
        </w:rPr>
        <w:t>河南中孚实业股份有限公司</w:t>
      </w:r>
    </w:p>
    <w:p w14:paraId="6D7DE960" w14:textId="3AED9DC8" w:rsidR="00CA59ED" w:rsidRPr="00C24D40" w:rsidRDefault="005E38B2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color w:val="FF0000"/>
          <w:sz w:val="32"/>
          <w:szCs w:val="28"/>
        </w:rPr>
      </w:pPr>
      <w:r w:rsidRPr="00C24D40">
        <w:rPr>
          <w:rFonts w:ascii="Times New Roman" w:eastAsia="黑体" w:hAnsi="Times New Roman" w:cs="Times New Roman"/>
          <w:b/>
          <w:color w:val="FF0000"/>
          <w:sz w:val="32"/>
          <w:szCs w:val="28"/>
        </w:rPr>
        <w:t>投资者关系活动记录表</w:t>
      </w:r>
    </w:p>
    <w:p w14:paraId="48CACDB5" w14:textId="4C2F9AEF" w:rsidR="002122EE" w:rsidRPr="00C24D40" w:rsidRDefault="002122EE" w:rsidP="003E4FFD">
      <w:pPr>
        <w:adjustRightInd w:val="0"/>
        <w:snapToGrid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4D40">
        <w:rPr>
          <w:rFonts w:ascii="Times New Roman" w:hAnsi="Times New Roman" w:cs="Times New Roman"/>
          <w:sz w:val="24"/>
          <w:szCs w:val="24"/>
        </w:rPr>
        <w:t>编号：</w:t>
      </w:r>
      <w:r w:rsidRPr="00C24D40">
        <w:rPr>
          <w:rFonts w:ascii="Times New Roman" w:hAnsi="Times New Roman" w:cs="Times New Roman"/>
          <w:sz w:val="24"/>
          <w:szCs w:val="24"/>
        </w:rPr>
        <w:t>202</w:t>
      </w:r>
      <w:r w:rsidR="00305550" w:rsidRPr="00C24D40">
        <w:rPr>
          <w:rFonts w:ascii="Times New Roman" w:hAnsi="Times New Roman" w:cs="Times New Roman"/>
          <w:sz w:val="24"/>
          <w:szCs w:val="24"/>
        </w:rPr>
        <w:t>6-00</w:t>
      </w:r>
      <w:r w:rsidR="00EB27D1">
        <w:rPr>
          <w:rFonts w:ascii="Times New Roman" w:hAnsi="Times New Roman" w:cs="Times New Roman" w:hint="eastAsia"/>
          <w:sz w:val="24"/>
          <w:szCs w:val="24"/>
        </w:rPr>
        <w:t>4</w:t>
      </w:r>
    </w:p>
    <w:tbl>
      <w:tblPr>
        <w:tblStyle w:val="a3"/>
        <w:tblW w:w="5639" w:type="pct"/>
        <w:tblInd w:w="-572" w:type="dxa"/>
        <w:tblLook w:val="04A0" w:firstRow="1" w:lastRow="0" w:firstColumn="1" w:lastColumn="0" w:noHBand="0" w:noVBand="1"/>
      </w:tblPr>
      <w:tblGrid>
        <w:gridCol w:w="1843"/>
        <w:gridCol w:w="7513"/>
      </w:tblGrid>
      <w:tr w:rsidR="00CA59ED" w:rsidRPr="00C24D40" w14:paraId="241A4E3F" w14:textId="77777777" w:rsidTr="00305550">
        <w:trPr>
          <w:trHeight w:val="1139"/>
        </w:trPr>
        <w:tc>
          <w:tcPr>
            <w:tcW w:w="985" w:type="pct"/>
            <w:vAlign w:val="center"/>
          </w:tcPr>
          <w:p w14:paraId="126F02E9" w14:textId="17A3C13A" w:rsidR="00CA59ED" w:rsidRPr="00C24D40" w:rsidRDefault="005E3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投资者关</w:t>
            </w:r>
            <w:r w:rsidR="00D843DB">
              <w:rPr>
                <w:rFonts w:ascii="Times New Roman" w:hAnsi="Times New Roman" w:cs="Times New Roman" w:hint="eastAsia"/>
                <w:sz w:val="24"/>
                <w:szCs w:val="24"/>
              </w:rPr>
              <w:t>系</w:t>
            </w:r>
          </w:p>
          <w:p w14:paraId="47CF6203" w14:textId="77777777" w:rsidR="00CA59ED" w:rsidRPr="00C24D40" w:rsidRDefault="005E3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活动类别</w:t>
            </w:r>
          </w:p>
        </w:tc>
        <w:tc>
          <w:tcPr>
            <w:tcW w:w="4015" w:type="pct"/>
            <w:vAlign w:val="center"/>
          </w:tcPr>
          <w:p w14:paraId="021F39C9" w14:textId="45AD197C" w:rsidR="00CA59ED" w:rsidRPr="00C24D40" w:rsidRDefault="00DB691F" w:rsidP="00305550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="005E38B2" w:rsidRPr="00C24D40">
              <w:rPr>
                <w:rFonts w:ascii="Times New Roman" w:hAnsi="Times New Roman" w:cs="Times New Roman"/>
                <w:sz w:val="24"/>
                <w:szCs w:val="24"/>
              </w:rPr>
              <w:t>特定对象调研</w:t>
            </w:r>
            <w:r w:rsidR="00EB27D1" w:rsidRPr="00C24D40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="005E38B2" w:rsidRPr="00C24D40">
              <w:rPr>
                <w:rFonts w:ascii="Times New Roman" w:hAnsi="Times New Roman" w:cs="Times New Roman"/>
                <w:sz w:val="24"/>
                <w:szCs w:val="24"/>
              </w:rPr>
              <w:t>分析师会议</w:t>
            </w:r>
            <w:r w:rsidR="005E38B2" w:rsidRPr="00C24D40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="005E38B2" w:rsidRPr="00C24D40">
              <w:rPr>
                <w:rFonts w:ascii="Times New Roman" w:eastAsia="宋体" w:hAnsi="Times New Roman" w:cs="Times New Roman"/>
                <w:sz w:val="24"/>
                <w:szCs w:val="24"/>
              </w:rPr>
              <w:t>媒体采访</w:t>
            </w:r>
            <w:r w:rsidR="00AC2B8B" w:rsidRPr="00C24D40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="005E38B2" w:rsidRPr="00C24D40">
              <w:rPr>
                <w:rFonts w:ascii="Times New Roman" w:hAnsi="Times New Roman" w:cs="Times New Roman"/>
                <w:sz w:val="24"/>
                <w:szCs w:val="24"/>
              </w:rPr>
              <w:t>业绩说明会</w:t>
            </w:r>
          </w:p>
          <w:p w14:paraId="1361A597" w14:textId="11266448" w:rsidR="00CA59ED" w:rsidRPr="00C24D40" w:rsidRDefault="005E38B2" w:rsidP="00305550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新闻发布会</w:t>
            </w:r>
            <w:bookmarkStart w:id="0" w:name="OLE_LINK1"/>
            <w:r w:rsidR="002122EE" w:rsidRPr="00C24D40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bookmarkEnd w:id="0"/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路演活动</w:t>
            </w:r>
            <w:r w:rsidR="004F6A4E" w:rsidRPr="00C24D40">
              <w:rPr>
                <w:rFonts w:ascii="Segoe UI Symbol" w:hAnsi="Segoe UI Symbol" w:cs="Segoe UI Symbol"/>
                <w:sz w:val="24"/>
                <w:szCs w:val="24"/>
              </w:rPr>
              <w:t>☑</w:t>
            </w: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现场</w:t>
            </w:r>
            <w:r w:rsidR="003343AE">
              <w:rPr>
                <w:rFonts w:ascii="Times New Roman" w:hAnsi="Times New Roman" w:cs="Times New Roman" w:hint="eastAsia"/>
                <w:sz w:val="24"/>
                <w:szCs w:val="24"/>
              </w:rPr>
              <w:t>调研</w:t>
            </w:r>
            <w:r w:rsidR="00FF05D4" w:rsidRPr="00C24D40">
              <w:rPr>
                <w:rFonts w:ascii="Segoe UI Symbol" w:hAnsi="Segoe UI Symbol" w:cs="Segoe UI Symbol"/>
                <w:sz w:val="24"/>
                <w:szCs w:val="24"/>
              </w:rPr>
              <w:t>☑</w:t>
            </w: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其他</w:t>
            </w:r>
            <w:r w:rsidR="00FF05D4">
              <w:rPr>
                <w:rFonts w:ascii="Times New Roman" w:hAnsi="Times New Roman" w:cs="Times New Roman" w:hint="eastAsia"/>
                <w:sz w:val="24"/>
                <w:szCs w:val="24"/>
              </w:rPr>
              <w:t>（电话交流会）</w:t>
            </w:r>
          </w:p>
        </w:tc>
      </w:tr>
      <w:tr w:rsidR="00CA59ED" w:rsidRPr="00C24D40" w14:paraId="59123007" w14:textId="77777777" w:rsidTr="00305550">
        <w:trPr>
          <w:trHeight w:val="687"/>
        </w:trPr>
        <w:tc>
          <w:tcPr>
            <w:tcW w:w="985" w:type="pct"/>
            <w:vAlign w:val="center"/>
          </w:tcPr>
          <w:p w14:paraId="2038822D" w14:textId="22D25B64" w:rsidR="00CA59ED" w:rsidRPr="00C24D40" w:rsidRDefault="005E38B2" w:rsidP="0035598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参与单位名称</w:t>
            </w:r>
          </w:p>
        </w:tc>
        <w:tc>
          <w:tcPr>
            <w:tcW w:w="4015" w:type="pct"/>
            <w:vAlign w:val="center"/>
          </w:tcPr>
          <w:p w14:paraId="0666A5A3" w14:textId="64FEC945" w:rsidR="008A528A" w:rsidRPr="008A528A" w:rsidRDefault="00F85797" w:rsidP="008A528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06D">
              <w:rPr>
                <w:rFonts w:ascii="Times New Roman" w:hAnsi="Times New Roman" w:cs="Times New Roman"/>
                <w:sz w:val="24"/>
                <w:szCs w:val="24"/>
              </w:rPr>
              <w:t>Auspice</w:t>
            </w:r>
            <w:r w:rsidRPr="003760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37606D">
              <w:rPr>
                <w:rFonts w:ascii="Times New Roman" w:hAnsi="Times New Roman" w:cs="Times New Roman"/>
                <w:sz w:val="24"/>
                <w:szCs w:val="24"/>
              </w:rPr>
              <w:t>Investment</w:t>
            </w:r>
            <w:r w:rsidRPr="0037606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37606D"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  <w:r w:rsidRPr="0037606D"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="008A528A" w:rsidRPr="0037606D">
              <w:rPr>
                <w:rFonts w:ascii="Times New Roman" w:hAnsi="Times New Roman" w:cs="Times New Roman" w:hint="eastAsia"/>
                <w:sz w:val="24"/>
                <w:szCs w:val="24"/>
              </w:rPr>
              <w:t>博时基金、</w:t>
            </w:r>
            <w:r w:rsidR="006B3296" w:rsidRPr="0037606D">
              <w:rPr>
                <w:rFonts w:ascii="Times New Roman" w:hAnsi="Times New Roman" w:cs="Times New Roman" w:hint="eastAsia"/>
                <w:sz w:val="24"/>
                <w:szCs w:val="24"/>
              </w:rPr>
              <w:t>长江证券、</w:t>
            </w:r>
            <w:r w:rsidR="008A528A" w:rsidRPr="0037606D">
              <w:rPr>
                <w:rFonts w:ascii="Times New Roman" w:hAnsi="Times New Roman" w:cs="Times New Roman" w:hint="eastAsia"/>
                <w:sz w:val="24"/>
                <w:szCs w:val="24"/>
              </w:rPr>
              <w:t>东方证券、东吴证券、富安达基金、光大保德信基金、广发</w:t>
            </w:r>
            <w:r w:rsidR="008A528A" w:rsidRPr="008A528A">
              <w:rPr>
                <w:rFonts w:ascii="Times New Roman" w:hAnsi="Times New Roman" w:cs="Times New Roman" w:hint="eastAsia"/>
                <w:sz w:val="24"/>
                <w:szCs w:val="24"/>
              </w:rPr>
              <w:t>基金、广发证券、国泰海通</w:t>
            </w:r>
            <w:r w:rsidR="008A528A" w:rsidRPr="00C24D40">
              <w:rPr>
                <w:rFonts w:ascii="Times New Roman" w:hAnsi="Times New Roman" w:cs="Times New Roman"/>
                <w:sz w:val="24"/>
                <w:szCs w:val="24"/>
              </w:rPr>
              <w:t>证券</w:t>
            </w:r>
            <w:r w:rsidR="008A528A" w:rsidRPr="008A528A">
              <w:rPr>
                <w:rFonts w:ascii="Times New Roman" w:hAnsi="Times New Roman" w:cs="Times New Roman" w:hint="eastAsia"/>
                <w:sz w:val="24"/>
                <w:szCs w:val="24"/>
              </w:rPr>
              <w:t>、宏利基金、华创证券、开源证券、纳轩私募</w:t>
            </w:r>
            <w:r w:rsidR="00480619">
              <w:rPr>
                <w:rFonts w:ascii="Times New Roman" w:hAnsi="Times New Roman" w:cs="Times New Roman" w:hint="eastAsia"/>
                <w:sz w:val="24"/>
                <w:szCs w:val="24"/>
              </w:rPr>
              <w:t>基金</w:t>
            </w:r>
            <w:r w:rsidR="008A528A" w:rsidRPr="008A528A">
              <w:rPr>
                <w:rFonts w:ascii="Times New Roman" w:hAnsi="Times New Roman" w:cs="Times New Roman" w:hint="eastAsia"/>
                <w:sz w:val="24"/>
                <w:szCs w:val="24"/>
              </w:rPr>
              <w:t>、宁银理财、农银人寿、申万宏源</w:t>
            </w:r>
            <w:r w:rsidR="008A528A" w:rsidRPr="00C24D40">
              <w:rPr>
                <w:rFonts w:ascii="Times New Roman" w:hAnsi="Times New Roman" w:cs="Times New Roman"/>
                <w:sz w:val="24"/>
                <w:szCs w:val="24"/>
              </w:rPr>
              <w:t>证券</w:t>
            </w:r>
            <w:r w:rsidR="008A528A" w:rsidRPr="008A528A">
              <w:rPr>
                <w:rFonts w:ascii="Times New Roman" w:hAnsi="Times New Roman" w:cs="Times New Roman" w:hint="eastAsia"/>
                <w:sz w:val="24"/>
                <w:szCs w:val="24"/>
              </w:rPr>
              <w:t>、天风证券、西南证券、信泰保险、银河证券、永赢基金、招商信诺资管、招商证券、浙商证券、中金公司、中信建投</w:t>
            </w:r>
            <w:r w:rsidR="00480619">
              <w:rPr>
                <w:rFonts w:ascii="Times New Roman" w:hAnsi="Times New Roman" w:cs="Times New Roman" w:hint="eastAsia"/>
                <w:sz w:val="24"/>
                <w:szCs w:val="24"/>
              </w:rPr>
              <w:t>证券</w:t>
            </w:r>
            <w:r w:rsidR="00D843DB">
              <w:rPr>
                <w:rFonts w:ascii="Times New Roman" w:hAnsi="Times New Roman" w:cs="Times New Roman" w:hint="eastAsia"/>
                <w:sz w:val="24"/>
                <w:szCs w:val="24"/>
              </w:rPr>
              <w:t>、中邮证券</w:t>
            </w:r>
          </w:p>
          <w:p w14:paraId="32E6BDF5" w14:textId="2187ACD0" w:rsidR="00B059D2" w:rsidRPr="00C24D40" w:rsidRDefault="008A528A" w:rsidP="00EB27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注：以上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单位</w:t>
            </w: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按中文名称拼音首字母排序，不分先后。</w:t>
            </w:r>
          </w:p>
        </w:tc>
      </w:tr>
      <w:tr w:rsidR="00CA59ED" w:rsidRPr="00C24D40" w14:paraId="302D3AB4" w14:textId="77777777" w:rsidTr="00305550">
        <w:trPr>
          <w:trHeight w:val="463"/>
        </w:trPr>
        <w:tc>
          <w:tcPr>
            <w:tcW w:w="985" w:type="pct"/>
            <w:vAlign w:val="center"/>
          </w:tcPr>
          <w:p w14:paraId="29C95615" w14:textId="77777777" w:rsidR="00CA59ED" w:rsidRPr="00C24D40" w:rsidRDefault="005E3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时间</w:t>
            </w:r>
          </w:p>
        </w:tc>
        <w:tc>
          <w:tcPr>
            <w:tcW w:w="4015" w:type="pct"/>
            <w:vAlign w:val="center"/>
          </w:tcPr>
          <w:p w14:paraId="6DB41241" w14:textId="3BD47CEE" w:rsidR="00CA59ED" w:rsidRPr="00C24D40" w:rsidRDefault="005E3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05550" w:rsidRPr="00C24D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="00EB27D1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</w:p>
        </w:tc>
      </w:tr>
      <w:tr w:rsidR="00CA59ED" w:rsidRPr="00C24D40" w14:paraId="63431732" w14:textId="77777777" w:rsidTr="00305550">
        <w:trPr>
          <w:trHeight w:val="540"/>
        </w:trPr>
        <w:tc>
          <w:tcPr>
            <w:tcW w:w="985" w:type="pct"/>
            <w:vAlign w:val="center"/>
          </w:tcPr>
          <w:p w14:paraId="5231E53B" w14:textId="77777777" w:rsidR="00CA59ED" w:rsidRPr="00C24D40" w:rsidRDefault="005E3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地点</w:t>
            </w:r>
          </w:p>
        </w:tc>
        <w:tc>
          <w:tcPr>
            <w:tcW w:w="4015" w:type="pct"/>
            <w:vAlign w:val="center"/>
          </w:tcPr>
          <w:p w14:paraId="5F33DA1B" w14:textId="0536AAB8" w:rsidR="00CA59ED" w:rsidRPr="00C24D40" w:rsidRDefault="005E3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公司</w:t>
            </w:r>
          </w:p>
        </w:tc>
      </w:tr>
      <w:tr w:rsidR="00CA59ED" w:rsidRPr="00C24D40" w14:paraId="0E453040" w14:textId="77777777" w:rsidTr="00305550">
        <w:trPr>
          <w:trHeight w:val="563"/>
        </w:trPr>
        <w:tc>
          <w:tcPr>
            <w:tcW w:w="985" w:type="pct"/>
            <w:vAlign w:val="center"/>
          </w:tcPr>
          <w:p w14:paraId="1FDDCDC1" w14:textId="77777777" w:rsidR="00CA59ED" w:rsidRPr="00C24D40" w:rsidRDefault="005E38B2" w:rsidP="00CF14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公司接待人员</w:t>
            </w:r>
          </w:p>
        </w:tc>
        <w:tc>
          <w:tcPr>
            <w:tcW w:w="4015" w:type="pct"/>
            <w:vAlign w:val="center"/>
          </w:tcPr>
          <w:p w14:paraId="1B2B30DE" w14:textId="12E182DB" w:rsidR="00CA59ED" w:rsidRPr="00C24D40" w:rsidRDefault="005E38B2" w:rsidP="00CF14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总经理</w:t>
            </w:r>
            <w:r w:rsidR="00EA22CF" w:rsidRPr="00C24D40">
              <w:rPr>
                <w:rFonts w:ascii="Times New Roman" w:hAnsi="Times New Roman" w:cs="Times New Roman"/>
                <w:sz w:val="24"/>
                <w:szCs w:val="24"/>
              </w:rPr>
              <w:t>：</w:t>
            </w: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钱宇先生</w:t>
            </w:r>
          </w:p>
          <w:p w14:paraId="4C821B6B" w14:textId="77777777" w:rsidR="00305550" w:rsidRPr="00C24D40" w:rsidRDefault="00305550" w:rsidP="00CF14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财务总监：张健先生</w:t>
            </w:r>
          </w:p>
          <w:p w14:paraId="58995B02" w14:textId="734D48B1" w:rsidR="001F1F0D" w:rsidRPr="00C24D40" w:rsidRDefault="00305550" w:rsidP="00CF14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董事会秘书：张志勇先生</w:t>
            </w:r>
          </w:p>
        </w:tc>
      </w:tr>
      <w:tr w:rsidR="00966AEA" w:rsidRPr="00C24D40" w14:paraId="09C9299E" w14:textId="77777777" w:rsidTr="007734C4">
        <w:trPr>
          <w:trHeight w:val="204"/>
        </w:trPr>
        <w:tc>
          <w:tcPr>
            <w:tcW w:w="985" w:type="pct"/>
            <w:vAlign w:val="center"/>
          </w:tcPr>
          <w:p w14:paraId="5B66A5E0" w14:textId="77777777" w:rsidR="00CA59ED" w:rsidRPr="00C24D40" w:rsidRDefault="005E38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投资者关系</w:t>
            </w:r>
          </w:p>
          <w:p w14:paraId="0BF679E4" w14:textId="77777777" w:rsidR="00CA59ED" w:rsidRPr="00C24D40" w:rsidRDefault="005E38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活动主要</w:t>
            </w:r>
          </w:p>
          <w:p w14:paraId="09AEC871" w14:textId="77777777" w:rsidR="00CA59ED" w:rsidRPr="00C24D40" w:rsidRDefault="005E38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内容介绍</w:t>
            </w:r>
          </w:p>
        </w:tc>
        <w:tc>
          <w:tcPr>
            <w:tcW w:w="4015" w:type="pct"/>
            <w:vAlign w:val="center"/>
          </w:tcPr>
          <w:p w14:paraId="6A80C36E" w14:textId="036C651C" w:rsidR="00D843DB" w:rsidRDefault="00E567EA" w:rsidP="00D843DB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bookmarkStart w:id="1" w:name="OLE_LINK13"/>
            <w:r w:rsidRPr="00C24D4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问题一：</w:t>
            </w:r>
            <w:r w:rsidR="00D843DB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公司前三季度经营情况</w:t>
            </w:r>
            <w:r w:rsidR="001A52A7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如何</w:t>
            </w:r>
            <w:r w:rsidR="00D843DB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？</w:t>
            </w:r>
          </w:p>
          <w:p w14:paraId="3F30BE18" w14:textId="14E489CB" w:rsidR="00D843DB" w:rsidRDefault="00D843DB" w:rsidP="00D843DB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答复</w:t>
            </w:r>
            <w:r w:rsidRPr="001A52A7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 w:rsidR="001A52A7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 w:rsidR="001A52A7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="001A52A7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1-9</w:t>
            </w:r>
            <w:r w:rsidR="001A52A7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月，公司依托“高效协同煤电铝</w:t>
            </w:r>
            <w:r w:rsidR="001A52A7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+</w:t>
            </w:r>
            <w:r w:rsidR="001A52A7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绿色水电铝</w:t>
            </w:r>
            <w:r w:rsidR="001A52A7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+</w:t>
            </w:r>
            <w:r w:rsidR="001A52A7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再生铝</w:t>
            </w:r>
            <w:r w:rsidR="001A52A7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+</w:t>
            </w:r>
            <w:r w:rsidR="001A52A7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铝精深加工”一体化产业链的产业协同与绿色低碳优势，持续开展提质增效、精细化成本管控等工作，实现营业收入</w:t>
            </w:r>
            <w:r w:rsidR="004F6A4E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215.43</w:t>
            </w:r>
            <w:r w:rsidR="004F6A4E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亿元，同比增加</w:t>
            </w:r>
            <w:r w:rsidR="004F6A4E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29.52%</w:t>
            </w:r>
            <w:r w:rsidR="004F6A4E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；归属于母公司所有者的净利润</w:t>
            </w:r>
            <w:r w:rsidR="004F6A4E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29.44</w:t>
            </w:r>
            <w:r w:rsidR="004F6A4E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亿元，同比增加</w:t>
            </w:r>
            <w:r w:rsidR="004F6A4E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147.95%</w:t>
            </w:r>
            <w:r w:rsidR="004F6A4E"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，具体财务信息详见公司已披露的三季报。</w:t>
            </w:r>
          </w:p>
          <w:p w14:paraId="2366292E" w14:textId="17B393EE" w:rsidR="006B3296" w:rsidRDefault="00D843DB" w:rsidP="00774774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问题二：</w:t>
            </w:r>
            <w:r w:rsidR="006B3296" w:rsidRPr="006B329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公司在业绩高速增长的背景下，是否仍按已披露的分红</w:t>
            </w:r>
            <w:r w:rsidR="00CF0010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规划</w:t>
            </w:r>
            <w:r w:rsidR="006B3296" w:rsidRPr="006B329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执行？</w:t>
            </w:r>
          </w:p>
          <w:p w14:paraId="3EFDCF91" w14:textId="43EAB213" w:rsidR="006B3296" w:rsidRPr="006B3296" w:rsidRDefault="006B3296" w:rsidP="006B3296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24D4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答复：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公司高度重视全体股东投资回报，已制定《河南中孚实业股份有限公司未来三年（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2025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-2027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年）股东分红回报规划》（以下简称《三年分红规划》），计划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2025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-2027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年度每年以现金方式分配的利润不少于当年实现的可分配利润的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60%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（年内多次分红的，进行累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计计算）。</w:t>
            </w:r>
          </w:p>
          <w:p w14:paraId="2A10B3BC" w14:textId="77777777" w:rsidR="006B3296" w:rsidRPr="006B3296" w:rsidRDefault="006B3296" w:rsidP="006B3296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2025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年度，公司严格按照《三年分红规划》及《公司章程》等相关规定，拟定并实施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2025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年度利润分配方</w:t>
            </w:r>
            <w:r w:rsidRPr="008F256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案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：以实施权益分派股权登记日登记的总股本为基数，向全体股东每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股派发现金红利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1.75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元（含税），实际派发现金红利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701,383,403.65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元（含税），占母公司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2025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年末可供分配利润的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86.34%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。该方案已于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月实施完毕。</w:t>
            </w:r>
          </w:p>
          <w:p w14:paraId="6529E576" w14:textId="527A70F6" w:rsidR="006B3296" w:rsidRPr="006B3296" w:rsidRDefault="006B3296" w:rsidP="006B3296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年度，公司将继续按照《三年分红规划》及《公司章程》等相关规定开展现金分红相关工作，提升投资者回报。如有相关进展，公司将及时履行审议及披露程序。</w:t>
            </w:r>
          </w:p>
          <w:p w14:paraId="4D63FBDA" w14:textId="6E9FCC45" w:rsidR="00E6119D" w:rsidRPr="001A52A7" w:rsidRDefault="00D843DB" w:rsidP="001A52A7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38341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问题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三</w:t>
            </w:r>
            <w:r w:rsidRPr="0038341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</w:t>
            </w:r>
            <w:r w:rsidR="00E6119D" w:rsidRPr="00E6119D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公司铝精深加工出口业务如何应对内外盘价差扩大的影响？</w:t>
            </w:r>
            <w:r w:rsidR="001A52A7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公司三季度铝精深加工产品销量情况如何？</w:t>
            </w:r>
          </w:p>
          <w:p w14:paraId="4796750C" w14:textId="77777777" w:rsidR="001A52A7" w:rsidRPr="001A52A7" w:rsidRDefault="0038341C" w:rsidP="00774774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52A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答复：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经过多年发展，公司已与国际部分知名客户构建中长期友好合作关系，并针对影响出口业务利润因素之一的内外盘价差制定系列措施。近期，受国际政治、金融、经济等因素影响，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LME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铝价低于沪铝，公司积极应对，一是与下游客户友好协商，进行定价方式或加工费调整；二是通过进料加工方式，平抑内外盘价差对出口业务影响；三是进行订单结构调整，提升高附加值订单占比。</w:t>
            </w:r>
          </w:p>
          <w:p w14:paraId="7D0325EF" w14:textId="3E61C384" w:rsidR="0038341C" w:rsidRDefault="001A52A7" w:rsidP="00774774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年前三季度，公司铝精深加工业务实现销量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52.27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万吨；其中出口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34.62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万吨。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年第三季度，公司实现销量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17.45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万吨，其中出口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11.41</w:t>
            </w:r>
            <w:r w:rsidRPr="001A52A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万吨。</w:t>
            </w:r>
          </w:p>
          <w:p w14:paraId="349E8DB9" w14:textId="2FE1F4ED" w:rsidR="0038341C" w:rsidRPr="0038341C" w:rsidRDefault="00D843DB" w:rsidP="0038341C">
            <w:pPr>
              <w:adjustRightInd w:val="0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90D64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问题</w:t>
            </w:r>
            <w:r w:rsidR="001A52A7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四</w:t>
            </w:r>
            <w:r w:rsidRPr="00E90D64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：</w:t>
            </w:r>
            <w:r w:rsidR="006B329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面对煤炭价格上涨的市场情况，公司</w:t>
            </w:r>
            <w:r w:rsidR="001A52A7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有哪些</w:t>
            </w:r>
            <w:r w:rsidR="006B329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应对措施？</w:t>
            </w:r>
          </w:p>
          <w:p w14:paraId="0CCFA117" w14:textId="6A90E499" w:rsidR="0038341C" w:rsidRPr="0038341C" w:rsidRDefault="0038341C" w:rsidP="00E241B1">
            <w:pPr>
              <w:adjustRightInd w:val="0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sz w:val="24"/>
              </w:rPr>
            </w:pPr>
            <w:r w:rsidRPr="00405CF8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答复：</w:t>
            </w:r>
            <w:r w:rsidRPr="00405CF8">
              <w:rPr>
                <w:rFonts w:ascii="Times New Roman" w:eastAsia="宋体" w:hAnsi="Times New Roman" w:cs="Times New Roman"/>
                <w:sz w:val="24"/>
              </w:rPr>
              <w:t>公司控股煤矿产能</w:t>
            </w:r>
            <w:r w:rsidRPr="00405CF8">
              <w:rPr>
                <w:rFonts w:ascii="Times New Roman" w:eastAsia="宋体" w:hAnsi="Times New Roman" w:cs="Times New Roman"/>
                <w:sz w:val="24"/>
              </w:rPr>
              <w:t>225</w:t>
            </w:r>
            <w:r w:rsidRPr="00405CF8">
              <w:rPr>
                <w:rFonts w:ascii="Times New Roman" w:eastAsia="宋体" w:hAnsi="Times New Roman" w:cs="Times New Roman"/>
                <w:sz w:val="24"/>
              </w:rPr>
              <w:t>万吨</w:t>
            </w:r>
            <w:r w:rsidR="00EE119D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="00EE119D">
              <w:rPr>
                <w:rFonts w:ascii="Times New Roman" w:eastAsia="宋体" w:hAnsi="Times New Roman" w:cs="Times New Roman" w:hint="eastAsia"/>
                <w:sz w:val="24"/>
              </w:rPr>
              <w:t>年</w:t>
            </w:r>
            <w:r w:rsidRPr="00405CF8">
              <w:rPr>
                <w:rFonts w:ascii="Times New Roman" w:eastAsia="宋体" w:hAnsi="Times New Roman" w:cs="Times New Roman"/>
                <w:sz w:val="24"/>
              </w:rPr>
              <w:t>，截至目前运行产能</w:t>
            </w:r>
            <w:r w:rsidRPr="00405CF8">
              <w:rPr>
                <w:rFonts w:ascii="Times New Roman" w:eastAsia="宋体" w:hAnsi="Times New Roman" w:cs="Times New Roman"/>
                <w:sz w:val="24"/>
              </w:rPr>
              <w:t>180</w:t>
            </w:r>
            <w:r w:rsidRPr="00405CF8">
              <w:rPr>
                <w:rFonts w:ascii="Times New Roman" w:eastAsia="宋体" w:hAnsi="Times New Roman" w:cs="Times New Roman"/>
                <w:sz w:val="24"/>
              </w:rPr>
              <w:t>万吨</w:t>
            </w:r>
            <w:r w:rsidR="00EE119D">
              <w:rPr>
                <w:rFonts w:ascii="Times New Roman" w:eastAsia="宋体" w:hAnsi="Times New Roman" w:cs="Times New Roman" w:hint="eastAsia"/>
                <w:sz w:val="24"/>
              </w:rPr>
              <w:t>/</w:t>
            </w:r>
            <w:r w:rsidR="00EE119D">
              <w:rPr>
                <w:rFonts w:ascii="Times New Roman" w:eastAsia="宋体" w:hAnsi="Times New Roman" w:cs="Times New Roman" w:hint="eastAsia"/>
                <w:sz w:val="24"/>
              </w:rPr>
              <w:t>年</w:t>
            </w:r>
            <w:r w:rsidRPr="00405CF8">
              <w:rPr>
                <w:rFonts w:ascii="Times New Roman" w:eastAsia="宋体" w:hAnsi="Times New Roman" w:cs="Times New Roman" w:hint="eastAsia"/>
                <w:sz w:val="24"/>
              </w:rPr>
              <w:t>。面对当前煤炭行业有利市场机会，公司一是做好安全生产组织，稳定煤炭产销量，发挥“煤电”一体化产业链优势；二是持续开展煤炭智能化改造工作，提升劳动生产效率；三是加快推进</w:t>
            </w:r>
            <w:r w:rsidR="001A52A7" w:rsidRPr="001A52A7">
              <w:rPr>
                <w:rFonts w:ascii="Times New Roman" w:eastAsia="宋体" w:hAnsi="Times New Roman" w:cs="Times New Roman" w:hint="eastAsia"/>
                <w:sz w:val="24"/>
              </w:rPr>
              <w:t>郑州市慧祥煤业有限公司</w:t>
            </w:r>
            <w:r w:rsidRPr="00405CF8">
              <w:rPr>
                <w:rFonts w:ascii="Times New Roman" w:eastAsia="宋体" w:hAnsi="Times New Roman" w:cs="Times New Roman" w:hint="eastAsia"/>
                <w:sz w:val="24"/>
              </w:rPr>
              <w:t>复工复产，如有进展，公司将及时履行信息披露义务。</w:t>
            </w:r>
          </w:p>
          <w:p w14:paraId="5C90152F" w14:textId="7C0AE8D1" w:rsidR="006B3296" w:rsidRPr="006B3296" w:rsidRDefault="00D843DB" w:rsidP="006B3296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90D64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问题</w:t>
            </w:r>
            <w:r w:rsidR="001A52A7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五</w:t>
            </w:r>
            <w:r w:rsidRPr="00E90D64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：</w:t>
            </w:r>
            <w:r w:rsidR="006B3296" w:rsidRPr="006B329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公司资本开支情况</w:t>
            </w:r>
            <w:r w:rsidR="00F23125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如何</w:t>
            </w:r>
            <w:r w:rsidR="006B3296" w:rsidRPr="006B329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？</w:t>
            </w:r>
          </w:p>
          <w:p w14:paraId="7766BB4A" w14:textId="138E7148" w:rsidR="006B3296" w:rsidRPr="00EF402C" w:rsidRDefault="006B3296" w:rsidP="006B3296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24D4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答复：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近年来，公司根据国家相关政策，以“绿色化、数字化、智能化”为方向，立足现有产业，围绕“产能补短板、节能降耗升级改造、</w:t>
            </w:r>
            <w:r w:rsidRPr="006B3296"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提质增效”等第二增长曲线</w:t>
            </w:r>
            <w:r w:rsidRPr="0004239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项目进行资本开支。铝精深加工板块，</w:t>
            </w:r>
            <w:r w:rsidR="00392684" w:rsidRPr="0004239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</w:t>
            </w:r>
            <w:r w:rsidRPr="0004239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正建设二期年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产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万吨铝及铝合金带材涂层生产线项目和年产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5.5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万吨新能源用铝箔项目；再生铝板块，</w:t>
            </w:r>
            <w:r w:rsidR="008F2568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公司</w:t>
            </w:r>
            <w:r w:rsidR="002D6E9C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正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建设年产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95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万吨再生铝项目；电解铝板块，</w:t>
            </w:r>
            <w:r w:rsidR="00EF402C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公司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正</w:t>
            </w:r>
            <w:r w:rsidR="001A52A7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开展多项技术升级改造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工作；电力板块，</w:t>
            </w:r>
            <w:r w:rsidR="00392684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公司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正建设中孚高精铝材和中孚铝业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87.5MW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源网荷储一体化风电项目</w:t>
            </w:r>
            <w:r w:rsidR="00392684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、</w:t>
            </w:r>
            <w:r w:rsidR="00392684" w:rsidRPr="00EF402C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392684" w:rsidRPr="00EF402C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号机组</w:t>
            </w:r>
            <w:r w:rsidR="00392684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和</w:t>
            </w:r>
            <w:r w:rsidR="00392684" w:rsidRPr="00EF402C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392684" w:rsidRPr="00EF402C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号机组节能降碳升级改造项目</w:t>
            </w:r>
            <w:r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。前述项目详见已披露的相关公告。</w:t>
            </w:r>
          </w:p>
          <w:p w14:paraId="33D76AFC" w14:textId="4992922F" w:rsidR="0038341C" w:rsidRPr="00EF402C" w:rsidRDefault="00D843DB" w:rsidP="0038341C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问题</w:t>
            </w:r>
            <w:r w:rsidR="001A52A7"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六</w:t>
            </w:r>
            <w:r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：</w:t>
            </w:r>
            <w:r w:rsidR="00896BBE"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公司三季度</w:t>
            </w:r>
            <w:r w:rsidR="0038341C"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经营利润很高，但是现金流没有同步增长的原因</w:t>
            </w:r>
            <w:r w:rsidR="00F23125"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有哪些</w:t>
            </w:r>
            <w:r w:rsidR="0038341C"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？</w:t>
            </w:r>
          </w:p>
          <w:p w14:paraId="2F26A2CD" w14:textId="5DD580A5" w:rsidR="004D2B1F" w:rsidRPr="00EF402C" w:rsidRDefault="00E90D64" w:rsidP="004F6A4E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EF402C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答复：</w:t>
            </w:r>
            <w:r w:rsidR="00042399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公司三季度</w:t>
            </w:r>
            <w:r w:rsidR="004D2B1F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经营性净现金流</w:t>
            </w:r>
            <w:r w:rsidR="00042399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低于</w:t>
            </w:r>
            <w:r w:rsidR="004D2B1F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归母净利润，主要原因：一是</w:t>
            </w:r>
            <w:r w:rsidR="00042399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随着</w:t>
            </w:r>
            <w:r w:rsidR="004D2B1F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公司</w:t>
            </w:r>
            <w:r w:rsidR="00042399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营业收入的增加，</w:t>
            </w:r>
            <w:r w:rsidR="004D2B1F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应收账款</w:t>
            </w:r>
            <w:r w:rsidR="00042399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同步</w:t>
            </w:r>
            <w:r w:rsidR="004D2B1F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增加；二是</w:t>
            </w:r>
            <w:r w:rsidR="00042399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受铝价上涨因素影响，</w:t>
            </w:r>
            <w:r w:rsidR="00042399" w:rsidRPr="00EF402C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存货占用资金相应增加</w:t>
            </w:r>
            <w:r w:rsidR="00042399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；三是公司优化主要原材料采购策略，适当增加库存，以降低采购成本波动对公司业绩的影响。</w:t>
            </w:r>
          </w:p>
          <w:p w14:paraId="64083E0C" w14:textId="5E5A8DBA" w:rsidR="004F6A4E" w:rsidRPr="00EF402C" w:rsidRDefault="00D843DB" w:rsidP="004F6A4E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</w:rPr>
            </w:pPr>
            <w:r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问题</w:t>
            </w:r>
            <w:r w:rsidR="001A52A7"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七</w:t>
            </w:r>
            <w:r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：</w:t>
            </w:r>
            <w:r w:rsidR="0038341C"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请说明公司第三季度负债增加的主要原因</w:t>
            </w:r>
            <w:r w:rsidR="00F23125"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有哪些</w:t>
            </w:r>
            <w:r w:rsidR="00405CF8" w:rsidRPr="00EF402C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</w:rPr>
              <w:t>？</w:t>
            </w:r>
          </w:p>
          <w:p w14:paraId="378B515D" w14:textId="636B51CD" w:rsidR="0037606D" w:rsidRPr="0038341C" w:rsidRDefault="00E90D64" w:rsidP="0037606D">
            <w:pPr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sz w:val="24"/>
              </w:rPr>
            </w:pPr>
            <w:r w:rsidRPr="00EF402C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答复：</w:t>
            </w:r>
            <w:r w:rsidR="00BD7C6E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截至</w:t>
            </w:r>
            <w:r w:rsidR="00BD7C6E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2026</w:t>
            </w:r>
            <w:r w:rsidR="00BD7C6E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年三季度末，公司的资产负债率为</w:t>
            </w:r>
            <w:r w:rsidR="00BD7C6E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33.12%</w:t>
            </w:r>
            <w:r w:rsidR="00BD7C6E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，较年初有所增加。近期，公司增加银行授信额度主要用于优化债务结构、降低融资成本</w:t>
            </w:r>
            <w:r w:rsidR="00392684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，</w:t>
            </w:r>
            <w:r w:rsidR="00EF402C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目前</w:t>
            </w:r>
            <w:r w:rsidR="00392684" w:rsidRPr="00EF402C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正与相关机构沟通还款事宜</w:t>
            </w:r>
            <w:r w:rsidR="00BD7C6E" w:rsidRPr="00EF402C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。</w:t>
            </w:r>
            <w:r w:rsidR="0037606D" w:rsidRPr="00EF402C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公司将继</w:t>
            </w:r>
            <w:r w:rsidR="0037606D" w:rsidRPr="00B56DE7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续秉持审慎、稳健的</w:t>
            </w:r>
            <w:r w:rsidR="0037606D" w:rsidRPr="0037606D">
              <w:rPr>
                <w:rFonts w:ascii="Times New Roman" w:eastAsia="宋体" w:hAnsi="Times New Roman" w:cs="Times New Roman"/>
                <w:sz w:val="24"/>
              </w:rPr>
              <w:t>低负债经营理念，动态优化债务结构，合理控制有息负债规模。</w:t>
            </w:r>
          </w:p>
        </w:tc>
      </w:tr>
      <w:tr w:rsidR="00663A62" w:rsidRPr="00C24D40" w14:paraId="1B767320" w14:textId="77777777" w:rsidTr="00663A62">
        <w:trPr>
          <w:trHeight w:val="509"/>
        </w:trPr>
        <w:tc>
          <w:tcPr>
            <w:tcW w:w="985" w:type="pct"/>
            <w:vAlign w:val="center"/>
          </w:tcPr>
          <w:p w14:paraId="65A9FF61" w14:textId="31A11278" w:rsidR="00663A62" w:rsidRPr="00C24D40" w:rsidRDefault="00663A62" w:rsidP="00663A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附件清单</w:t>
            </w:r>
          </w:p>
        </w:tc>
        <w:tc>
          <w:tcPr>
            <w:tcW w:w="4015" w:type="pct"/>
            <w:vAlign w:val="center"/>
          </w:tcPr>
          <w:p w14:paraId="45B71391" w14:textId="0B4E5373" w:rsidR="00663A62" w:rsidRPr="00C24D40" w:rsidRDefault="00663A62" w:rsidP="00BB20BC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无</w:t>
            </w:r>
          </w:p>
        </w:tc>
      </w:tr>
      <w:tr w:rsidR="00663A62" w:rsidRPr="00C24D40" w14:paraId="2F8801BD" w14:textId="77777777" w:rsidTr="00663A62">
        <w:trPr>
          <w:trHeight w:val="430"/>
        </w:trPr>
        <w:tc>
          <w:tcPr>
            <w:tcW w:w="985" w:type="pct"/>
            <w:vAlign w:val="center"/>
          </w:tcPr>
          <w:p w14:paraId="160EB054" w14:textId="7149C224" w:rsidR="00663A62" w:rsidRPr="00C24D40" w:rsidRDefault="00663A62" w:rsidP="00663A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发布日期</w:t>
            </w:r>
          </w:p>
        </w:tc>
        <w:tc>
          <w:tcPr>
            <w:tcW w:w="4015" w:type="pct"/>
            <w:vAlign w:val="center"/>
          </w:tcPr>
          <w:p w14:paraId="4C8F4647" w14:textId="3D7AA6E1" w:rsidR="00663A62" w:rsidRPr="00C24D40" w:rsidRDefault="00663A62" w:rsidP="00BB20B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="00EB27D1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B27D1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C24D40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</w:tc>
      </w:tr>
      <w:bookmarkEnd w:id="1"/>
    </w:tbl>
    <w:p w14:paraId="477BCD87" w14:textId="77777777" w:rsidR="00CA59ED" w:rsidRPr="00C24D40" w:rsidRDefault="00CA59ED">
      <w:pPr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7388978B" w14:textId="77777777" w:rsidR="00CA59ED" w:rsidRPr="00C24D40" w:rsidRDefault="005E38B2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C24D40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注：公司严格遵守信息披露相关规则与投资者进行交流，如涉及公司战略规划等意向性目标，不能视为公司或管理层对公司业绩的保证或承诺，敬请广大投资</w:t>
      </w:r>
      <w:r w:rsidRPr="00C24D40">
        <w:rPr>
          <w:rFonts w:ascii="Times New Roman" w:eastAsia="宋体" w:hAnsi="Times New Roman" w:cs="Times New Roman"/>
          <w:sz w:val="24"/>
          <w:szCs w:val="24"/>
        </w:rPr>
        <w:t>者注意投资风险。</w:t>
      </w:r>
    </w:p>
    <w:sectPr w:rsidR="00CA59ED" w:rsidRPr="00C24D40" w:rsidSect="00990C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5930B" w14:textId="77777777" w:rsidR="00B23D21" w:rsidRDefault="00B23D21" w:rsidP="00991858">
      <w:r>
        <w:separator/>
      </w:r>
    </w:p>
  </w:endnote>
  <w:endnote w:type="continuationSeparator" w:id="0">
    <w:p w14:paraId="26087DC6" w14:textId="77777777" w:rsidR="00B23D21" w:rsidRDefault="00B23D21" w:rsidP="00991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5E6C9" w14:textId="77777777" w:rsidR="00B23D21" w:rsidRDefault="00B23D21" w:rsidP="00991858">
      <w:r>
        <w:separator/>
      </w:r>
    </w:p>
  </w:footnote>
  <w:footnote w:type="continuationSeparator" w:id="0">
    <w:p w14:paraId="1CCDAB7F" w14:textId="77777777" w:rsidR="00B23D21" w:rsidRDefault="00B23D21" w:rsidP="00991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81D0DFD"/>
    <w:multiLevelType w:val="singleLevel"/>
    <w:tmpl w:val="C81D0DFD"/>
    <w:lvl w:ilvl="0">
      <w:start w:val="3"/>
      <w:numFmt w:val="decimal"/>
      <w:suff w:val="nothing"/>
      <w:lvlText w:val="%1、"/>
      <w:lvlJc w:val="left"/>
    </w:lvl>
  </w:abstractNum>
  <w:num w:numId="1" w16cid:durableId="540047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VlNjkzYTUxNjY1NDYxZDM5ZjJiMzc1YTZkMmYyMTQifQ=="/>
  </w:docVars>
  <w:rsids>
    <w:rsidRoot w:val="00DE7250"/>
    <w:rsid w:val="000011AC"/>
    <w:rsid w:val="00001CCF"/>
    <w:rsid w:val="000048C1"/>
    <w:rsid w:val="00004A13"/>
    <w:rsid w:val="00006633"/>
    <w:rsid w:val="00013186"/>
    <w:rsid w:val="000155F3"/>
    <w:rsid w:val="00015971"/>
    <w:rsid w:val="00024E8B"/>
    <w:rsid w:val="00034173"/>
    <w:rsid w:val="0003686F"/>
    <w:rsid w:val="0003788C"/>
    <w:rsid w:val="00042399"/>
    <w:rsid w:val="00045606"/>
    <w:rsid w:val="00055652"/>
    <w:rsid w:val="00055F6C"/>
    <w:rsid w:val="0005651E"/>
    <w:rsid w:val="00057501"/>
    <w:rsid w:val="000577F5"/>
    <w:rsid w:val="00060E42"/>
    <w:rsid w:val="00060EB7"/>
    <w:rsid w:val="000614B0"/>
    <w:rsid w:val="00063D89"/>
    <w:rsid w:val="0006528D"/>
    <w:rsid w:val="000708EF"/>
    <w:rsid w:val="0007207C"/>
    <w:rsid w:val="00080A31"/>
    <w:rsid w:val="000867E4"/>
    <w:rsid w:val="000A2B5F"/>
    <w:rsid w:val="000A47A6"/>
    <w:rsid w:val="000B3CB1"/>
    <w:rsid w:val="000C0074"/>
    <w:rsid w:val="000C23DC"/>
    <w:rsid w:val="000C31EC"/>
    <w:rsid w:val="000C32B5"/>
    <w:rsid w:val="000D4696"/>
    <w:rsid w:val="000D470E"/>
    <w:rsid w:val="000D60D1"/>
    <w:rsid w:val="000E1B64"/>
    <w:rsid w:val="000E59BF"/>
    <w:rsid w:val="000F29DA"/>
    <w:rsid w:val="000F6731"/>
    <w:rsid w:val="00100561"/>
    <w:rsid w:val="001007EC"/>
    <w:rsid w:val="00103D92"/>
    <w:rsid w:val="001121E8"/>
    <w:rsid w:val="001243BB"/>
    <w:rsid w:val="00130387"/>
    <w:rsid w:val="001336AA"/>
    <w:rsid w:val="00133DAC"/>
    <w:rsid w:val="0013676A"/>
    <w:rsid w:val="001461E6"/>
    <w:rsid w:val="0014660E"/>
    <w:rsid w:val="00154E8D"/>
    <w:rsid w:val="001574F4"/>
    <w:rsid w:val="00157A99"/>
    <w:rsid w:val="00172612"/>
    <w:rsid w:val="001742C8"/>
    <w:rsid w:val="001746B5"/>
    <w:rsid w:val="00175FDA"/>
    <w:rsid w:val="0017627B"/>
    <w:rsid w:val="00180309"/>
    <w:rsid w:val="001813A5"/>
    <w:rsid w:val="00182C46"/>
    <w:rsid w:val="001838E2"/>
    <w:rsid w:val="0018459A"/>
    <w:rsid w:val="001917B7"/>
    <w:rsid w:val="00197415"/>
    <w:rsid w:val="001A2518"/>
    <w:rsid w:val="001A3596"/>
    <w:rsid w:val="001A52A7"/>
    <w:rsid w:val="001A64F7"/>
    <w:rsid w:val="001A7114"/>
    <w:rsid w:val="001A7DB4"/>
    <w:rsid w:val="001B4061"/>
    <w:rsid w:val="001B4162"/>
    <w:rsid w:val="001C53FA"/>
    <w:rsid w:val="001D517D"/>
    <w:rsid w:val="001D7270"/>
    <w:rsid w:val="001D7367"/>
    <w:rsid w:val="001D7D91"/>
    <w:rsid w:val="001E322F"/>
    <w:rsid w:val="001E3625"/>
    <w:rsid w:val="001E3D97"/>
    <w:rsid w:val="001E3F0D"/>
    <w:rsid w:val="001E44B1"/>
    <w:rsid w:val="001E5AA5"/>
    <w:rsid w:val="001F1F0D"/>
    <w:rsid w:val="001F2768"/>
    <w:rsid w:val="001F661D"/>
    <w:rsid w:val="001F7E15"/>
    <w:rsid w:val="002019B8"/>
    <w:rsid w:val="0020534E"/>
    <w:rsid w:val="0021045C"/>
    <w:rsid w:val="002122EE"/>
    <w:rsid w:val="00216496"/>
    <w:rsid w:val="0022129A"/>
    <w:rsid w:val="00224AC9"/>
    <w:rsid w:val="00231F0C"/>
    <w:rsid w:val="00233934"/>
    <w:rsid w:val="00235C39"/>
    <w:rsid w:val="002371B4"/>
    <w:rsid w:val="002402A4"/>
    <w:rsid w:val="00240771"/>
    <w:rsid w:val="00243E47"/>
    <w:rsid w:val="00261034"/>
    <w:rsid w:val="002629A7"/>
    <w:rsid w:val="00262A64"/>
    <w:rsid w:val="00263FB1"/>
    <w:rsid w:val="00265255"/>
    <w:rsid w:val="00270C50"/>
    <w:rsid w:val="0027428A"/>
    <w:rsid w:val="00275AC2"/>
    <w:rsid w:val="00275C86"/>
    <w:rsid w:val="00281316"/>
    <w:rsid w:val="002813F2"/>
    <w:rsid w:val="00281A10"/>
    <w:rsid w:val="00283384"/>
    <w:rsid w:val="00283515"/>
    <w:rsid w:val="002855B5"/>
    <w:rsid w:val="0029376D"/>
    <w:rsid w:val="0029379F"/>
    <w:rsid w:val="00293945"/>
    <w:rsid w:val="00297A09"/>
    <w:rsid w:val="002A2556"/>
    <w:rsid w:val="002A72BD"/>
    <w:rsid w:val="002B1CA4"/>
    <w:rsid w:val="002B1D9A"/>
    <w:rsid w:val="002B2A9B"/>
    <w:rsid w:val="002B45DB"/>
    <w:rsid w:val="002B465C"/>
    <w:rsid w:val="002B5C58"/>
    <w:rsid w:val="002B5C81"/>
    <w:rsid w:val="002B5CA3"/>
    <w:rsid w:val="002B63ED"/>
    <w:rsid w:val="002B6704"/>
    <w:rsid w:val="002B6A86"/>
    <w:rsid w:val="002C15A0"/>
    <w:rsid w:val="002C22BD"/>
    <w:rsid w:val="002D05A8"/>
    <w:rsid w:val="002D347B"/>
    <w:rsid w:val="002D3DE4"/>
    <w:rsid w:val="002D6149"/>
    <w:rsid w:val="002D6E9C"/>
    <w:rsid w:val="002E2F3B"/>
    <w:rsid w:val="002E7261"/>
    <w:rsid w:val="003043E4"/>
    <w:rsid w:val="00305550"/>
    <w:rsid w:val="003100F0"/>
    <w:rsid w:val="0031587D"/>
    <w:rsid w:val="0032744D"/>
    <w:rsid w:val="003305D2"/>
    <w:rsid w:val="00331259"/>
    <w:rsid w:val="00331FE5"/>
    <w:rsid w:val="003343AE"/>
    <w:rsid w:val="00340599"/>
    <w:rsid w:val="00342296"/>
    <w:rsid w:val="0034229B"/>
    <w:rsid w:val="00342A42"/>
    <w:rsid w:val="00346BC1"/>
    <w:rsid w:val="00355981"/>
    <w:rsid w:val="00364367"/>
    <w:rsid w:val="003646F9"/>
    <w:rsid w:val="00366976"/>
    <w:rsid w:val="00373044"/>
    <w:rsid w:val="00373589"/>
    <w:rsid w:val="0037606D"/>
    <w:rsid w:val="0038341C"/>
    <w:rsid w:val="003840C6"/>
    <w:rsid w:val="00384435"/>
    <w:rsid w:val="0038481E"/>
    <w:rsid w:val="00386215"/>
    <w:rsid w:val="00391833"/>
    <w:rsid w:val="00392684"/>
    <w:rsid w:val="00393D86"/>
    <w:rsid w:val="003941AF"/>
    <w:rsid w:val="00394B67"/>
    <w:rsid w:val="00397CB3"/>
    <w:rsid w:val="003A0C3B"/>
    <w:rsid w:val="003A51FA"/>
    <w:rsid w:val="003A522D"/>
    <w:rsid w:val="003A7983"/>
    <w:rsid w:val="003A7BA4"/>
    <w:rsid w:val="003B4DC3"/>
    <w:rsid w:val="003B5ADC"/>
    <w:rsid w:val="003B7FCD"/>
    <w:rsid w:val="003C1DB7"/>
    <w:rsid w:val="003C2114"/>
    <w:rsid w:val="003C288F"/>
    <w:rsid w:val="003C4CC2"/>
    <w:rsid w:val="003C5EAC"/>
    <w:rsid w:val="003C73EE"/>
    <w:rsid w:val="003C7CFE"/>
    <w:rsid w:val="003D14EE"/>
    <w:rsid w:val="003D3096"/>
    <w:rsid w:val="003D408F"/>
    <w:rsid w:val="003D6C38"/>
    <w:rsid w:val="003E42D1"/>
    <w:rsid w:val="003E4FFD"/>
    <w:rsid w:val="003F1AE2"/>
    <w:rsid w:val="003F32E3"/>
    <w:rsid w:val="003F79EB"/>
    <w:rsid w:val="00400225"/>
    <w:rsid w:val="0040199F"/>
    <w:rsid w:val="0040265F"/>
    <w:rsid w:val="0040418F"/>
    <w:rsid w:val="004048CD"/>
    <w:rsid w:val="00404E16"/>
    <w:rsid w:val="004052C7"/>
    <w:rsid w:val="00405CF8"/>
    <w:rsid w:val="00406646"/>
    <w:rsid w:val="00412248"/>
    <w:rsid w:val="00417176"/>
    <w:rsid w:val="00420B94"/>
    <w:rsid w:val="00430502"/>
    <w:rsid w:val="00431369"/>
    <w:rsid w:val="0043361D"/>
    <w:rsid w:val="00441242"/>
    <w:rsid w:val="00441F47"/>
    <w:rsid w:val="004421E1"/>
    <w:rsid w:val="00444419"/>
    <w:rsid w:val="00446363"/>
    <w:rsid w:val="0044714D"/>
    <w:rsid w:val="00452937"/>
    <w:rsid w:val="00461ECA"/>
    <w:rsid w:val="00462344"/>
    <w:rsid w:val="00472A87"/>
    <w:rsid w:val="00474090"/>
    <w:rsid w:val="004749C5"/>
    <w:rsid w:val="00480619"/>
    <w:rsid w:val="0048270B"/>
    <w:rsid w:val="0048301A"/>
    <w:rsid w:val="004850AF"/>
    <w:rsid w:val="004862ED"/>
    <w:rsid w:val="00486F93"/>
    <w:rsid w:val="0049465E"/>
    <w:rsid w:val="004A7162"/>
    <w:rsid w:val="004A7398"/>
    <w:rsid w:val="004B4667"/>
    <w:rsid w:val="004B7184"/>
    <w:rsid w:val="004C074C"/>
    <w:rsid w:val="004C5C02"/>
    <w:rsid w:val="004C637A"/>
    <w:rsid w:val="004C66DA"/>
    <w:rsid w:val="004D2881"/>
    <w:rsid w:val="004D2B1F"/>
    <w:rsid w:val="004D4158"/>
    <w:rsid w:val="004E45B3"/>
    <w:rsid w:val="004E53CF"/>
    <w:rsid w:val="004E5726"/>
    <w:rsid w:val="004E64DC"/>
    <w:rsid w:val="004E7571"/>
    <w:rsid w:val="004F2685"/>
    <w:rsid w:val="004F3905"/>
    <w:rsid w:val="004F6A4E"/>
    <w:rsid w:val="00503C6F"/>
    <w:rsid w:val="00505478"/>
    <w:rsid w:val="00506A63"/>
    <w:rsid w:val="00506B18"/>
    <w:rsid w:val="00511D32"/>
    <w:rsid w:val="00513350"/>
    <w:rsid w:val="00515172"/>
    <w:rsid w:val="00516ED0"/>
    <w:rsid w:val="00517D4C"/>
    <w:rsid w:val="00523B51"/>
    <w:rsid w:val="00530CD3"/>
    <w:rsid w:val="005325A1"/>
    <w:rsid w:val="00532C65"/>
    <w:rsid w:val="00535478"/>
    <w:rsid w:val="00550BDB"/>
    <w:rsid w:val="00555729"/>
    <w:rsid w:val="00561FCC"/>
    <w:rsid w:val="00562D06"/>
    <w:rsid w:val="00566FA4"/>
    <w:rsid w:val="00567FF5"/>
    <w:rsid w:val="005705F1"/>
    <w:rsid w:val="00570D60"/>
    <w:rsid w:val="00571B5C"/>
    <w:rsid w:val="0058484A"/>
    <w:rsid w:val="005908E8"/>
    <w:rsid w:val="00591A42"/>
    <w:rsid w:val="0059416D"/>
    <w:rsid w:val="005A02B1"/>
    <w:rsid w:val="005A355E"/>
    <w:rsid w:val="005A3870"/>
    <w:rsid w:val="005A52DC"/>
    <w:rsid w:val="005A773F"/>
    <w:rsid w:val="005B03A1"/>
    <w:rsid w:val="005B0E8E"/>
    <w:rsid w:val="005B1F88"/>
    <w:rsid w:val="005B45F9"/>
    <w:rsid w:val="005B481D"/>
    <w:rsid w:val="005B6635"/>
    <w:rsid w:val="005C07AF"/>
    <w:rsid w:val="005D5CF2"/>
    <w:rsid w:val="005E0CA1"/>
    <w:rsid w:val="005E100D"/>
    <w:rsid w:val="005E2A6E"/>
    <w:rsid w:val="005E3481"/>
    <w:rsid w:val="005E38B2"/>
    <w:rsid w:val="005E60E7"/>
    <w:rsid w:val="005E6385"/>
    <w:rsid w:val="005F0C66"/>
    <w:rsid w:val="005F1995"/>
    <w:rsid w:val="005F344A"/>
    <w:rsid w:val="005F6F72"/>
    <w:rsid w:val="0060156C"/>
    <w:rsid w:val="00602176"/>
    <w:rsid w:val="0060239C"/>
    <w:rsid w:val="00604DA1"/>
    <w:rsid w:val="00606E1B"/>
    <w:rsid w:val="00607D00"/>
    <w:rsid w:val="00610CA4"/>
    <w:rsid w:val="0061632F"/>
    <w:rsid w:val="0062611D"/>
    <w:rsid w:val="00634341"/>
    <w:rsid w:val="006376C4"/>
    <w:rsid w:val="006422AB"/>
    <w:rsid w:val="00650C81"/>
    <w:rsid w:val="00652D54"/>
    <w:rsid w:val="00654335"/>
    <w:rsid w:val="00663A62"/>
    <w:rsid w:val="006744C6"/>
    <w:rsid w:val="0068073A"/>
    <w:rsid w:val="00682310"/>
    <w:rsid w:val="00696F6E"/>
    <w:rsid w:val="006A4472"/>
    <w:rsid w:val="006A6CC9"/>
    <w:rsid w:val="006A759B"/>
    <w:rsid w:val="006B17AD"/>
    <w:rsid w:val="006B3296"/>
    <w:rsid w:val="006B5CD6"/>
    <w:rsid w:val="006B70A6"/>
    <w:rsid w:val="006B7538"/>
    <w:rsid w:val="006C1BF8"/>
    <w:rsid w:val="006C3CDC"/>
    <w:rsid w:val="006C6AA9"/>
    <w:rsid w:val="006D0D15"/>
    <w:rsid w:val="006D1CE8"/>
    <w:rsid w:val="006D32FD"/>
    <w:rsid w:val="006D6219"/>
    <w:rsid w:val="006D7885"/>
    <w:rsid w:val="006E1EC4"/>
    <w:rsid w:val="006E527E"/>
    <w:rsid w:val="006F1F52"/>
    <w:rsid w:val="006F4100"/>
    <w:rsid w:val="006F479C"/>
    <w:rsid w:val="00701DE6"/>
    <w:rsid w:val="00702A38"/>
    <w:rsid w:val="007043A0"/>
    <w:rsid w:val="0071109C"/>
    <w:rsid w:val="007247E6"/>
    <w:rsid w:val="00726588"/>
    <w:rsid w:val="007319AA"/>
    <w:rsid w:val="007379CA"/>
    <w:rsid w:val="00740AB7"/>
    <w:rsid w:val="00743534"/>
    <w:rsid w:val="0075033C"/>
    <w:rsid w:val="00753076"/>
    <w:rsid w:val="00753EA1"/>
    <w:rsid w:val="00757DCE"/>
    <w:rsid w:val="00761093"/>
    <w:rsid w:val="00761AFC"/>
    <w:rsid w:val="0076516E"/>
    <w:rsid w:val="007664BA"/>
    <w:rsid w:val="00766BBD"/>
    <w:rsid w:val="00770494"/>
    <w:rsid w:val="00772C16"/>
    <w:rsid w:val="007734C4"/>
    <w:rsid w:val="00774774"/>
    <w:rsid w:val="0077508E"/>
    <w:rsid w:val="00776823"/>
    <w:rsid w:val="00777447"/>
    <w:rsid w:val="00777A06"/>
    <w:rsid w:val="00781745"/>
    <w:rsid w:val="00783900"/>
    <w:rsid w:val="00790F05"/>
    <w:rsid w:val="007913C9"/>
    <w:rsid w:val="007919EE"/>
    <w:rsid w:val="007928D7"/>
    <w:rsid w:val="00796697"/>
    <w:rsid w:val="007A03BC"/>
    <w:rsid w:val="007A1AD6"/>
    <w:rsid w:val="007B1D33"/>
    <w:rsid w:val="007B61FA"/>
    <w:rsid w:val="007B75EC"/>
    <w:rsid w:val="007C1054"/>
    <w:rsid w:val="007C45C6"/>
    <w:rsid w:val="007C6B37"/>
    <w:rsid w:val="007D0B11"/>
    <w:rsid w:val="007D4CEE"/>
    <w:rsid w:val="007E088C"/>
    <w:rsid w:val="007E115F"/>
    <w:rsid w:val="007E1BBB"/>
    <w:rsid w:val="007E2154"/>
    <w:rsid w:val="007E2BE2"/>
    <w:rsid w:val="007E7783"/>
    <w:rsid w:val="007F0F37"/>
    <w:rsid w:val="007F3733"/>
    <w:rsid w:val="008029BA"/>
    <w:rsid w:val="00802B6A"/>
    <w:rsid w:val="00805B24"/>
    <w:rsid w:val="00807938"/>
    <w:rsid w:val="0081691E"/>
    <w:rsid w:val="0081778F"/>
    <w:rsid w:val="00826865"/>
    <w:rsid w:val="008307FA"/>
    <w:rsid w:val="008353FC"/>
    <w:rsid w:val="008365AB"/>
    <w:rsid w:val="00840F74"/>
    <w:rsid w:val="00846321"/>
    <w:rsid w:val="008505BA"/>
    <w:rsid w:val="00852242"/>
    <w:rsid w:val="00853432"/>
    <w:rsid w:val="00853461"/>
    <w:rsid w:val="00861571"/>
    <w:rsid w:val="00863535"/>
    <w:rsid w:val="00865254"/>
    <w:rsid w:val="00867CD0"/>
    <w:rsid w:val="00870AC8"/>
    <w:rsid w:val="008748D0"/>
    <w:rsid w:val="008777EA"/>
    <w:rsid w:val="00877E5E"/>
    <w:rsid w:val="00881716"/>
    <w:rsid w:val="00887E8E"/>
    <w:rsid w:val="0089284F"/>
    <w:rsid w:val="00896BBE"/>
    <w:rsid w:val="008A0B07"/>
    <w:rsid w:val="008A33F6"/>
    <w:rsid w:val="008A425E"/>
    <w:rsid w:val="008A528A"/>
    <w:rsid w:val="008A74E7"/>
    <w:rsid w:val="008B0B3D"/>
    <w:rsid w:val="008B26D3"/>
    <w:rsid w:val="008B3ED4"/>
    <w:rsid w:val="008B5933"/>
    <w:rsid w:val="008B5F08"/>
    <w:rsid w:val="008C481B"/>
    <w:rsid w:val="008C5C14"/>
    <w:rsid w:val="008C6658"/>
    <w:rsid w:val="008D49A0"/>
    <w:rsid w:val="008D52BF"/>
    <w:rsid w:val="008E5A0F"/>
    <w:rsid w:val="008E781D"/>
    <w:rsid w:val="008F1FFC"/>
    <w:rsid w:val="008F2568"/>
    <w:rsid w:val="008F2B01"/>
    <w:rsid w:val="00901F31"/>
    <w:rsid w:val="009034C6"/>
    <w:rsid w:val="00912558"/>
    <w:rsid w:val="00913D1E"/>
    <w:rsid w:val="00914DD9"/>
    <w:rsid w:val="00915BDD"/>
    <w:rsid w:val="009161E5"/>
    <w:rsid w:val="009207DF"/>
    <w:rsid w:val="00920DEB"/>
    <w:rsid w:val="00922B69"/>
    <w:rsid w:val="00926EFF"/>
    <w:rsid w:val="00937736"/>
    <w:rsid w:val="00940176"/>
    <w:rsid w:val="00942706"/>
    <w:rsid w:val="009443E7"/>
    <w:rsid w:val="009458FA"/>
    <w:rsid w:val="00951071"/>
    <w:rsid w:val="009524C7"/>
    <w:rsid w:val="0096148B"/>
    <w:rsid w:val="00961952"/>
    <w:rsid w:val="0096598B"/>
    <w:rsid w:val="00966AEA"/>
    <w:rsid w:val="0097137C"/>
    <w:rsid w:val="0097696A"/>
    <w:rsid w:val="0098203B"/>
    <w:rsid w:val="00983E86"/>
    <w:rsid w:val="0098760A"/>
    <w:rsid w:val="00987E5B"/>
    <w:rsid w:val="00987FFC"/>
    <w:rsid w:val="00990C21"/>
    <w:rsid w:val="00991858"/>
    <w:rsid w:val="00992A55"/>
    <w:rsid w:val="009979BF"/>
    <w:rsid w:val="009A5F3E"/>
    <w:rsid w:val="009B0BBC"/>
    <w:rsid w:val="009B4D67"/>
    <w:rsid w:val="009B58AF"/>
    <w:rsid w:val="009C0E97"/>
    <w:rsid w:val="009C6B79"/>
    <w:rsid w:val="009D012D"/>
    <w:rsid w:val="009E0D16"/>
    <w:rsid w:val="009E22F7"/>
    <w:rsid w:val="009E69D6"/>
    <w:rsid w:val="00A01F1E"/>
    <w:rsid w:val="00A06739"/>
    <w:rsid w:val="00A1244A"/>
    <w:rsid w:val="00A17994"/>
    <w:rsid w:val="00A17F6D"/>
    <w:rsid w:val="00A2089E"/>
    <w:rsid w:val="00A22643"/>
    <w:rsid w:val="00A235D1"/>
    <w:rsid w:val="00A32537"/>
    <w:rsid w:val="00A434E8"/>
    <w:rsid w:val="00A46AD3"/>
    <w:rsid w:val="00A477E5"/>
    <w:rsid w:val="00A56374"/>
    <w:rsid w:val="00A57A90"/>
    <w:rsid w:val="00A618B6"/>
    <w:rsid w:val="00A61B9E"/>
    <w:rsid w:val="00A67AD9"/>
    <w:rsid w:val="00A67CDB"/>
    <w:rsid w:val="00A7029E"/>
    <w:rsid w:val="00A76AC5"/>
    <w:rsid w:val="00A817AB"/>
    <w:rsid w:val="00A83D79"/>
    <w:rsid w:val="00A850AB"/>
    <w:rsid w:val="00A85DBF"/>
    <w:rsid w:val="00A90285"/>
    <w:rsid w:val="00A90A84"/>
    <w:rsid w:val="00A91571"/>
    <w:rsid w:val="00A9284D"/>
    <w:rsid w:val="00AA11AB"/>
    <w:rsid w:val="00AA3088"/>
    <w:rsid w:val="00AA50A8"/>
    <w:rsid w:val="00AB1451"/>
    <w:rsid w:val="00AB393B"/>
    <w:rsid w:val="00AB633A"/>
    <w:rsid w:val="00AB6B5F"/>
    <w:rsid w:val="00AB6BAC"/>
    <w:rsid w:val="00AC2A1F"/>
    <w:rsid w:val="00AC2B8B"/>
    <w:rsid w:val="00AC339F"/>
    <w:rsid w:val="00AC33A5"/>
    <w:rsid w:val="00AC3C5A"/>
    <w:rsid w:val="00AC629F"/>
    <w:rsid w:val="00AC748E"/>
    <w:rsid w:val="00AD2257"/>
    <w:rsid w:val="00AD2398"/>
    <w:rsid w:val="00AD29A4"/>
    <w:rsid w:val="00AD2A86"/>
    <w:rsid w:val="00AD3256"/>
    <w:rsid w:val="00AD5E44"/>
    <w:rsid w:val="00AD6D69"/>
    <w:rsid w:val="00AE5876"/>
    <w:rsid w:val="00AF076D"/>
    <w:rsid w:val="00AF0E8B"/>
    <w:rsid w:val="00B01697"/>
    <w:rsid w:val="00B03793"/>
    <w:rsid w:val="00B03E3B"/>
    <w:rsid w:val="00B059D2"/>
    <w:rsid w:val="00B05A3C"/>
    <w:rsid w:val="00B1037B"/>
    <w:rsid w:val="00B1126E"/>
    <w:rsid w:val="00B11990"/>
    <w:rsid w:val="00B14FA3"/>
    <w:rsid w:val="00B224BA"/>
    <w:rsid w:val="00B23D21"/>
    <w:rsid w:val="00B24E24"/>
    <w:rsid w:val="00B26FAD"/>
    <w:rsid w:val="00B31126"/>
    <w:rsid w:val="00B3174F"/>
    <w:rsid w:val="00B32389"/>
    <w:rsid w:val="00B41155"/>
    <w:rsid w:val="00B4160C"/>
    <w:rsid w:val="00B43CE8"/>
    <w:rsid w:val="00B44FF4"/>
    <w:rsid w:val="00B543B6"/>
    <w:rsid w:val="00B56DE7"/>
    <w:rsid w:val="00B60C99"/>
    <w:rsid w:val="00B62CFE"/>
    <w:rsid w:val="00B64DE1"/>
    <w:rsid w:val="00B718E4"/>
    <w:rsid w:val="00B74C06"/>
    <w:rsid w:val="00B8190A"/>
    <w:rsid w:val="00B81A85"/>
    <w:rsid w:val="00B949E4"/>
    <w:rsid w:val="00B967BC"/>
    <w:rsid w:val="00BA3FB7"/>
    <w:rsid w:val="00BB054B"/>
    <w:rsid w:val="00BB20BC"/>
    <w:rsid w:val="00BC69EA"/>
    <w:rsid w:val="00BC6CA4"/>
    <w:rsid w:val="00BC7D30"/>
    <w:rsid w:val="00BD0056"/>
    <w:rsid w:val="00BD11BA"/>
    <w:rsid w:val="00BD7C6E"/>
    <w:rsid w:val="00BE4026"/>
    <w:rsid w:val="00BF09F9"/>
    <w:rsid w:val="00C03CCA"/>
    <w:rsid w:val="00C0405F"/>
    <w:rsid w:val="00C04718"/>
    <w:rsid w:val="00C05887"/>
    <w:rsid w:val="00C05F5D"/>
    <w:rsid w:val="00C067A6"/>
    <w:rsid w:val="00C06E7A"/>
    <w:rsid w:val="00C16F46"/>
    <w:rsid w:val="00C205F7"/>
    <w:rsid w:val="00C22D3B"/>
    <w:rsid w:val="00C24729"/>
    <w:rsid w:val="00C249A8"/>
    <w:rsid w:val="00C24C1F"/>
    <w:rsid w:val="00C24D40"/>
    <w:rsid w:val="00C30495"/>
    <w:rsid w:val="00C378A1"/>
    <w:rsid w:val="00C41C11"/>
    <w:rsid w:val="00C42511"/>
    <w:rsid w:val="00C42A2D"/>
    <w:rsid w:val="00C46030"/>
    <w:rsid w:val="00C46735"/>
    <w:rsid w:val="00C6059E"/>
    <w:rsid w:val="00C76FAC"/>
    <w:rsid w:val="00C77269"/>
    <w:rsid w:val="00C80614"/>
    <w:rsid w:val="00C80A3A"/>
    <w:rsid w:val="00C81165"/>
    <w:rsid w:val="00C832E9"/>
    <w:rsid w:val="00C919A6"/>
    <w:rsid w:val="00C95A62"/>
    <w:rsid w:val="00C9700F"/>
    <w:rsid w:val="00C97189"/>
    <w:rsid w:val="00C9766B"/>
    <w:rsid w:val="00CA59ED"/>
    <w:rsid w:val="00CB1372"/>
    <w:rsid w:val="00CB56C2"/>
    <w:rsid w:val="00CB7414"/>
    <w:rsid w:val="00CC6F8F"/>
    <w:rsid w:val="00CD031F"/>
    <w:rsid w:val="00CD048E"/>
    <w:rsid w:val="00CD1220"/>
    <w:rsid w:val="00CD1270"/>
    <w:rsid w:val="00CD162C"/>
    <w:rsid w:val="00CE2188"/>
    <w:rsid w:val="00CE529F"/>
    <w:rsid w:val="00CF0010"/>
    <w:rsid w:val="00CF02AA"/>
    <w:rsid w:val="00CF14CF"/>
    <w:rsid w:val="00CF7015"/>
    <w:rsid w:val="00CF7F52"/>
    <w:rsid w:val="00D0195F"/>
    <w:rsid w:val="00D07F95"/>
    <w:rsid w:val="00D14A1A"/>
    <w:rsid w:val="00D174DB"/>
    <w:rsid w:val="00D205FD"/>
    <w:rsid w:val="00D22E1A"/>
    <w:rsid w:val="00D27BEC"/>
    <w:rsid w:val="00D31357"/>
    <w:rsid w:val="00D31ABF"/>
    <w:rsid w:val="00D325CB"/>
    <w:rsid w:val="00D343DD"/>
    <w:rsid w:val="00D34A15"/>
    <w:rsid w:val="00D34A8F"/>
    <w:rsid w:val="00D34F6B"/>
    <w:rsid w:val="00D47DE8"/>
    <w:rsid w:val="00D577EB"/>
    <w:rsid w:val="00D664DC"/>
    <w:rsid w:val="00D70143"/>
    <w:rsid w:val="00D73692"/>
    <w:rsid w:val="00D77819"/>
    <w:rsid w:val="00D80E73"/>
    <w:rsid w:val="00D843DB"/>
    <w:rsid w:val="00D86473"/>
    <w:rsid w:val="00D87C94"/>
    <w:rsid w:val="00D9366E"/>
    <w:rsid w:val="00DB1DD9"/>
    <w:rsid w:val="00DB43A1"/>
    <w:rsid w:val="00DB691F"/>
    <w:rsid w:val="00DB6ECF"/>
    <w:rsid w:val="00DB7DFC"/>
    <w:rsid w:val="00DC0ACB"/>
    <w:rsid w:val="00DC0D6E"/>
    <w:rsid w:val="00DC109C"/>
    <w:rsid w:val="00DC23F5"/>
    <w:rsid w:val="00DC7165"/>
    <w:rsid w:val="00DD16CB"/>
    <w:rsid w:val="00DE7250"/>
    <w:rsid w:val="00DF22D7"/>
    <w:rsid w:val="00DF4970"/>
    <w:rsid w:val="00DF5D8F"/>
    <w:rsid w:val="00E0392B"/>
    <w:rsid w:val="00E13A93"/>
    <w:rsid w:val="00E15836"/>
    <w:rsid w:val="00E16DAA"/>
    <w:rsid w:val="00E17AD1"/>
    <w:rsid w:val="00E20893"/>
    <w:rsid w:val="00E216CB"/>
    <w:rsid w:val="00E2386B"/>
    <w:rsid w:val="00E241B1"/>
    <w:rsid w:val="00E31096"/>
    <w:rsid w:val="00E313A2"/>
    <w:rsid w:val="00E31604"/>
    <w:rsid w:val="00E3359C"/>
    <w:rsid w:val="00E36918"/>
    <w:rsid w:val="00E430F0"/>
    <w:rsid w:val="00E444A8"/>
    <w:rsid w:val="00E46D7B"/>
    <w:rsid w:val="00E47DF8"/>
    <w:rsid w:val="00E567EA"/>
    <w:rsid w:val="00E61010"/>
    <w:rsid w:val="00E6119D"/>
    <w:rsid w:val="00E62E4D"/>
    <w:rsid w:val="00E733B3"/>
    <w:rsid w:val="00E765D8"/>
    <w:rsid w:val="00E777F5"/>
    <w:rsid w:val="00E77CC8"/>
    <w:rsid w:val="00E77FF4"/>
    <w:rsid w:val="00E8127C"/>
    <w:rsid w:val="00E840F0"/>
    <w:rsid w:val="00E84699"/>
    <w:rsid w:val="00E86CD4"/>
    <w:rsid w:val="00E90D64"/>
    <w:rsid w:val="00E91F10"/>
    <w:rsid w:val="00E92AAC"/>
    <w:rsid w:val="00E93C2E"/>
    <w:rsid w:val="00E96B54"/>
    <w:rsid w:val="00EA22CF"/>
    <w:rsid w:val="00EA2DA3"/>
    <w:rsid w:val="00EA4142"/>
    <w:rsid w:val="00EB120F"/>
    <w:rsid w:val="00EB27D1"/>
    <w:rsid w:val="00EB3021"/>
    <w:rsid w:val="00EB33F4"/>
    <w:rsid w:val="00EB4F6D"/>
    <w:rsid w:val="00EB76DD"/>
    <w:rsid w:val="00EC304F"/>
    <w:rsid w:val="00EC5B74"/>
    <w:rsid w:val="00ED18C5"/>
    <w:rsid w:val="00ED48BE"/>
    <w:rsid w:val="00EE0821"/>
    <w:rsid w:val="00EE119D"/>
    <w:rsid w:val="00EF09E2"/>
    <w:rsid w:val="00EF402C"/>
    <w:rsid w:val="00EF433A"/>
    <w:rsid w:val="00EF4F30"/>
    <w:rsid w:val="00EF73F1"/>
    <w:rsid w:val="00F04BF1"/>
    <w:rsid w:val="00F04EE9"/>
    <w:rsid w:val="00F12751"/>
    <w:rsid w:val="00F13611"/>
    <w:rsid w:val="00F13F0A"/>
    <w:rsid w:val="00F149A9"/>
    <w:rsid w:val="00F15BCC"/>
    <w:rsid w:val="00F21719"/>
    <w:rsid w:val="00F23125"/>
    <w:rsid w:val="00F25F58"/>
    <w:rsid w:val="00F26C93"/>
    <w:rsid w:val="00F30F3F"/>
    <w:rsid w:val="00F34A97"/>
    <w:rsid w:val="00F35C7B"/>
    <w:rsid w:val="00F37065"/>
    <w:rsid w:val="00F40990"/>
    <w:rsid w:val="00F41489"/>
    <w:rsid w:val="00F43456"/>
    <w:rsid w:val="00F454F5"/>
    <w:rsid w:val="00F500C8"/>
    <w:rsid w:val="00F51859"/>
    <w:rsid w:val="00F52BB6"/>
    <w:rsid w:val="00F52C1F"/>
    <w:rsid w:val="00F56AF1"/>
    <w:rsid w:val="00F636D2"/>
    <w:rsid w:val="00F701B5"/>
    <w:rsid w:val="00F72275"/>
    <w:rsid w:val="00F82671"/>
    <w:rsid w:val="00F85797"/>
    <w:rsid w:val="00F85D16"/>
    <w:rsid w:val="00F95D66"/>
    <w:rsid w:val="00F963E9"/>
    <w:rsid w:val="00FA0623"/>
    <w:rsid w:val="00FA0BB9"/>
    <w:rsid w:val="00FA2C33"/>
    <w:rsid w:val="00FA67EF"/>
    <w:rsid w:val="00FB50C9"/>
    <w:rsid w:val="00FB5175"/>
    <w:rsid w:val="00FB62ED"/>
    <w:rsid w:val="00FC0B19"/>
    <w:rsid w:val="00FC247C"/>
    <w:rsid w:val="00FC4C5B"/>
    <w:rsid w:val="00FC7DA7"/>
    <w:rsid w:val="00FD15E8"/>
    <w:rsid w:val="00FD7EE3"/>
    <w:rsid w:val="00FE4DC1"/>
    <w:rsid w:val="00FF05D4"/>
    <w:rsid w:val="00FF2E79"/>
    <w:rsid w:val="00FF3F9D"/>
    <w:rsid w:val="00FF4999"/>
    <w:rsid w:val="00FF63C2"/>
    <w:rsid w:val="05AC2E5C"/>
    <w:rsid w:val="082F3428"/>
    <w:rsid w:val="08DA1E38"/>
    <w:rsid w:val="094B335F"/>
    <w:rsid w:val="14B15057"/>
    <w:rsid w:val="1BA86478"/>
    <w:rsid w:val="2AD37C55"/>
    <w:rsid w:val="2D6B7D9A"/>
    <w:rsid w:val="31263F4E"/>
    <w:rsid w:val="332F2416"/>
    <w:rsid w:val="351F7666"/>
    <w:rsid w:val="37AD65E3"/>
    <w:rsid w:val="398474B8"/>
    <w:rsid w:val="3E6A7E89"/>
    <w:rsid w:val="3EA75731"/>
    <w:rsid w:val="3FCC4AA2"/>
    <w:rsid w:val="45833E4D"/>
    <w:rsid w:val="4A4849F6"/>
    <w:rsid w:val="59080725"/>
    <w:rsid w:val="61EF1BF2"/>
    <w:rsid w:val="6D960AE7"/>
    <w:rsid w:val="7458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45467F"/>
  <w15:docId w15:val="{56A5C4EE-91F8-47A5-B79D-D7DDBC579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24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E84699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Body Text"/>
    <w:basedOn w:val="a"/>
    <w:link w:val="a6"/>
    <w:qFormat/>
    <w:rsid w:val="00FB5175"/>
    <w:pPr>
      <w:widowControl/>
      <w:spacing w:before="180" w:after="180"/>
      <w:jc w:val="left"/>
    </w:pPr>
    <w:rPr>
      <w:kern w:val="0"/>
      <w:sz w:val="24"/>
      <w:szCs w:val="24"/>
      <w:lang w:eastAsia="en-US"/>
    </w:rPr>
  </w:style>
  <w:style w:type="character" w:customStyle="1" w:styleId="a6">
    <w:name w:val="正文文本 字符"/>
    <w:basedOn w:val="a0"/>
    <w:link w:val="a5"/>
    <w:rsid w:val="00FB5175"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9918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99185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9918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991858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355981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355981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355981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e">
    <w:name w:val="Hyperlink"/>
    <w:basedOn w:val="a0"/>
    <w:uiPriority w:val="99"/>
    <w:unhideWhenUsed/>
    <w:rsid w:val="00A850AB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850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99E29-8619-42E4-999B-7E62908F4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璇 李</dc:creator>
  <cp:lastModifiedBy>李璇</cp:lastModifiedBy>
  <cp:revision>14</cp:revision>
  <cp:lastPrinted>2026-10-30T07:20:00Z</cp:lastPrinted>
  <dcterms:created xsi:type="dcterms:W3CDTF">2026-10-30T06:51:00Z</dcterms:created>
  <dcterms:modified xsi:type="dcterms:W3CDTF">2026-10-30T08:29:00Z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F77C3809B5B84700B84C9A9DE2B65D28</vt:lpwstr>
  </property>
</Properties>
</file>