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EB21" w14:textId="77777777" w:rsidR="00244997" w:rsidRDefault="00000000">
      <w:pPr>
        <w:spacing w:beforeLines="50" w:before="156" w:afterLines="50" w:after="156" w:line="400" w:lineRule="exact"/>
        <w:rPr>
          <w:rFonts w:ascii="宋体" w:hAnsi="宋体" w:hint="eastAsia"/>
          <w:bCs/>
          <w:iCs/>
          <w:sz w:val="24"/>
        </w:rPr>
      </w:pPr>
      <w:r>
        <w:rPr>
          <w:rFonts w:ascii="宋体" w:hAnsi="宋体" w:hint="eastAsia"/>
          <w:bCs/>
          <w:iCs/>
          <w:sz w:val="24"/>
        </w:rPr>
        <w:t xml:space="preserve">证券代码： 605080                                证券简称：浙江自然 </w:t>
      </w:r>
    </w:p>
    <w:p w14:paraId="53AC3CBC" w14:textId="77777777" w:rsidR="00244997" w:rsidRDefault="00244997">
      <w:pPr>
        <w:spacing w:beforeLines="50" w:before="156" w:afterLines="50" w:after="156"/>
        <w:rPr>
          <w:rFonts w:ascii="宋体" w:hAnsi="宋体" w:hint="eastAsia"/>
          <w:bCs/>
          <w:iCs/>
          <w:sz w:val="24"/>
        </w:rPr>
      </w:pPr>
    </w:p>
    <w:p w14:paraId="11A2D9EE" w14:textId="77777777" w:rsidR="00244997" w:rsidRDefault="00000000">
      <w:pPr>
        <w:spacing w:beforeLines="50" w:before="156" w:afterLines="50" w:after="156" w:line="400" w:lineRule="exact"/>
        <w:jc w:val="center"/>
        <w:rPr>
          <w:rFonts w:ascii="宋体" w:hAnsi="宋体" w:hint="eastAsia"/>
          <w:b/>
          <w:bCs/>
          <w:iCs/>
          <w:sz w:val="32"/>
          <w:szCs w:val="32"/>
        </w:rPr>
      </w:pPr>
      <w:r>
        <w:rPr>
          <w:rFonts w:ascii="宋体" w:hAnsi="宋体" w:hint="eastAsia"/>
          <w:b/>
          <w:bCs/>
          <w:iCs/>
          <w:sz w:val="32"/>
          <w:szCs w:val="32"/>
        </w:rPr>
        <w:t>浙江大自然户外用品股份有限公司</w:t>
      </w:r>
    </w:p>
    <w:p w14:paraId="2F8F4CF0" w14:textId="77777777" w:rsidR="00244997" w:rsidRDefault="00000000">
      <w:pPr>
        <w:spacing w:beforeLines="50" w:before="156" w:afterLines="50" w:after="156" w:line="400" w:lineRule="exact"/>
        <w:jc w:val="center"/>
        <w:rPr>
          <w:rFonts w:ascii="宋体" w:hAnsi="宋体" w:hint="eastAsia"/>
          <w:b/>
          <w:bCs/>
          <w:iCs/>
          <w:sz w:val="32"/>
          <w:szCs w:val="32"/>
        </w:rPr>
      </w:pPr>
      <w:r>
        <w:rPr>
          <w:rFonts w:ascii="宋体" w:hAnsi="宋体" w:hint="eastAsia"/>
          <w:b/>
          <w:bCs/>
          <w:iCs/>
          <w:sz w:val="32"/>
          <w:szCs w:val="32"/>
        </w:rPr>
        <w:t>投资者关系活动记录表</w:t>
      </w:r>
    </w:p>
    <w:p w14:paraId="278765FC" w14:textId="77777777" w:rsidR="00244997" w:rsidRDefault="00000000">
      <w:pPr>
        <w:jc w:val="center"/>
        <w:rPr>
          <w:rFonts w:ascii="宋体" w:hAnsi="宋体" w:hint="eastAsia"/>
          <w:bCs/>
          <w:iCs/>
          <w:sz w:val="24"/>
        </w:rPr>
      </w:pPr>
      <w:r>
        <w:rPr>
          <w:rFonts w:ascii="宋体" w:hAnsi="宋体" w:hint="eastAsia"/>
          <w:bCs/>
          <w:iCs/>
          <w:sz w:val="24"/>
        </w:rPr>
        <w:t>编号：2026-004</w:t>
      </w:r>
    </w:p>
    <w:tbl>
      <w:tblPr>
        <w:tblW w:w="89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7086"/>
      </w:tblGrid>
      <w:tr w:rsidR="00244997" w14:paraId="5C86DCD4" w14:textId="77777777">
        <w:tc>
          <w:tcPr>
            <w:tcW w:w="1844" w:type="dxa"/>
            <w:tcBorders>
              <w:top w:val="single" w:sz="4" w:space="0" w:color="auto"/>
              <w:left w:val="single" w:sz="4" w:space="0" w:color="auto"/>
              <w:bottom w:val="single" w:sz="4" w:space="0" w:color="auto"/>
              <w:right w:val="single" w:sz="4" w:space="0" w:color="auto"/>
            </w:tcBorders>
            <w:vAlign w:val="center"/>
          </w:tcPr>
          <w:p w14:paraId="10604360" w14:textId="77777777" w:rsidR="00244997" w:rsidRDefault="00000000">
            <w:pPr>
              <w:spacing w:line="480" w:lineRule="atLeast"/>
              <w:rPr>
                <w:rFonts w:ascii="宋体" w:hAnsi="宋体" w:hint="eastAsia"/>
                <w:b/>
                <w:bCs/>
                <w:iCs/>
                <w:sz w:val="24"/>
              </w:rPr>
            </w:pPr>
            <w:r>
              <w:rPr>
                <w:rFonts w:ascii="宋体" w:hAnsi="宋体" w:hint="eastAsia"/>
                <w:b/>
                <w:bCs/>
                <w:iCs/>
                <w:sz w:val="24"/>
              </w:rPr>
              <w:t>投资者关系活动类别</w:t>
            </w:r>
          </w:p>
          <w:p w14:paraId="580570A5" w14:textId="77777777" w:rsidR="00244997" w:rsidRDefault="00244997">
            <w:pPr>
              <w:spacing w:line="480" w:lineRule="atLeast"/>
              <w:rPr>
                <w:rFonts w:ascii="宋体" w:hAnsi="宋体" w:hint="eastAsia"/>
                <w:b/>
                <w:bCs/>
                <w:iCs/>
                <w:sz w:val="24"/>
              </w:rPr>
            </w:pPr>
          </w:p>
        </w:tc>
        <w:tc>
          <w:tcPr>
            <w:tcW w:w="7086" w:type="dxa"/>
            <w:tcBorders>
              <w:top w:val="single" w:sz="4" w:space="0" w:color="auto"/>
              <w:left w:val="single" w:sz="4" w:space="0" w:color="auto"/>
              <w:bottom w:val="single" w:sz="4" w:space="0" w:color="auto"/>
              <w:right w:val="single" w:sz="4" w:space="0" w:color="auto"/>
            </w:tcBorders>
          </w:tcPr>
          <w:p w14:paraId="63BF61AD" w14:textId="77777777" w:rsidR="00244997" w:rsidRDefault="00000000">
            <w:pPr>
              <w:spacing w:line="480" w:lineRule="atLeast"/>
              <w:rPr>
                <w:rFonts w:ascii="宋体" w:hAnsi="宋体" w:hint="eastAsia"/>
                <w:bCs/>
                <w:iCs/>
              </w:rPr>
            </w:pPr>
            <w:r>
              <w:rPr>
                <w:rFonts w:ascii="宋体" w:hAnsi="宋体" w:hint="eastAsia"/>
                <w:bCs/>
                <w:iCs/>
              </w:rPr>
              <w:t>□</w:t>
            </w:r>
            <w:r>
              <w:rPr>
                <w:rFonts w:ascii="宋体" w:hAnsi="宋体" w:hint="eastAsia"/>
              </w:rPr>
              <w:t xml:space="preserve">特定对象调研         </w:t>
            </w:r>
            <w:r>
              <w:rPr>
                <w:rFonts w:ascii="宋体" w:hAnsi="宋体" w:hint="eastAsia"/>
                <w:bCs/>
                <w:iCs/>
              </w:rPr>
              <w:t>□</w:t>
            </w:r>
            <w:r>
              <w:rPr>
                <w:rFonts w:ascii="宋体" w:hAnsi="宋体" w:hint="eastAsia"/>
              </w:rPr>
              <w:t>分析师会议</w:t>
            </w:r>
          </w:p>
          <w:p w14:paraId="40130DBA" w14:textId="77777777" w:rsidR="00244997" w:rsidRDefault="00000000">
            <w:pPr>
              <w:spacing w:line="480" w:lineRule="atLeast"/>
              <w:rPr>
                <w:rFonts w:ascii="宋体" w:hAnsi="宋体" w:hint="eastAsia"/>
                <w:bCs/>
                <w:iCs/>
              </w:rPr>
            </w:pPr>
            <w:r>
              <w:rPr>
                <w:rFonts w:ascii="宋体" w:hAnsi="宋体" w:hint="eastAsia"/>
                <w:bCs/>
                <w:iCs/>
              </w:rPr>
              <w:t>□</w:t>
            </w:r>
            <w:r>
              <w:rPr>
                <w:rFonts w:ascii="宋体" w:hAnsi="宋体" w:hint="eastAsia"/>
              </w:rPr>
              <w:t xml:space="preserve">媒体采访             </w:t>
            </w:r>
            <w:r>
              <w:rPr>
                <w:rFonts w:ascii="宋体" w:hAnsi="宋体" w:hint="eastAsia"/>
                <w:bCs/>
                <w:iCs/>
              </w:rPr>
              <w:t>□</w:t>
            </w:r>
            <w:r>
              <w:rPr>
                <w:rFonts w:ascii="宋体" w:hAnsi="宋体" w:hint="eastAsia"/>
              </w:rPr>
              <w:t>业绩说明会</w:t>
            </w:r>
          </w:p>
          <w:p w14:paraId="36027748" w14:textId="77777777" w:rsidR="00244997" w:rsidRDefault="00000000">
            <w:pPr>
              <w:spacing w:line="480" w:lineRule="atLeast"/>
              <w:rPr>
                <w:rFonts w:ascii="宋体" w:hAnsi="宋体" w:hint="eastAsia"/>
                <w:bCs/>
                <w:iCs/>
              </w:rPr>
            </w:pPr>
            <w:r>
              <w:rPr>
                <w:rFonts w:ascii="宋体" w:hAnsi="宋体" w:hint="eastAsia"/>
                <w:bCs/>
                <w:iCs/>
              </w:rPr>
              <w:t>□</w:t>
            </w:r>
            <w:r>
              <w:rPr>
                <w:rFonts w:ascii="宋体" w:hAnsi="宋体" w:hint="eastAsia"/>
              </w:rPr>
              <w:t xml:space="preserve">新闻发布会           </w:t>
            </w:r>
            <w:r>
              <w:rPr>
                <w:rFonts w:ascii="宋体" w:hAnsi="宋体" w:hint="eastAsia"/>
                <w:bCs/>
                <w:iCs/>
              </w:rPr>
              <w:t>□</w:t>
            </w:r>
            <w:r>
              <w:rPr>
                <w:rFonts w:ascii="宋体" w:hAnsi="宋体" w:hint="eastAsia"/>
              </w:rPr>
              <w:t>路演活动</w:t>
            </w:r>
          </w:p>
          <w:p w14:paraId="17A6CF6A" w14:textId="77777777" w:rsidR="00244997" w:rsidRDefault="00000000">
            <w:pPr>
              <w:tabs>
                <w:tab w:val="left" w:pos="3045"/>
                <w:tab w:val="center" w:pos="3199"/>
              </w:tabs>
              <w:spacing w:line="480" w:lineRule="atLeast"/>
              <w:rPr>
                <w:rFonts w:ascii="宋体" w:hAnsi="宋体" w:hint="eastAsia"/>
                <w:bCs/>
                <w:iCs/>
              </w:rPr>
            </w:pPr>
            <w:r>
              <w:rPr>
                <w:rFonts w:ascii="宋体" w:hAnsi="宋体" w:hint="eastAsia"/>
                <w:bCs/>
                <w:iCs/>
              </w:rPr>
              <w:t>□</w:t>
            </w:r>
            <w:r>
              <w:rPr>
                <w:rFonts w:ascii="宋体" w:hAnsi="宋体" w:hint="eastAsia"/>
              </w:rPr>
              <w:t>现场参观</w:t>
            </w:r>
            <w:r>
              <w:rPr>
                <w:rFonts w:ascii="宋体" w:hAnsi="宋体" w:hint="eastAsia"/>
                <w:bCs/>
                <w:iCs/>
              </w:rPr>
              <w:tab/>
            </w:r>
          </w:p>
          <w:p w14:paraId="756FC935" w14:textId="77777777" w:rsidR="00244997" w:rsidRDefault="00000000">
            <w:pPr>
              <w:tabs>
                <w:tab w:val="center" w:pos="3199"/>
              </w:tabs>
              <w:spacing w:line="480" w:lineRule="atLeast"/>
              <w:rPr>
                <w:rFonts w:ascii="宋体" w:hAnsi="宋体" w:hint="eastAsia"/>
                <w:bCs/>
                <w:iCs/>
              </w:rPr>
            </w:pPr>
            <w:r>
              <w:rPr>
                <w:rFonts w:ascii="宋体" w:hAnsi="宋体"/>
                <w:bCs/>
                <w:iCs/>
              </w:rPr>
              <w:sym w:font="Wingdings 2" w:char="F052"/>
            </w:r>
            <w:r>
              <w:rPr>
                <w:rFonts w:ascii="宋体" w:hAnsi="宋体" w:hint="eastAsia"/>
              </w:rPr>
              <w:t xml:space="preserve">其他 </w:t>
            </w:r>
          </w:p>
        </w:tc>
      </w:tr>
      <w:tr w:rsidR="00244997" w14:paraId="3A1DB86E" w14:textId="77777777">
        <w:tc>
          <w:tcPr>
            <w:tcW w:w="1844" w:type="dxa"/>
            <w:tcBorders>
              <w:top w:val="single" w:sz="4" w:space="0" w:color="auto"/>
              <w:left w:val="single" w:sz="4" w:space="0" w:color="auto"/>
              <w:bottom w:val="single" w:sz="4" w:space="0" w:color="auto"/>
              <w:right w:val="single" w:sz="4" w:space="0" w:color="auto"/>
            </w:tcBorders>
            <w:vAlign w:val="center"/>
          </w:tcPr>
          <w:p w14:paraId="3CD2A47B" w14:textId="77777777" w:rsidR="00244997" w:rsidRDefault="00000000">
            <w:pPr>
              <w:spacing w:line="276" w:lineRule="auto"/>
              <w:rPr>
                <w:rFonts w:ascii="宋体" w:hAnsi="宋体" w:hint="eastAsia"/>
                <w:b/>
                <w:bCs/>
                <w:iCs/>
                <w:sz w:val="24"/>
              </w:rPr>
            </w:pPr>
            <w:r>
              <w:rPr>
                <w:rFonts w:ascii="宋体" w:hAnsi="宋体" w:hint="eastAsia"/>
                <w:b/>
                <w:bCs/>
                <w:iCs/>
                <w:sz w:val="24"/>
              </w:rPr>
              <w:t>参与单位名称及人员姓名</w:t>
            </w:r>
          </w:p>
        </w:tc>
        <w:tc>
          <w:tcPr>
            <w:tcW w:w="7086" w:type="dxa"/>
            <w:tcBorders>
              <w:top w:val="single" w:sz="4" w:space="0" w:color="auto"/>
              <w:left w:val="single" w:sz="4" w:space="0" w:color="auto"/>
              <w:bottom w:val="single" w:sz="4" w:space="0" w:color="auto"/>
              <w:right w:val="single" w:sz="4" w:space="0" w:color="auto"/>
            </w:tcBorders>
            <w:vAlign w:val="center"/>
          </w:tcPr>
          <w:p w14:paraId="77FCD8FF" w14:textId="77777777" w:rsidR="00244997" w:rsidRDefault="00000000">
            <w:pPr>
              <w:spacing w:line="480" w:lineRule="atLeast"/>
              <w:rPr>
                <w:rFonts w:ascii="宋体" w:hAnsi="宋体" w:hint="eastAsia"/>
                <w:bCs/>
                <w:iCs/>
              </w:rPr>
            </w:pPr>
            <w:r>
              <w:rPr>
                <w:rFonts w:ascii="宋体" w:hAnsi="宋体" w:hint="eastAsia"/>
                <w:bCs/>
                <w:iCs/>
              </w:rPr>
              <w:t>中金公司、浙商证券、申万宏源、广发证券、长江证券、天风证券、东北证券、招商证券、</w:t>
            </w:r>
            <w:r>
              <w:rPr>
                <w:rFonts w:ascii="宋体" w:hAnsi="宋体"/>
                <w:bCs/>
                <w:iCs/>
              </w:rPr>
              <w:t>兴业证券</w:t>
            </w:r>
            <w:r>
              <w:rPr>
                <w:rFonts w:ascii="宋体" w:hAnsi="宋体" w:hint="eastAsia"/>
                <w:bCs/>
                <w:iCs/>
              </w:rPr>
              <w:t>、华创证券、财通证券、国金证券、国盛证券、国联民生证券、国泰海通证券、华西证券、国海证券、山西证券、金元证券、</w:t>
            </w:r>
            <w:r>
              <w:rPr>
                <w:rFonts w:ascii="宋体" w:hAnsi="宋体"/>
                <w:bCs/>
                <w:iCs/>
              </w:rPr>
              <w:t>恒安标准人寿</w:t>
            </w:r>
            <w:r>
              <w:rPr>
                <w:rFonts w:ascii="宋体" w:hAnsi="宋体" w:hint="eastAsia"/>
                <w:bCs/>
                <w:iCs/>
              </w:rPr>
              <w:t>、</w:t>
            </w:r>
            <w:bookmarkStart w:id="0" w:name="OLE_LINK4"/>
            <w:r>
              <w:rPr>
                <w:rFonts w:ascii="宋体" w:hAnsi="宋体"/>
                <w:bCs/>
                <w:iCs/>
              </w:rPr>
              <w:t>中国人民养老保险有限责任公司</w:t>
            </w:r>
            <w:bookmarkEnd w:id="0"/>
            <w:r>
              <w:rPr>
                <w:rFonts w:ascii="宋体" w:hAnsi="宋体" w:hint="eastAsia"/>
                <w:bCs/>
                <w:iCs/>
              </w:rPr>
              <w:t>、</w:t>
            </w:r>
            <w:r>
              <w:rPr>
                <w:rFonts w:ascii="宋体" w:hAnsi="宋体"/>
                <w:bCs/>
                <w:iCs/>
              </w:rPr>
              <w:t>永赢基金</w:t>
            </w:r>
            <w:r>
              <w:rPr>
                <w:rFonts w:ascii="宋体" w:hAnsi="宋体" w:hint="eastAsia"/>
                <w:bCs/>
                <w:iCs/>
              </w:rPr>
              <w:t>、长城基金、硕丰基金、红榕资本、</w:t>
            </w:r>
            <w:r>
              <w:rPr>
                <w:rFonts w:ascii="宋体" w:hAnsi="宋体"/>
                <w:bCs/>
                <w:iCs/>
              </w:rPr>
              <w:t>北京鑫顺资本</w:t>
            </w:r>
            <w:r>
              <w:rPr>
                <w:rFonts w:ascii="宋体" w:hAnsi="宋体" w:hint="eastAsia"/>
                <w:bCs/>
                <w:iCs/>
              </w:rPr>
              <w:t>等</w:t>
            </w:r>
          </w:p>
        </w:tc>
      </w:tr>
      <w:tr w:rsidR="00244997" w14:paraId="6CFD21A4" w14:textId="77777777" w:rsidTr="00BC3324">
        <w:tc>
          <w:tcPr>
            <w:tcW w:w="1844" w:type="dxa"/>
            <w:tcBorders>
              <w:top w:val="single" w:sz="4" w:space="0" w:color="auto"/>
              <w:left w:val="single" w:sz="4" w:space="0" w:color="auto"/>
              <w:bottom w:val="single" w:sz="4" w:space="0" w:color="auto"/>
              <w:right w:val="single" w:sz="4" w:space="0" w:color="auto"/>
            </w:tcBorders>
            <w:vAlign w:val="center"/>
          </w:tcPr>
          <w:p w14:paraId="21392F4D" w14:textId="77777777" w:rsidR="00244997" w:rsidRDefault="00000000">
            <w:pPr>
              <w:spacing w:line="480" w:lineRule="atLeast"/>
              <w:rPr>
                <w:rFonts w:ascii="宋体" w:hAnsi="宋体" w:hint="eastAsia"/>
                <w:b/>
                <w:bCs/>
                <w:iCs/>
                <w:sz w:val="24"/>
              </w:rPr>
            </w:pPr>
            <w:r>
              <w:rPr>
                <w:rFonts w:ascii="宋体" w:hAnsi="宋体" w:hint="eastAsia"/>
                <w:b/>
                <w:bCs/>
                <w:iCs/>
                <w:sz w:val="24"/>
              </w:rPr>
              <w:t>时间</w:t>
            </w:r>
          </w:p>
        </w:tc>
        <w:tc>
          <w:tcPr>
            <w:tcW w:w="7086" w:type="dxa"/>
            <w:tcBorders>
              <w:top w:val="single" w:sz="4" w:space="0" w:color="auto"/>
              <w:left w:val="single" w:sz="4" w:space="0" w:color="auto"/>
              <w:bottom w:val="single" w:sz="4" w:space="0" w:color="auto"/>
              <w:right w:val="single" w:sz="4" w:space="0" w:color="auto"/>
            </w:tcBorders>
            <w:vAlign w:val="center"/>
          </w:tcPr>
          <w:p w14:paraId="29D8608F" w14:textId="77777777" w:rsidR="00244997" w:rsidRDefault="00000000">
            <w:pPr>
              <w:spacing w:line="360" w:lineRule="auto"/>
              <w:rPr>
                <w:rFonts w:ascii="宋体" w:hAnsi="宋体" w:hint="eastAsia"/>
                <w:bCs/>
                <w:iCs/>
              </w:rPr>
            </w:pPr>
            <w:r>
              <w:rPr>
                <w:rFonts w:ascii="宋体" w:hAnsi="宋体" w:hint="eastAsia"/>
                <w:bCs/>
                <w:iCs/>
              </w:rPr>
              <w:t>2026年10月29日13：30-14：30</w:t>
            </w:r>
          </w:p>
        </w:tc>
      </w:tr>
      <w:tr w:rsidR="00244997" w14:paraId="24BF145B" w14:textId="77777777">
        <w:tc>
          <w:tcPr>
            <w:tcW w:w="1844" w:type="dxa"/>
            <w:tcBorders>
              <w:top w:val="single" w:sz="4" w:space="0" w:color="auto"/>
              <w:left w:val="single" w:sz="4" w:space="0" w:color="auto"/>
              <w:bottom w:val="single" w:sz="4" w:space="0" w:color="auto"/>
              <w:right w:val="single" w:sz="4" w:space="0" w:color="auto"/>
            </w:tcBorders>
            <w:vAlign w:val="center"/>
          </w:tcPr>
          <w:p w14:paraId="46008CA9" w14:textId="77777777" w:rsidR="00244997" w:rsidRDefault="00000000">
            <w:pPr>
              <w:spacing w:line="480" w:lineRule="atLeast"/>
              <w:rPr>
                <w:rFonts w:ascii="宋体" w:hAnsi="宋体" w:hint="eastAsia"/>
                <w:b/>
                <w:bCs/>
                <w:iCs/>
                <w:sz w:val="24"/>
              </w:rPr>
            </w:pPr>
            <w:r>
              <w:rPr>
                <w:rFonts w:ascii="宋体" w:hAnsi="宋体" w:hint="eastAsia"/>
                <w:b/>
                <w:bCs/>
                <w:iCs/>
                <w:sz w:val="24"/>
              </w:rPr>
              <w:t>地点</w:t>
            </w:r>
          </w:p>
        </w:tc>
        <w:tc>
          <w:tcPr>
            <w:tcW w:w="7086" w:type="dxa"/>
            <w:tcBorders>
              <w:top w:val="single" w:sz="4" w:space="0" w:color="auto"/>
              <w:left w:val="single" w:sz="4" w:space="0" w:color="auto"/>
              <w:bottom w:val="single" w:sz="4" w:space="0" w:color="auto"/>
              <w:right w:val="single" w:sz="4" w:space="0" w:color="auto"/>
            </w:tcBorders>
          </w:tcPr>
          <w:p w14:paraId="734121EA" w14:textId="77777777" w:rsidR="00244997" w:rsidRDefault="00000000">
            <w:pPr>
              <w:spacing w:line="480" w:lineRule="atLeast"/>
              <w:rPr>
                <w:rFonts w:ascii="宋体" w:hAnsi="宋体" w:hint="eastAsia"/>
                <w:bCs/>
                <w:iCs/>
              </w:rPr>
            </w:pPr>
            <w:r>
              <w:rPr>
                <w:rFonts w:ascii="宋体" w:hAnsi="宋体" w:hint="eastAsia"/>
                <w:bCs/>
                <w:iCs/>
              </w:rPr>
              <w:t>公司会议室</w:t>
            </w:r>
          </w:p>
        </w:tc>
      </w:tr>
      <w:tr w:rsidR="00244997" w14:paraId="1D211B18" w14:textId="77777777">
        <w:tc>
          <w:tcPr>
            <w:tcW w:w="1844" w:type="dxa"/>
            <w:tcBorders>
              <w:top w:val="single" w:sz="4" w:space="0" w:color="auto"/>
              <w:left w:val="single" w:sz="4" w:space="0" w:color="auto"/>
              <w:bottom w:val="single" w:sz="4" w:space="0" w:color="auto"/>
              <w:right w:val="single" w:sz="4" w:space="0" w:color="auto"/>
            </w:tcBorders>
            <w:vAlign w:val="center"/>
          </w:tcPr>
          <w:p w14:paraId="517CB4C2" w14:textId="77777777" w:rsidR="00244997" w:rsidRDefault="00000000">
            <w:pPr>
              <w:spacing w:line="480" w:lineRule="atLeast"/>
              <w:rPr>
                <w:rFonts w:ascii="宋体" w:hAnsi="宋体" w:hint="eastAsia"/>
                <w:b/>
                <w:bCs/>
                <w:iCs/>
              </w:rPr>
            </w:pPr>
            <w:r>
              <w:rPr>
                <w:rFonts w:ascii="宋体" w:hAnsi="宋体" w:hint="eastAsia"/>
                <w:b/>
                <w:bCs/>
                <w:iCs/>
                <w:sz w:val="24"/>
              </w:rPr>
              <w:t>上市公司接待人员姓名</w:t>
            </w:r>
          </w:p>
        </w:tc>
        <w:tc>
          <w:tcPr>
            <w:tcW w:w="7086" w:type="dxa"/>
            <w:tcBorders>
              <w:top w:val="single" w:sz="4" w:space="0" w:color="auto"/>
              <w:left w:val="single" w:sz="4" w:space="0" w:color="auto"/>
              <w:bottom w:val="single" w:sz="4" w:space="0" w:color="auto"/>
              <w:right w:val="single" w:sz="4" w:space="0" w:color="auto"/>
            </w:tcBorders>
            <w:vAlign w:val="center"/>
          </w:tcPr>
          <w:p w14:paraId="0C3CCD2D" w14:textId="77777777" w:rsidR="00244997" w:rsidRDefault="00000000">
            <w:pPr>
              <w:spacing w:line="276" w:lineRule="auto"/>
              <w:rPr>
                <w:rFonts w:ascii="宋体" w:hAnsi="宋体" w:hint="eastAsia"/>
                <w:bCs/>
                <w:iCs/>
              </w:rPr>
            </w:pPr>
            <w:r>
              <w:rPr>
                <w:rFonts w:ascii="宋体" w:hAnsi="宋体" w:hint="eastAsia"/>
                <w:bCs/>
                <w:iCs/>
              </w:rPr>
              <w:t>董事、副总经理、董</w:t>
            </w:r>
            <w:proofErr w:type="gramStart"/>
            <w:r>
              <w:rPr>
                <w:rFonts w:ascii="宋体" w:hAnsi="宋体" w:hint="eastAsia"/>
                <w:bCs/>
                <w:iCs/>
              </w:rPr>
              <w:t>秘:</w:t>
            </w:r>
            <w:proofErr w:type="gramEnd"/>
            <w:r>
              <w:rPr>
                <w:rFonts w:ascii="宋体" w:hAnsi="宋体" w:hint="eastAsia"/>
                <w:bCs/>
                <w:iCs/>
              </w:rPr>
              <w:t>董毅敏</w:t>
            </w:r>
          </w:p>
          <w:p w14:paraId="46C20AB2" w14:textId="77777777" w:rsidR="00244997" w:rsidRDefault="00000000">
            <w:pPr>
              <w:spacing w:line="276" w:lineRule="auto"/>
              <w:rPr>
                <w:rFonts w:ascii="宋体" w:hAnsi="宋体" w:hint="eastAsia"/>
                <w:bCs/>
                <w:iCs/>
              </w:rPr>
            </w:pPr>
            <w:r>
              <w:rPr>
                <w:rFonts w:ascii="宋体" w:hAnsi="宋体" w:hint="eastAsia"/>
                <w:bCs/>
                <w:iCs/>
              </w:rPr>
              <w:t>证代：谢玲娇</w:t>
            </w:r>
          </w:p>
        </w:tc>
      </w:tr>
      <w:tr w:rsidR="00244997" w14:paraId="3D677C0A" w14:textId="77777777">
        <w:trPr>
          <w:trHeight w:val="1757"/>
        </w:trPr>
        <w:tc>
          <w:tcPr>
            <w:tcW w:w="1844" w:type="dxa"/>
            <w:tcBorders>
              <w:top w:val="single" w:sz="4" w:space="0" w:color="auto"/>
              <w:left w:val="single" w:sz="4" w:space="0" w:color="auto"/>
              <w:bottom w:val="single" w:sz="4" w:space="0" w:color="auto"/>
              <w:right w:val="single" w:sz="4" w:space="0" w:color="auto"/>
            </w:tcBorders>
            <w:vAlign w:val="center"/>
          </w:tcPr>
          <w:p w14:paraId="1A1925B0" w14:textId="77777777" w:rsidR="00244997" w:rsidRDefault="00000000">
            <w:pPr>
              <w:spacing w:line="480" w:lineRule="atLeast"/>
              <w:rPr>
                <w:rFonts w:ascii="宋体" w:hAnsi="宋体" w:hint="eastAsia"/>
                <w:b/>
                <w:bCs/>
                <w:iCs/>
                <w:sz w:val="24"/>
              </w:rPr>
            </w:pPr>
            <w:r>
              <w:rPr>
                <w:rFonts w:ascii="宋体" w:hAnsi="宋体" w:hint="eastAsia"/>
                <w:b/>
                <w:bCs/>
                <w:iCs/>
                <w:sz w:val="24"/>
              </w:rPr>
              <w:t>投资者关系活动主要内容介绍</w:t>
            </w:r>
          </w:p>
        </w:tc>
        <w:tc>
          <w:tcPr>
            <w:tcW w:w="7086" w:type="dxa"/>
            <w:tcBorders>
              <w:top w:val="single" w:sz="4" w:space="0" w:color="auto"/>
              <w:left w:val="single" w:sz="4" w:space="0" w:color="auto"/>
              <w:bottom w:val="single" w:sz="4" w:space="0" w:color="auto"/>
              <w:right w:val="single" w:sz="4" w:space="0" w:color="auto"/>
            </w:tcBorders>
          </w:tcPr>
          <w:p w14:paraId="6F6EB9D2" w14:textId="77777777" w:rsidR="00244997" w:rsidRDefault="00000000">
            <w:pPr>
              <w:rPr>
                <w:rFonts w:ascii="宋体" w:hAnsi="宋体" w:hint="eastAsia"/>
                <w:szCs w:val="21"/>
              </w:rPr>
            </w:pPr>
            <w:r>
              <w:rPr>
                <w:rFonts w:ascii="宋体" w:hAnsi="宋体" w:hint="eastAsia"/>
                <w:szCs w:val="21"/>
              </w:rPr>
              <w:t>一、交流</w:t>
            </w:r>
          </w:p>
          <w:p w14:paraId="6E32895F" w14:textId="77777777" w:rsidR="00244997" w:rsidRDefault="00000000">
            <w:pPr>
              <w:pStyle w:val="FirstParagraph"/>
              <w:jc w:val="both"/>
              <w:rPr>
                <w:rFonts w:ascii="宋体" w:eastAsia="宋体" w:hAnsi="宋体" w:hint="eastAsia"/>
                <w:b/>
                <w:bCs/>
                <w:sz w:val="21"/>
                <w:szCs w:val="21"/>
                <w:lang w:eastAsia="zh-CN"/>
              </w:rPr>
            </w:pPr>
            <w:r>
              <w:rPr>
                <w:rFonts w:ascii="宋体" w:eastAsia="宋体" w:hAnsi="宋体" w:hint="eastAsia"/>
                <w:b/>
                <w:bCs/>
                <w:sz w:val="21"/>
                <w:szCs w:val="21"/>
                <w:lang w:eastAsia="zh-CN"/>
              </w:rPr>
              <w:t>1 问</w:t>
            </w:r>
            <w:r>
              <w:rPr>
                <w:rFonts w:ascii="宋体" w:eastAsia="宋体" w:hAnsi="宋体"/>
                <w:b/>
                <w:bCs/>
                <w:sz w:val="21"/>
                <w:szCs w:val="21"/>
                <w:lang w:eastAsia="zh-CN"/>
              </w:rPr>
              <w:t>：</w:t>
            </w:r>
            <w:r>
              <w:rPr>
                <w:rFonts w:ascii="宋体" w:eastAsia="宋体" w:hAnsi="宋体" w:hint="eastAsia"/>
                <w:b/>
                <w:bCs/>
                <w:sz w:val="21"/>
                <w:szCs w:val="21"/>
                <w:lang w:eastAsia="zh-CN"/>
              </w:rPr>
              <w:t>公司2026年前三季度经营情况及增长结构如何？</w:t>
            </w:r>
          </w:p>
          <w:p w14:paraId="766522DD" w14:textId="77777777" w:rsidR="00244997" w:rsidRDefault="00000000">
            <w:pPr>
              <w:pStyle w:val="FirstParagraph"/>
              <w:jc w:val="both"/>
              <w:rPr>
                <w:rFonts w:ascii="宋体" w:eastAsia="宋体" w:hAnsi="宋体" w:hint="eastAsia"/>
                <w:sz w:val="21"/>
                <w:szCs w:val="21"/>
                <w:lang w:eastAsia="zh-CN"/>
              </w:rPr>
            </w:pPr>
            <w:r>
              <w:rPr>
                <w:rFonts w:ascii="宋体" w:eastAsia="宋体" w:hAnsi="宋体" w:hint="eastAsia"/>
                <w:b/>
                <w:bCs/>
                <w:sz w:val="21"/>
                <w:szCs w:val="21"/>
                <w:lang w:eastAsia="zh-CN"/>
              </w:rPr>
              <w:t>答：</w:t>
            </w:r>
            <w:r>
              <w:rPr>
                <w:rFonts w:ascii="宋体" w:eastAsia="宋体" w:hAnsi="宋体" w:hint="eastAsia"/>
                <w:sz w:val="21"/>
                <w:szCs w:val="21"/>
                <w:lang w:eastAsia="zh-CN"/>
              </w:rPr>
              <w:t>2026年前三季度，公司实现营业收入9.40亿元，同比增长14.92%；实现</w:t>
            </w:r>
            <w:bookmarkStart w:id="1" w:name="OLE_LINK2"/>
            <w:r>
              <w:rPr>
                <w:rFonts w:ascii="宋体" w:eastAsia="宋体" w:hAnsi="宋体" w:hint="eastAsia"/>
                <w:sz w:val="21"/>
                <w:szCs w:val="21"/>
                <w:lang w:eastAsia="zh-CN"/>
              </w:rPr>
              <w:t>归母净利润</w:t>
            </w:r>
            <w:bookmarkEnd w:id="1"/>
            <w:r>
              <w:rPr>
                <w:rFonts w:ascii="宋体" w:eastAsia="宋体" w:hAnsi="宋体" w:hint="eastAsia"/>
                <w:sz w:val="21"/>
                <w:szCs w:val="21"/>
                <w:lang w:eastAsia="zh-CN"/>
              </w:rPr>
              <w:t>1.39亿元，同比下降24.05%。其中，第三季度单季实现营业收入2.17亿元，同比增长63.46%；实现归母净利润0.19亿元，同比下降48.60%；实现扣非归母净利润0.12亿元，同比增长43.84%。</w:t>
            </w:r>
            <w:bookmarkStart w:id="2" w:name="OLE_LINK3"/>
            <w:r>
              <w:rPr>
                <w:rFonts w:ascii="宋体" w:eastAsia="宋体" w:hAnsi="宋体" w:hint="eastAsia"/>
                <w:sz w:val="21"/>
                <w:szCs w:val="21"/>
                <w:lang w:eastAsia="zh-CN"/>
              </w:rPr>
              <w:t>公司全年营收</w:t>
            </w:r>
            <w:r>
              <w:rPr>
                <w:rFonts w:ascii="宋体" w:eastAsia="宋体" w:hAnsi="宋体" w:hint="eastAsia"/>
                <w:sz w:val="21"/>
                <w:szCs w:val="21"/>
                <w:lang w:eastAsia="zh-CN"/>
              </w:rPr>
              <w:lastRenderedPageBreak/>
              <w:t>节奏整体呈现“前低后高”</w:t>
            </w:r>
            <w:bookmarkEnd w:id="2"/>
            <w:r>
              <w:rPr>
                <w:rFonts w:ascii="宋体" w:eastAsia="宋体" w:hAnsi="宋体" w:hint="eastAsia"/>
                <w:sz w:val="21"/>
                <w:szCs w:val="21"/>
                <w:lang w:eastAsia="zh-CN"/>
              </w:rPr>
              <w:t>的态势。</w:t>
            </w:r>
            <w:r>
              <w:rPr>
                <w:rFonts w:ascii="宋体" w:eastAsia="宋体" w:hAnsi="宋体"/>
                <w:sz w:val="21"/>
                <w:szCs w:val="21"/>
                <w:lang w:eastAsia="zh-CN"/>
              </w:rPr>
              <w:t>从收入增长结构看，第三季度收入</w:t>
            </w:r>
            <w:r>
              <w:rPr>
                <w:rFonts w:ascii="宋体" w:eastAsia="宋体" w:hAnsi="宋体" w:hint="eastAsia"/>
                <w:sz w:val="21"/>
                <w:szCs w:val="21"/>
                <w:lang w:eastAsia="zh-CN"/>
              </w:rPr>
              <w:t>同比</w:t>
            </w:r>
            <w:r>
              <w:rPr>
                <w:rFonts w:ascii="宋体" w:eastAsia="宋体" w:hAnsi="宋体"/>
                <w:sz w:val="21"/>
                <w:szCs w:val="21"/>
                <w:lang w:eastAsia="zh-CN"/>
              </w:rPr>
              <w:t>增长约8000万元，其中</w:t>
            </w:r>
            <w:r>
              <w:rPr>
                <w:rFonts w:ascii="宋体" w:eastAsia="宋体" w:hAnsi="宋体" w:hint="eastAsia"/>
                <w:sz w:val="21"/>
                <w:szCs w:val="21"/>
                <w:lang w:eastAsia="zh-CN"/>
              </w:rPr>
              <w:t>户外用品事业部</w:t>
            </w:r>
            <w:r>
              <w:rPr>
                <w:rFonts w:ascii="宋体" w:eastAsia="宋体" w:hAnsi="宋体"/>
                <w:sz w:val="21"/>
                <w:szCs w:val="21"/>
                <w:lang w:eastAsia="zh-CN"/>
              </w:rPr>
              <w:t>贡献约5000</w:t>
            </w:r>
            <w:r>
              <w:rPr>
                <w:rFonts w:ascii="宋体" w:eastAsia="宋体" w:hAnsi="宋体" w:hint="eastAsia"/>
                <w:sz w:val="21"/>
                <w:szCs w:val="21"/>
                <w:lang w:eastAsia="zh-CN"/>
              </w:rPr>
              <w:t>-</w:t>
            </w:r>
            <w:r>
              <w:rPr>
                <w:rFonts w:ascii="宋体" w:eastAsia="宋体" w:hAnsi="宋体"/>
                <w:sz w:val="21"/>
                <w:szCs w:val="21"/>
                <w:lang w:eastAsia="zh-CN"/>
              </w:rPr>
              <w:t>6000万元，系</w:t>
            </w:r>
            <w:r>
              <w:rPr>
                <w:rFonts w:ascii="宋体" w:eastAsia="宋体" w:hAnsi="宋体" w:hint="eastAsia"/>
                <w:sz w:val="21"/>
                <w:szCs w:val="21"/>
                <w:lang w:eastAsia="zh-CN"/>
              </w:rPr>
              <w:t>三季度收入</w:t>
            </w:r>
            <w:r>
              <w:rPr>
                <w:rFonts w:ascii="宋体" w:eastAsia="宋体" w:hAnsi="宋体"/>
                <w:sz w:val="21"/>
                <w:szCs w:val="21"/>
                <w:lang w:eastAsia="zh-CN"/>
              </w:rPr>
              <w:t>增长核心，保温事业部贡献约2000</w:t>
            </w:r>
            <w:r>
              <w:rPr>
                <w:rFonts w:ascii="宋体" w:eastAsia="宋体" w:hAnsi="宋体" w:hint="eastAsia"/>
                <w:sz w:val="21"/>
                <w:szCs w:val="21"/>
                <w:lang w:eastAsia="zh-CN"/>
              </w:rPr>
              <w:t>-</w:t>
            </w:r>
            <w:r>
              <w:rPr>
                <w:rFonts w:ascii="宋体" w:eastAsia="宋体" w:hAnsi="宋体"/>
                <w:sz w:val="21"/>
                <w:szCs w:val="21"/>
                <w:lang w:eastAsia="zh-CN"/>
              </w:rPr>
              <w:t>3000万元。</w:t>
            </w:r>
          </w:p>
          <w:p w14:paraId="39815CBD" w14:textId="77777777" w:rsidR="00244997" w:rsidRDefault="00000000">
            <w:pPr>
              <w:pStyle w:val="a7"/>
              <w:rPr>
                <w:rFonts w:ascii="宋体" w:eastAsia="宋体" w:hAnsi="宋体" w:hint="eastAsia"/>
                <w:b/>
                <w:bCs/>
                <w:sz w:val="21"/>
                <w:szCs w:val="21"/>
                <w:lang w:eastAsia="zh-CN"/>
              </w:rPr>
            </w:pPr>
            <w:r>
              <w:rPr>
                <w:rFonts w:ascii="宋体" w:eastAsia="宋体" w:hAnsi="宋体" w:hint="eastAsia"/>
                <w:b/>
                <w:bCs/>
                <w:sz w:val="21"/>
                <w:szCs w:val="21"/>
                <w:lang w:eastAsia="zh-CN"/>
              </w:rPr>
              <w:t>2 问：</w:t>
            </w:r>
            <w:r>
              <w:rPr>
                <w:rFonts w:ascii="宋体" w:eastAsia="宋体" w:hAnsi="宋体"/>
                <w:b/>
                <w:bCs/>
                <w:sz w:val="21"/>
                <w:szCs w:val="21"/>
                <w:lang w:eastAsia="zh-CN"/>
              </w:rPr>
              <w:t>今年利润下滑的主要原因是什么？公司如何应对汇率风险？</w:t>
            </w:r>
          </w:p>
          <w:p w14:paraId="65CEA902"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sz w:val="21"/>
                <w:szCs w:val="21"/>
                <w:lang w:eastAsia="zh-CN"/>
              </w:rPr>
              <w:t>答：今年利润总额及毛利率下降主要受两大因素影响：一是汇率波动，公司收入基本以美元结算，人民币升值带来较大压力；二是非经常性损益，2025年金融市场表现较好，理财产品等投资收益基数较高，2026年整体投资回报环境明显走弱。汇率方面，公司将采取加快结汇节奏（资金充裕时尽快结汇）、套期保值等方式降低汇率波动风险，但人民币单边升值背景下难以完全规避，明年仍存在一定压力。</w:t>
            </w:r>
          </w:p>
          <w:p w14:paraId="20F7799D" w14:textId="77777777" w:rsidR="00244997" w:rsidRDefault="00000000">
            <w:pPr>
              <w:pStyle w:val="FirstParagraph"/>
              <w:jc w:val="both"/>
              <w:rPr>
                <w:rFonts w:ascii="宋体" w:eastAsia="宋体" w:hAnsi="宋体" w:hint="eastAsia"/>
                <w:b/>
                <w:bCs/>
                <w:sz w:val="21"/>
                <w:szCs w:val="21"/>
                <w:lang w:eastAsia="zh-CN"/>
              </w:rPr>
            </w:pPr>
            <w:bookmarkStart w:id="3" w:name="OLE_LINK1"/>
            <w:r>
              <w:rPr>
                <w:rFonts w:ascii="宋体" w:eastAsia="宋体" w:hAnsi="宋体" w:hint="eastAsia"/>
                <w:b/>
                <w:bCs/>
                <w:sz w:val="21"/>
                <w:szCs w:val="21"/>
                <w:lang w:eastAsia="zh-CN"/>
              </w:rPr>
              <w:t>3 问</w:t>
            </w:r>
            <w:r>
              <w:rPr>
                <w:rFonts w:ascii="宋体" w:eastAsia="宋体" w:hAnsi="宋体"/>
                <w:b/>
                <w:bCs/>
                <w:sz w:val="21"/>
                <w:szCs w:val="21"/>
                <w:lang w:eastAsia="zh-CN"/>
              </w:rPr>
              <w:t>：公司海外生产基地的经营与建设情况如何？</w:t>
            </w:r>
          </w:p>
          <w:p w14:paraId="1F5FAC8A"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b/>
                <w:bCs/>
                <w:sz w:val="21"/>
                <w:szCs w:val="21"/>
                <w:lang w:eastAsia="zh-CN"/>
              </w:rPr>
              <w:t>答：</w:t>
            </w:r>
            <w:bookmarkEnd w:id="3"/>
            <w:r>
              <w:rPr>
                <w:rFonts w:ascii="宋体" w:eastAsia="宋体" w:hAnsi="宋体"/>
                <w:sz w:val="21"/>
                <w:szCs w:val="21"/>
                <w:lang w:eastAsia="zh-CN"/>
              </w:rPr>
              <w:t>柬埔寨基地保温事业部增长态势良好，帐篷事业部已投产，</w:t>
            </w:r>
            <w:r>
              <w:rPr>
                <w:rFonts w:ascii="宋体" w:eastAsia="宋体" w:hAnsi="宋体" w:hint="eastAsia"/>
                <w:sz w:val="21"/>
                <w:szCs w:val="21"/>
                <w:lang w:eastAsia="zh-CN"/>
              </w:rPr>
              <w:t>预计</w:t>
            </w:r>
            <w:r>
              <w:rPr>
                <w:rFonts w:ascii="宋体" w:eastAsia="宋体" w:hAnsi="宋体"/>
                <w:sz w:val="21"/>
                <w:szCs w:val="21"/>
                <w:lang w:eastAsia="zh-CN"/>
              </w:rPr>
              <w:t>将在明年上半年</w:t>
            </w:r>
            <w:r>
              <w:rPr>
                <w:rFonts w:ascii="宋体" w:eastAsia="宋体" w:hAnsi="宋体" w:hint="eastAsia"/>
                <w:sz w:val="21"/>
                <w:szCs w:val="21"/>
                <w:lang w:eastAsia="zh-CN"/>
              </w:rPr>
              <w:t>形成</w:t>
            </w:r>
            <w:r>
              <w:rPr>
                <w:rFonts w:ascii="宋体" w:eastAsia="宋体" w:hAnsi="宋体"/>
                <w:sz w:val="21"/>
                <w:szCs w:val="21"/>
                <w:lang w:eastAsia="zh-CN"/>
              </w:rPr>
              <w:t>新的增长点；为满足业务扩张的产能需求，公司正筹划利用基地剩余地块新建约1万平方米厂房。越南基地三季度处于水上用品生产淡季，销售收入虽有增长但影响有限</w:t>
            </w:r>
            <w:r>
              <w:rPr>
                <w:rFonts w:ascii="宋体" w:eastAsia="宋体" w:hAnsi="宋体" w:hint="eastAsia"/>
                <w:sz w:val="21"/>
                <w:szCs w:val="21"/>
                <w:lang w:eastAsia="zh-CN"/>
              </w:rPr>
              <w:t>；</w:t>
            </w:r>
            <w:r>
              <w:rPr>
                <w:rFonts w:ascii="宋体" w:eastAsia="宋体" w:hAnsi="宋体"/>
                <w:sz w:val="21"/>
                <w:szCs w:val="21"/>
                <w:lang w:eastAsia="zh-CN"/>
              </w:rPr>
              <w:t>针对上半年员工流动性较高导致的部分订单延迟，基地已加强人员管理并推进自动化改造，下半年交付情况预计好转。摩洛哥基地目前仍处于建设阶段，建设进度受当地工作习惯、政策等因素影响，慢于东南亚及国内。</w:t>
            </w:r>
          </w:p>
          <w:p w14:paraId="4021B9A0" w14:textId="77777777" w:rsidR="00244997" w:rsidRDefault="00000000">
            <w:pPr>
              <w:pStyle w:val="a7"/>
              <w:ind w:firstLineChars="200" w:firstLine="420"/>
              <w:jc w:val="both"/>
              <w:rPr>
                <w:rFonts w:ascii="宋体" w:eastAsia="宋体" w:hAnsi="宋体" w:hint="eastAsia"/>
                <w:sz w:val="21"/>
                <w:szCs w:val="21"/>
                <w:lang w:eastAsia="zh-CN"/>
              </w:rPr>
            </w:pPr>
            <w:r>
              <w:rPr>
                <w:rFonts w:ascii="宋体" w:eastAsia="宋体" w:hAnsi="宋体"/>
                <w:sz w:val="21"/>
                <w:szCs w:val="21"/>
                <w:lang w:eastAsia="zh-CN"/>
              </w:rPr>
              <w:t>利润率方面，</w:t>
            </w:r>
            <w:r>
              <w:rPr>
                <w:rFonts w:ascii="宋体" w:eastAsia="宋体" w:hAnsi="宋体" w:hint="eastAsia"/>
                <w:sz w:val="21"/>
                <w:szCs w:val="21"/>
                <w:lang w:eastAsia="zh-CN"/>
              </w:rPr>
              <w:t>在原材料大幅上升的背景下，柬埔寨基地狠抓研发，通过创新降本增效，</w:t>
            </w:r>
            <w:r>
              <w:rPr>
                <w:rFonts w:ascii="宋体" w:eastAsia="宋体" w:hAnsi="宋体"/>
                <w:sz w:val="21"/>
                <w:szCs w:val="21"/>
                <w:lang w:eastAsia="zh-CN"/>
              </w:rPr>
              <w:t>净利润率</w:t>
            </w:r>
            <w:r>
              <w:rPr>
                <w:rFonts w:ascii="宋体" w:eastAsia="宋体" w:hAnsi="宋体" w:hint="eastAsia"/>
                <w:sz w:val="21"/>
                <w:szCs w:val="21"/>
                <w:lang w:eastAsia="zh-CN"/>
              </w:rPr>
              <w:t>提升显著</w:t>
            </w:r>
            <w:r>
              <w:rPr>
                <w:rFonts w:ascii="宋体" w:eastAsia="宋体" w:hAnsi="宋体"/>
                <w:sz w:val="21"/>
                <w:szCs w:val="21"/>
                <w:lang w:eastAsia="zh-CN"/>
              </w:rPr>
              <w:t>，今年已超额完成</w:t>
            </w:r>
            <w:r>
              <w:rPr>
                <w:rFonts w:ascii="宋体" w:eastAsia="宋体" w:hAnsi="宋体" w:hint="eastAsia"/>
                <w:sz w:val="21"/>
                <w:szCs w:val="21"/>
                <w:lang w:eastAsia="zh-CN"/>
              </w:rPr>
              <w:t>年度</w:t>
            </w:r>
            <w:r>
              <w:rPr>
                <w:rFonts w:ascii="宋体" w:eastAsia="宋体" w:hAnsi="宋体"/>
                <w:sz w:val="21"/>
                <w:szCs w:val="21"/>
                <w:lang w:eastAsia="zh-CN"/>
              </w:rPr>
              <w:t>目标；海外基地因投产规模及产品结构（非垂直一体化）原因，毛利率、净利率</w:t>
            </w:r>
            <w:r>
              <w:rPr>
                <w:rFonts w:ascii="宋体" w:eastAsia="宋体" w:hAnsi="宋体" w:hint="eastAsia"/>
                <w:sz w:val="21"/>
                <w:szCs w:val="21"/>
                <w:lang w:eastAsia="zh-CN"/>
              </w:rPr>
              <w:t>均暂时</w:t>
            </w:r>
            <w:r>
              <w:rPr>
                <w:rFonts w:ascii="宋体" w:eastAsia="宋体" w:hAnsi="宋体"/>
                <w:sz w:val="21"/>
                <w:szCs w:val="21"/>
                <w:lang w:eastAsia="zh-CN"/>
              </w:rPr>
              <w:t>低于总部，</w:t>
            </w:r>
            <w:r>
              <w:rPr>
                <w:rFonts w:ascii="宋体" w:eastAsia="宋体" w:hAnsi="宋体" w:hint="eastAsia"/>
                <w:sz w:val="21"/>
                <w:szCs w:val="21"/>
                <w:lang w:eastAsia="zh-CN"/>
              </w:rPr>
              <w:t>未来</w:t>
            </w:r>
            <w:r>
              <w:rPr>
                <w:rFonts w:ascii="宋体" w:eastAsia="宋体" w:hAnsi="宋体"/>
                <w:sz w:val="21"/>
                <w:szCs w:val="21"/>
                <w:lang w:eastAsia="zh-CN"/>
              </w:rPr>
              <w:t>公司将持续提升海外基地经营效率。</w:t>
            </w:r>
          </w:p>
          <w:p w14:paraId="68DB0B83" w14:textId="77777777" w:rsidR="00244997" w:rsidRDefault="00000000">
            <w:pPr>
              <w:pStyle w:val="FirstParagraph"/>
              <w:jc w:val="both"/>
              <w:rPr>
                <w:rFonts w:ascii="宋体" w:eastAsia="宋体" w:hAnsi="宋体" w:hint="eastAsia"/>
                <w:b/>
                <w:bCs/>
                <w:sz w:val="21"/>
                <w:szCs w:val="21"/>
                <w:lang w:eastAsia="zh-CN"/>
              </w:rPr>
            </w:pPr>
            <w:r>
              <w:rPr>
                <w:rFonts w:ascii="宋体" w:eastAsia="宋体" w:hAnsi="宋体" w:hint="eastAsia"/>
                <w:b/>
                <w:bCs/>
                <w:sz w:val="21"/>
                <w:szCs w:val="21"/>
                <w:lang w:eastAsia="zh-CN"/>
              </w:rPr>
              <w:t>4 问</w:t>
            </w:r>
            <w:r>
              <w:rPr>
                <w:rFonts w:ascii="宋体" w:eastAsia="宋体" w:hAnsi="宋体"/>
                <w:b/>
                <w:bCs/>
                <w:sz w:val="21"/>
                <w:szCs w:val="21"/>
                <w:lang w:eastAsia="zh-CN"/>
              </w:rPr>
              <w:t>：今年客户谈价结果如何？提价效应何时体现？</w:t>
            </w:r>
          </w:p>
          <w:p w14:paraId="51425097"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b/>
                <w:bCs/>
                <w:sz w:val="21"/>
                <w:szCs w:val="21"/>
                <w:lang w:eastAsia="zh-CN"/>
              </w:rPr>
              <w:t>答：</w:t>
            </w:r>
            <w:r>
              <w:rPr>
                <w:rFonts w:ascii="宋体" w:eastAsia="宋体" w:hAnsi="宋体"/>
                <w:sz w:val="21"/>
                <w:szCs w:val="21"/>
                <w:lang w:eastAsia="zh-CN"/>
              </w:rPr>
              <w:t>受汇率波动及原材料价格上涨影响，公司与客户友好协商，整体报价较2025年度有所上升，并根据不同客户、不同产品分类调整。提价效应已于三季度开始体现，预计四季度及明年上半年体现更加充分。不考虑汇率波动等外部风险，得益于下半年的提价策略及规模效应摊薄费用，四季度及明年的内生经营利润率有望实现稳态提升。</w:t>
            </w:r>
          </w:p>
          <w:p w14:paraId="552CFAFE" w14:textId="77777777" w:rsidR="00244997" w:rsidRDefault="00000000">
            <w:pPr>
              <w:pStyle w:val="a7"/>
              <w:jc w:val="both"/>
              <w:rPr>
                <w:rFonts w:ascii="宋体" w:eastAsia="宋体" w:hAnsi="宋体" w:hint="eastAsia"/>
                <w:b/>
                <w:bCs/>
                <w:sz w:val="21"/>
                <w:szCs w:val="21"/>
                <w:lang w:eastAsia="zh-CN"/>
              </w:rPr>
            </w:pPr>
            <w:r>
              <w:rPr>
                <w:rFonts w:ascii="宋体" w:eastAsia="宋体" w:hAnsi="宋体" w:hint="eastAsia"/>
                <w:b/>
                <w:bCs/>
                <w:sz w:val="21"/>
                <w:szCs w:val="21"/>
                <w:lang w:eastAsia="zh-CN"/>
              </w:rPr>
              <w:t>5 问：公司当前在手订单情况？</w:t>
            </w:r>
          </w:p>
          <w:p w14:paraId="4A977E98"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b/>
                <w:bCs/>
                <w:sz w:val="21"/>
                <w:szCs w:val="21"/>
                <w:lang w:eastAsia="zh-CN"/>
              </w:rPr>
              <w:t>答：</w:t>
            </w:r>
            <w:r>
              <w:rPr>
                <w:rFonts w:ascii="宋体" w:eastAsia="宋体" w:hAnsi="宋体"/>
                <w:sz w:val="21"/>
                <w:szCs w:val="21"/>
                <w:lang w:eastAsia="zh-CN"/>
              </w:rPr>
              <w:t>目前公司在手订单可支撑四季度及明年上半年实现</w:t>
            </w:r>
            <w:r>
              <w:rPr>
                <w:rFonts w:ascii="宋体" w:eastAsia="宋体" w:hAnsi="宋体" w:hint="eastAsia"/>
                <w:sz w:val="21"/>
                <w:szCs w:val="21"/>
                <w:lang w:eastAsia="zh-CN"/>
              </w:rPr>
              <w:t>高质量</w:t>
            </w:r>
            <w:r>
              <w:rPr>
                <w:rFonts w:ascii="宋体" w:eastAsia="宋体" w:hAnsi="宋体"/>
                <w:sz w:val="21"/>
                <w:szCs w:val="21"/>
                <w:lang w:eastAsia="zh-CN"/>
              </w:rPr>
              <w:t>增长，下游客户库存已回归合理区间</w:t>
            </w:r>
            <w:r>
              <w:rPr>
                <w:rFonts w:ascii="宋体" w:eastAsia="宋体" w:hAnsi="宋体" w:hint="eastAsia"/>
                <w:sz w:val="21"/>
                <w:szCs w:val="21"/>
                <w:lang w:eastAsia="zh-CN"/>
              </w:rPr>
              <w:t>。</w:t>
            </w:r>
          </w:p>
          <w:p w14:paraId="3D361804" w14:textId="77777777" w:rsidR="00244997" w:rsidRDefault="00000000">
            <w:pPr>
              <w:pStyle w:val="FirstParagraph"/>
              <w:jc w:val="both"/>
              <w:rPr>
                <w:rFonts w:ascii="宋体" w:eastAsia="宋体" w:hAnsi="宋体" w:hint="eastAsia"/>
                <w:b/>
                <w:bCs/>
                <w:sz w:val="21"/>
                <w:szCs w:val="21"/>
                <w:lang w:eastAsia="zh-CN"/>
              </w:rPr>
            </w:pPr>
            <w:r>
              <w:rPr>
                <w:rFonts w:ascii="宋体" w:eastAsia="宋体" w:hAnsi="宋体" w:hint="eastAsia"/>
                <w:b/>
                <w:bCs/>
                <w:sz w:val="21"/>
                <w:szCs w:val="21"/>
                <w:lang w:eastAsia="zh-CN"/>
              </w:rPr>
              <w:t>6 问</w:t>
            </w:r>
            <w:r>
              <w:rPr>
                <w:rFonts w:ascii="宋体" w:eastAsia="宋体" w:hAnsi="宋体"/>
                <w:b/>
                <w:bCs/>
                <w:sz w:val="21"/>
                <w:szCs w:val="21"/>
                <w:lang w:eastAsia="zh-CN"/>
              </w:rPr>
              <w:t>：</w:t>
            </w:r>
            <w:r>
              <w:rPr>
                <w:rFonts w:ascii="宋体" w:eastAsia="宋体" w:hAnsi="宋体" w:hint="eastAsia"/>
                <w:b/>
                <w:bCs/>
                <w:sz w:val="21"/>
                <w:szCs w:val="21"/>
                <w:lang w:eastAsia="zh-CN"/>
              </w:rPr>
              <w:t>公</w:t>
            </w:r>
            <w:r>
              <w:rPr>
                <w:rFonts w:ascii="宋体" w:eastAsia="宋体" w:hAnsi="宋体"/>
                <w:b/>
                <w:bCs/>
                <w:sz w:val="21"/>
                <w:szCs w:val="21"/>
                <w:lang w:eastAsia="zh-CN"/>
              </w:rPr>
              <w:t>司新产品的研发与市场进展如何？</w:t>
            </w:r>
          </w:p>
          <w:p w14:paraId="7A1B7657"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b/>
                <w:bCs/>
                <w:sz w:val="21"/>
                <w:szCs w:val="21"/>
                <w:lang w:eastAsia="zh-CN"/>
              </w:rPr>
              <w:lastRenderedPageBreak/>
              <w:t>答：</w:t>
            </w:r>
            <w:r>
              <w:rPr>
                <w:rFonts w:ascii="宋体" w:eastAsia="宋体" w:hAnsi="宋体"/>
                <w:sz w:val="21"/>
                <w:szCs w:val="21"/>
                <w:lang w:eastAsia="zh-CN"/>
              </w:rPr>
              <w:t>智能床垫方面，</w:t>
            </w:r>
            <w:r>
              <w:rPr>
                <w:rFonts w:ascii="宋体" w:eastAsia="宋体" w:hAnsi="宋体" w:hint="eastAsia"/>
                <w:sz w:val="21"/>
                <w:szCs w:val="21"/>
                <w:lang w:eastAsia="zh-CN"/>
              </w:rPr>
              <w:t>上半年</w:t>
            </w:r>
            <w:r>
              <w:rPr>
                <w:rFonts w:ascii="宋体" w:eastAsia="宋体" w:hAnsi="宋体"/>
                <w:sz w:val="21"/>
                <w:szCs w:val="21"/>
                <w:lang w:eastAsia="zh-CN"/>
              </w:rPr>
              <w:t>公司与当趣科技合资设立上海瑞钡健康科技有限公司（公司持股60%），目前产品线路已跑通，各项性能指标处于较高水平，</w:t>
            </w:r>
            <w:r>
              <w:rPr>
                <w:rFonts w:ascii="宋体" w:eastAsia="宋体" w:hAnsi="宋体" w:hint="eastAsia"/>
                <w:sz w:val="21"/>
                <w:szCs w:val="21"/>
                <w:lang w:eastAsia="zh-CN"/>
              </w:rPr>
              <w:t>但由于该产品为机电一体化产品，</w:t>
            </w:r>
            <w:r>
              <w:rPr>
                <w:rFonts w:ascii="宋体" w:eastAsia="宋体" w:hAnsi="宋体"/>
                <w:sz w:val="21"/>
                <w:szCs w:val="21"/>
                <w:lang w:eastAsia="zh-CN"/>
              </w:rPr>
              <w:t>涉及多国认证，尚处于测试认证阶段。车载配套产品方面，公司配套知名新能源汽车企业的床垫产品上市后销量表现良好，</w:t>
            </w:r>
            <w:r>
              <w:rPr>
                <w:rFonts w:ascii="宋体" w:eastAsia="宋体" w:hAnsi="宋体" w:hint="eastAsia"/>
                <w:sz w:val="21"/>
                <w:szCs w:val="21"/>
                <w:lang w:eastAsia="zh-CN"/>
              </w:rPr>
              <w:t>其它</w:t>
            </w:r>
            <w:r>
              <w:rPr>
                <w:rFonts w:ascii="宋体" w:eastAsia="宋体" w:hAnsi="宋体"/>
                <w:sz w:val="21"/>
                <w:szCs w:val="21"/>
                <w:lang w:eastAsia="zh-CN"/>
              </w:rPr>
              <w:t>配套产品陆续上线，</w:t>
            </w:r>
            <w:r>
              <w:rPr>
                <w:rFonts w:ascii="宋体" w:eastAsia="宋体" w:hAnsi="宋体" w:hint="eastAsia"/>
                <w:sz w:val="21"/>
                <w:szCs w:val="21"/>
                <w:lang w:eastAsia="zh-CN"/>
              </w:rPr>
              <w:t>新增</w:t>
            </w:r>
            <w:r>
              <w:rPr>
                <w:rFonts w:ascii="宋体" w:eastAsia="宋体" w:hAnsi="宋体"/>
                <w:sz w:val="21"/>
                <w:szCs w:val="21"/>
                <w:lang w:eastAsia="zh-CN"/>
              </w:rPr>
              <w:t>整车厂客户的相关产品正按计划推进。高端帐篷方面，随着头部客户</w:t>
            </w:r>
            <w:r>
              <w:rPr>
                <w:rFonts w:ascii="宋体" w:eastAsia="宋体" w:hAnsi="宋体" w:hint="eastAsia"/>
                <w:sz w:val="21"/>
                <w:szCs w:val="21"/>
                <w:lang w:eastAsia="zh-CN"/>
              </w:rPr>
              <w:t>验厂</w:t>
            </w:r>
            <w:r>
              <w:rPr>
                <w:rFonts w:ascii="宋体" w:eastAsia="宋体" w:hAnsi="宋体"/>
                <w:sz w:val="21"/>
                <w:szCs w:val="21"/>
                <w:lang w:eastAsia="zh-CN"/>
              </w:rPr>
              <w:t>陆续通过，高端帐篷预计今年下半年至明年上半年逐步开始销售。</w:t>
            </w:r>
          </w:p>
          <w:p w14:paraId="7832DB2A" w14:textId="77777777" w:rsidR="00244997" w:rsidRDefault="00000000">
            <w:pPr>
              <w:pStyle w:val="FirstParagraph"/>
              <w:jc w:val="both"/>
              <w:rPr>
                <w:rFonts w:ascii="宋体" w:eastAsia="宋体" w:hAnsi="宋体" w:hint="eastAsia"/>
                <w:b/>
                <w:bCs/>
                <w:sz w:val="21"/>
                <w:szCs w:val="21"/>
                <w:lang w:eastAsia="zh-CN"/>
              </w:rPr>
            </w:pPr>
            <w:r>
              <w:rPr>
                <w:rFonts w:ascii="宋体" w:eastAsia="宋体" w:hAnsi="宋体" w:hint="eastAsia"/>
                <w:b/>
                <w:bCs/>
                <w:sz w:val="21"/>
                <w:szCs w:val="21"/>
                <w:lang w:eastAsia="zh-CN"/>
              </w:rPr>
              <w:t>7 问</w:t>
            </w:r>
            <w:r>
              <w:rPr>
                <w:rFonts w:ascii="宋体" w:eastAsia="宋体" w:hAnsi="宋体"/>
                <w:b/>
                <w:bCs/>
                <w:sz w:val="21"/>
                <w:szCs w:val="21"/>
                <w:lang w:eastAsia="zh-CN"/>
              </w:rPr>
              <w:t>：公司半导体新材料项目的布局情况及</w:t>
            </w:r>
            <w:r>
              <w:rPr>
                <w:rFonts w:ascii="宋体" w:eastAsia="宋体" w:hAnsi="宋体" w:hint="eastAsia"/>
                <w:b/>
                <w:bCs/>
                <w:sz w:val="21"/>
                <w:szCs w:val="21"/>
                <w:lang w:eastAsia="zh-CN"/>
              </w:rPr>
              <w:t>最新进展</w:t>
            </w:r>
            <w:r>
              <w:rPr>
                <w:rFonts w:ascii="宋体" w:eastAsia="宋体" w:hAnsi="宋体"/>
                <w:b/>
                <w:bCs/>
                <w:sz w:val="21"/>
                <w:szCs w:val="21"/>
                <w:lang w:eastAsia="zh-CN"/>
              </w:rPr>
              <w:t>？</w:t>
            </w:r>
          </w:p>
          <w:p w14:paraId="520ED9A3"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b/>
                <w:bCs/>
                <w:sz w:val="21"/>
                <w:szCs w:val="21"/>
                <w:lang w:eastAsia="zh-CN"/>
              </w:rPr>
              <w:t>答：</w:t>
            </w:r>
            <w:r>
              <w:rPr>
                <w:rFonts w:ascii="宋体" w:eastAsia="宋体" w:hAnsi="宋体"/>
                <w:sz w:val="21"/>
                <w:szCs w:val="21"/>
                <w:lang w:eastAsia="zh-CN"/>
              </w:rPr>
              <w:t>基于长期战略布局，公司拟拓展新材料赛道、打造第二增长曲线。2026年9月，公司与天津乾景电子专用材料有限公司共同出资设立上海瑞晶创芯新材料有限公司</w:t>
            </w:r>
            <w:r>
              <w:rPr>
                <w:rFonts w:ascii="宋体" w:eastAsia="宋体" w:hAnsi="宋体" w:hint="eastAsia"/>
                <w:sz w:val="21"/>
                <w:szCs w:val="21"/>
                <w:lang w:eastAsia="zh-CN"/>
              </w:rPr>
              <w:t>作为研发平台</w:t>
            </w:r>
            <w:r>
              <w:rPr>
                <w:rFonts w:ascii="宋体" w:eastAsia="宋体" w:hAnsi="宋体"/>
                <w:sz w:val="21"/>
                <w:szCs w:val="21"/>
                <w:lang w:eastAsia="zh-CN"/>
              </w:rPr>
              <w:t>，开展磷化铟、锑化镓等单晶生长及衬底加工技术的研究与应用；2026年10月，公司董事会审议通过全资子公司上海大自然旅游用品有限公司变更经营范围并投资建设相关项目的议案，拟投入2.1亿元建设磷化铟、锑化镓等单晶衬底材料项目。</w:t>
            </w:r>
          </w:p>
          <w:p w14:paraId="516704E0" w14:textId="77777777" w:rsidR="00244997" w:rsidRDefault="00000000">
            <w:pPr>
              <w:pStyle w:val="a7"/>
              <w:ind w:firstLineChars="200" w:firstLine="420"/>
              <w:jc w:val="both"/>
              <w:rPr>
                <w:rFonts w:ascii="宋体" w:eastAsia="宋体" w:hAnsi="宋体" w:hint="eastAsia"/>
                <w:sz w:val="21"/>
                <w:szCs w:val="21"/>
                <w:lang w:eastAsia="zh-CN"/>
              </w:rPr>
            </w:pPr>
            <w:r>
              <w:rPr>
                <w:rFonts w:ascii="宋体" w:eastAsia="宋体" w:hAnsi="宋体"/>
                <w:sz w:val="21"/>
                <w:szCs w:val="21"/>
                <w:lang w:eastAsia="zh-CN"/>
              </w:rPr>
              <w:t>磷化铟主要应用于高速光模块等光芯片领域，锑化镓主要应用于红外探测等领域。公司已具备2</w:t>
            </w:r>
            <w:r>
              <w:rPr>
                <w:rFonts w:ascii="宋体" w:eastAsia="宋体" w:hAnsi="宋体" w:hint="eastAsia"/>
                <w:sz w:val="21"/>
                <w:szCs w:val="21"/>
                <w:lang w:eastAsia="zh-CN"/>
              </w:rPr>
              <w:t>-</w:t>
            </w:r>
            <w:r>
              <w:rPr>
                <w:rFonts w:ascii="宋体" w:eastAsia="宋体" w:hAnsi="宋体"/>
                <w:sz w:val="21"/>
                <w:szCs w:val="21"/>
                <w:lang w:eastAsia="zh-CN"/>
              </w:rPr>
              <w:t>6英寸</w:t>
            </w:r>
            <w:r>
              <w:rPr>
                <w:rFonts w:ascii="宋体" w:eastAsia="宋体" w:hAnsi="宋体" w:hint="eastAsia"/>
                <w:sz w:val="21"/>
                <w:szCs w:val="21"/>
                <w:lang w:eastAsia="zh-CN"/>
              </w:rPr>
              <w:t>全尺寸</w:t>
            </w:r>
            <w:r>
              <w:rPr>
                <w:rFonts w:ascii="宋体" w:eastAsia="宋体" w:hAnsi="宋体"/>
                <w:sz w:val="21"/>
                <w:szCs w:val="21"/>
                <w:lang w:eastAsia="zh-CN"/>
              </w:rPr>
              <w:t>长晶技术储备，目前正推进项目报批、厂房改造及环评、能评等前期工作，预计明年合适时点投产。上述项目尚需履行相关审批程序，具体投产时间、产能及效益存在不确定性，敬请广大投资者注意投资风险。</w:t>
            </w:r>
          </w:p>
          <w:p w14:paraId="68681753" w14:textId="77777777" w:rsidR="00244997" w:rsidRDefault="00000000">
            <w:pPr>
              <w:pStyle w:val="a7"/>
              <w:rPr>
                <w:rFonts w:ascii="宋体" w:eastAsia="宋体" w:hAnsi="宋体" w:hint="eastAsia"/>
                <w:b/>
                <w:bCs/>
                <w:sz w:val="21"/>
                <w:szCs w:val="21"/>
                <w:lang w:eastAsia="zh-CN"/>
              </w:rPr>
            </w:pPr>
            <w:r>
              <w:rPr>
                <w:rFonts w:ascii="宋体" w:eastAsia="宋体" w:hAnsi="宋体" w:hint="eastAsia"/>
                <w:b/>
                <w:bCs/>
                <w:sz w:val="21"/>
                <w:szCs w:val="21"/>
                <w:lang w:eastAsia="zh-CN"/>
              </w:rPr>
              <w:t>8 问：公司产业基金的布局进展？</w:t>
            </w:r>
          </w:p>
          <w:p w14:paraId="1282F47B" w14:textId="77777777" w:rsidR="00244997" w:rsidRDefault="00000000">
            <w:pPr>
              <w:pStyle w:val="a7"/>
              <w:rPr>
                <w:rFonts w:ascii="宋体" w:eastAsia="宋体" w:hAnsi="宋体" w:hint="eastAsia"/>
                <w:sz w:val="21"/>
                <w:szCs w:val="21"/>
                <w:lang w:eastAsia="zh-CN"/>
              </w:rPr>
            </w:pPr>
            <w:r>
              <w:rPr>
                <w:rFonts w:ascii="宋体" w:eastAsia="宋体" w:hAnsi="宋体" w:hint="eastAsia"/>
                <w:sz w:val="21"/>
                <w:szCs w:val="21"/>
                <w:lang w:eastAsia="zh-CN"/>
              </w:rPr>
              <w:t>答：</w:t>
            </w:r>
            <w:r>
              <w:rPr>
                <w:rFonts w:ascii="宋体" w:eastAsia="宋体" w:hAnsi="宋体"/>
                <w:sz w:val="21"/>
                <w:szCs w:val="21"/>
                <w:lang w:eastAsia="zh-CN"/>
              </w:rPr>
              <w:t>公司作为传统制造企业，对硬科技领域存在认知边界，</w:t>
            </w:r>
            <w:r>
              <w:rPr>
                <w:rFonts w:ascii="宋体" w:eastAsia="宋体" w:hAnsi="宋体" w:hint="eastAsia"/>
                <w:sz w:val="21"/>
                <w:szCs w:val="21"/>
                <w:lang w:eastAsia="zh-CN"/>
              </w:rPr>
              <w:t>因此先以“财务投资”的形式，</w:t>
            </w:r>
            <w:r>
              <w:rPr>
                <w:rFonts w:ascii="宋体" w:eastAsia="宋体" w:hAnsi="宋体"/>
                <w:sz w:val="21"/>
                <w:szCs w:val="21"/>
                <w:lang w:eastAsia="zh-CN"/>
              </w:rPr>
              <w:t>由专业基金管理人带公司进入行业。</w:t>
            </w:r>
            <w:r>
              <w:rPr>
                <w:rFonts w:ascii="宋体" w:eastAsia="宋体" w:hAnsi="宋体" w:hint="eastAsia"/>
                <w:sz w:val="21"/>
                <w:szCs w:val="21"/>
                <w:lang w:eastAsia="zh-CN"/>
              </w:rPr>
              <w:t>首先，</w:t>
            </w:r>
            <w:r>
              <w:rPr>
                <w:rFonts w:ascii="宋体" w:eastAsia="宋体" w:hAnsi="宋体"/>
                <w:sz w:val="21"/>
                <w:szCs w:val="21"/>
                <w:lang w:eastAsia="zh-CN"/>
              </w:rPr>
              <w:t>杭州具身智能创业投资合伙企业（有限合伙）由</w:t>
            </w:r>
            <w:r>
              <w:rPr>
                <w:rFonts w:ascii="宋体" w:eastAsia="宋体" w:hAnsi="宋体" w:hint="eastAsia"/>
                <w:sz w:val="21"/>
                <w:szCs w:val="21"/>
                <w:lang w:eastAsia="zh-CN"/>
              </w:rPr>
              <w:t>包括公司在内的</w:t>
            </w:r>
            <w:r>
              <w:rPr>
                <w:rFonts w:ascii="宋体" w:eastAsia="宋体" w:hAnsi="宋体"/>
                <w:sz w:val="21"/>
                <w:szCs w:val="21"/>
                <w:lang w:eastAsia="zh-CN"/>
              </w:rPr>
              <w:t>12家上市公司共同出资设立，三季度已完成工商注册，聚焦具身智能及相关产业链，已投资原力无限等早期项目；9月公司公告拟出资1000万元参与宁波毅达甬才数智创业投资基金，该基金偏硬件、高科技</w:t>
            </w:r>
            <w:r>
              <w:rPr>
                <w:rFonts w:ascii="宋体" w:eastAsia="宋体" w:hAnsi="宋体" w:hint="eastAsia"/>
                <w:sz w:val="21"/>
                <w:szCs w:val="21"/>
                <w:lang w:eastAsia="zh-CN"/>
              </w:rPr>
              <w:t>成熟</w:t>
            </w:r>
            <w:r>
              <w:rPr>
                <w:rFonts w:ascii="宋体" w:eastAsia="宋体" w:hAnsi="宋体"/>
                <w:sz w:val="21"/>
                <w:szCs w:val="21"/>
                <w:lang w:eastAsia="zh-CN"/>
              </w:rPr>
              <w:t>产业，与公司“软硬结合”战略相匹配。</w:t>
            </w:r>
          </w:p>
          <w:p w14:paraId="30421D21" w14:textId="77777777" w:rsidR="00244997" w:rsidRDefault="00000000">
            <w:pPr>
              <w:pStyle w:val="a7"/>
              <w:rPr>
                <w:rFonts w:ascii="宋体" w:eastAsia="宋体" w:hAnsi="宋体" w:hint="eastAsia"/>
                <w:b/>
                <w:bCs/>
                <w:sz w:val="21"/>
                <w:szCs w:val="21"/>
                <w:lang w:eastAsia="zh-CN"/>
              </w:rPr>
            </w:pPr>
            <w:r>
              <w:rPr>
                <w:rFonts w:ascii="宋体" w:eastAsia="宋体" w:hAnsi="宋体" w:hint="eastAsia"/>
                <w:b/>
                <w:bCs/>
                <w:sz w:val="21"/>
                <w:szCs w:val="21"/>
                <w:lang w:eastAsia="zh-CN"/>
              </w:rPr>
              <w:t>9 问：股权激励目标的考核规则及达成情况如何？</w:t>
            </w:r>
          </w:p>
          <w:p w14:paraId="7E452348" w14:textId="77777777" w:rsidR="00244997" w:rsidRDefault="00000000">
            <w:pPr>
              <w:pStyle w:val="a7"/>
              <w:jc w:val="both"/>
              <w:rPr>
                <w:rFonts w:ascii="宋体" w:eastAsia="宋体" w:hAnsi="宋体" w:hint="eastAsia"/>
                <w:sz w:val="21"/>
                <w:szCs w:val="21"/>
                <w:lang w:eastAsia="zh-CN"/>
              </w:rPr>
            </w:pPr>
            <w:r>
              <w:rPr>
                <w:rFonts w:ascii="宋体" w:eastAsia="宋体" w:hAnsi="宋体" w:hint="eastAsia"/>
                <w:sz w:val="21"/>
                <w:szCs w:val="21"/>
                <w:lang w:eastAsia="zh-CN"/>
              </w:rPr>
              <w:t>答：公司股权激励按收入、利润两条线考核，核心条款为达成其中任一指标即可局部行权。基于在手订单，公司管理层对收入端达标抱有较大信心，目前仍维持原股权激励目标。</w:t>
            </w:r>
          </w:p>
        </w:tc>
      </w:tr>
      <w:tr w:rsidR="00244997" w14:paraId="6AEC6400" w14:textId="77777777">
        <w:trPr>
          <w:trHeight w:val="1348"/>
        </w:trPr>
        <w:tc>
          <w:tcPr>
            <w:tcW w:w="1844" w:type="dxa"/>
            <w:tcBorders>
              <w:top w:val="single" w:sz="4" w:space="0" w:color="auto"/>
              <w:left w:val="single" w:sz="4" w:space="0" w:color="auto"/>
              <w:bottom w:val="single" w:sz="4" w:space="0" w:color="auto"/>
              <w:right w:val="single" w:sz="4" w:space="0" w:color="auto"/>
            </w:tcBorders>
            <w:vAlign w:val="center"/>
          </w:tcPr>
          <w:p w14:paraId="460E6147" w14:textId="77777777" w:rsidR="00244997" w:rsidRDefault="00000000">
            <w:pPr>
              <w:spacing w:line="480" w:lineRule="atLeast"/>
              <w:rPr>
                <w:rFonts w:ascii="宋体" w:hAnsi="宋体" w:hint="eastAsia"/>
                <w:b/>
                <w:bCs/>
                <w:iCs/>
                <w:sz w:val="24"/>
              </w:rPr>
            </w:pPr>
            <w:r>
              <w:rPr>
                <w:rFonts w:ascii="宋体" w:hAnsi="宋体"/>
                <w:b/>
                <w:bCs/>
                <w:iCs/>
                <w:sz w:val="24"/>
              </w:rPr>
              <w:lastRenderedPageBreak/>
              <w:t>是否涉及应当披露重大信息</w:t>
            </w:r>
          </w:p>
        </w:tc>
        <w:tc>
          <w:tcPr>
            <w:tcW w:w="7086" w:type="dxa"/>
            <w:tcBorders>
              <w:top w:val="single" w:sz="4" w:space="0" w:color="auto"/>
              <w:left w:val="single" w:sz="4" w:space="0" w:color="auto"/>
              <w:bottom w:val="single" w:sz="4" w:space="0" w:color="auto"/>
              <w:right w:val="single" w:sz="4" w:space="0" w:color="auto"/>
            </w:tcBorders>
          </w:tcPr>
          <w:p w14:paraId="30B6ABDF" w14:textId="77777777" w:rsidR="00244997" w:rsidRDefault="00000000">
            <w:pPr>
              <w:rPr>
                <w:rFonts w:ascii="宋体" w:hAnsi="宋体" w:hint="eastAsia"/>
                <w:szCs w:val="21"/>
              </w:rPr>
            </w:pPr>
            <w:r>
              <w:rPr>
                <w:rFonts w:ascii="宋体" w:hAnsi="宋体" w:hint="eastAsia"/>
                <w:szCs w:val="21"/>
              </w:rPr>
              <w:t>否</w:t>
            </w:r>
          </w:p>
        </w:tc>
      </w:tr>
      <w:tr w:rsidR="00244997" w14:paraId="6D00388F" w14:textId="77777777">
        <w:tc>
          <w:tcPr>
            <w:tcW w:w="1844" w:type="dxa"/>
            <w:tcBorders>
              <w:top w:val="single" w:sz="4" w:space="0" w:color="auto"/>
              <w:left w:val="single" w:sz="4" w:space="0" w:color="auto"/>
              <w:bottom w:val="single" w:sz="4" w:space="0" w:color="auto"/>
              <w:right w:val="single" w:sz="4" w:space="0" w:color="auto"/>
            </w:tcBorders>
            <w:vAlign w:val="center"/>
          </w:tcPr>
          <w:p w14:paraId="09C5339D" w14:textId="77777777" w:rsidR="00244997" w:rsidRDefault="00000000">
            <w:pPr>
              <w:spacing w:line="480" w:lineRule="atLeast"/>
              <w:rPr>
                <w:rFonts w:ascii="宋体" w:hAnsi="宋体" w:hint="eastAsia"/>
                <w:b/>
                <w:bCs/>
                <w:iCs/>
                <w:sz w:val="24"/>
              </w:rPr>
            </w:pPr>
            <w:r>
              <w:rPr>
                <w:rFonts w:ascii="宋体" w:hAnsi="宋体" w:hint="eastAsia"/>
                <w:b/>
                <w:bCs/>
                <w:iCs/>
                <w:sz w:val="24"/>
              </w:rPr>
              <w:t>附件清单</w:t>
            </w:r>
          </w:p>
          <w:p w14:paraId="6D59B8D1" w14:textId="77777777" w:rsidR="00244997" w:rsidRDefault="00000000">
            <w:pPr>
              <w:spacing w:line="480" w:lineRule="atLeast"/>
              <w:rPr>
                <w:rFonts w:ascii="宋体" w:hAnsi="宋体" w:hint="eastAsia"/>
                <w:b/>
                <w:bCs/>
                <w:iCs/>
                <w:sz w:val="24"/>
              </w:rPr>
            </w:pPr>
            <w:r>
              <w:rPr>
                <w:rFonts w:ascii="宋体" w:hAnsi="宋体" w:hint="eastAsia"/>
                <w:b/>
                <w:bCs/>
                <w:iCs/>
                <w:sz w:val="24"/>
              </w:rPr>
              <w:t>（如有）</w:t>
            </w:r>
          </w:p>
        </w:tc>
        <w:tc>
          <w:tcPr>
            <w:tcW w:w="7086" w:type="dxa"/>
            <w:tcBorders>
              <w:top w:val="single" w:sz="4" w:space="0" w:color="auto"/>
              <w:left w:val="single" w:sz="4" w:space="0" w:color="auto"/>
              <w:bottom w:val="single" w:sz="4" w:space="0" w:color="auto"/>
              <w:right w:val="single" w:sz="4" w:space="0" w:color="auto"/>
            </w:tcBorders>
          </w:tcPr>
          <w:p w14:paraId="26141F44" w14:textId="77777777" w:rsidR="00244997" w:rsidRDefault="00000000">
            <w:pPr>
              <w:spacing w:line="480" w:lineRule="atLeast"/>
              <w:rPr>
                <w:rFonts w:ascii="宋体" w:hAnsi="宋体" w:hint="eastAsia"/>
                <w:bCs/>
                <w:iCs/>
                <w:sz w:val="24"/>
              </w:rPr>
            </w:pPr>
            <w:r>
              <w:rPr>
                <w:rFonts w:ascii="宋体" w:hAnsi="宋体" w:hint="eastAsia"/>
                <w:szCs w:val="21"/>
              </w:rPr>
              <w:t>无</w:t>
            </w:r>
          </w:p>
        </w:tc>
      </w:tr>
      <w:tr w:rsidR="00244997" w14:paraId="05E25E49" w14:textId="77777777">
        <w:tc>
          <w:tcPr>
            <w:tcW w:w="1844" w:type="dxa"/>
            <w:tcBorders>
              <w:top w:val="single" w:sz="4" w:space="0" w:color="auto"/>
              <w:left w:val="single" w:sz="4" w:space="0" w:color="auto"/>
              <w:bottom w:val="single" w:sz="4" w:space="0" w:color="auto"/>
              <w:right w:val="single" w:sz="4" w:space="0" w:color="auto"/>
            </w:tcBorders>
            <w:vAlign w:val="center"/>
          </w:tcPr>
          <w:p w14:paraId="3C86C361" w14:textId="77777777" w:rsidR="00244997" w:rsidRDefault="00000000">
            <w:pPr>
              <w:spacing w:line="480" w:lineRule="atLeast"/>
              <w:rPr>
                <w:rFonts w:ascii="宋体" w:hAnsi="宋体" w:hint="eastAsia"/>
                <w:b/>
                <w:bCs/>
                <w:iCs/>
                <w:sz w:val="24"/>
              </w:rPr>
            </w:pPr>
            <w:r>
              <w:rPr>
                <w:rFonts w:ascii="宋体" w:hAnsi="宋体" w:hint="eastAsia"/>
                <w:b/>
                <w:bCs/>
                <w:iCs/>
                <w:sz w:val="24"/>
              </w:rPr>
              <w:t>日期</w:t>
            </w:r>
          </w:p>
        </w:tc>
        <w:tc>
          <w:tcPr>
            <w:tcW w:w="7086" w:type="dxa"/>
            <w:tcBorders>
              <w:top w:val="single" w:sz="4" w:space="0" w:color="auto"/>
              <w:left w:val="single" w:sz="4" w:space="0" w:color="auto"/>
              <w:bottom w:val="single" w:sz="4" w:space="0" w:color="auto"/>
              <w:right w:val="single" w:sz="4" w:space="0" w:color="auto"/>
            </w:tcBorders>
          </w:tcPr>
          <w:p w14:paraId="19023CC7" w14:textId="77777777" w:rsidR="00244997" w:rsidRDefault="00000000">
            <w:pPr>
              <w:spacing w:line="480" w:lineRule="atLeast"/>
              <w:rPr>
                <w:rFonts w:ascii="宋体" w:hAnsi="宋体" w:hint="eastAsia"/>
                <w:szCs w:val="21"/>
              </w:rPr>
            </w:pPr>
            <w:r>
              <w:rPr>
                <w:rFonts w:ascii="宋体" w:hAnsi="宋体" w:hint="eastAsia"/>
                <w:szCs w:val="21"/>
              </w:rPr>
              <w:t>2026年10月29日</w:t>
            </w:r>
          </w:p>
        </w:tc>
      </w:tr>
    </w:tbl>
    <w:p w14:paraId="5847CEA4" w14:textId="77777777" w:rsidR="00244997" w:rsidRDefault="00244997">
      <w:pPr>
        <w:ind w:firstLineChars="200" w:firstLine="420"/>
        <w:rPr>
          <w:rFonts w:ascii="宋体" w:hAnsi="宋体" w:hint="eastAsia"/>
        </w:rPr>
      </w:pPr>
    </w:p>
    <w:p w14:paraId="55CF454A" w14:textId="77777777" w:rsidR="00244997" w:rsidRDefault="00244997">
      <w:pPr>
        <w:rPr>
          <w:rFonts w:ascii="宋体" w:hAnsi="宋体" w:hint="eastAsia"/>
        </w:rPr>
      </w:pPr>
    </w:p>
    <w:sectPr w:rsidR="002449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72F6C" w14:textId="77777777" w:rsidR="0055072F" w:rsidRDefault="0055072F" w:rsidP="00BC3324">
      <w:pPr>
        <w:spacing w:after="0" w:line="240" w:lineRule="auto"/>
      </w:pPr>
      <w:r>
        <w:separator/>
      </w:r>
    </w:p>
  </w:endnote>
  <w:endnote w:type="continuationSeparator" w:id="0">
    <w:p w14:paraId="0413F4A3" w14:textId="77777777" w:rsidR="0055072F" w:rsidRDefault="0055072F" w:rsidP="00BC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D820" w14:textId="77777777" w:rsidR="0055072F" w:rsidRDefault="0055072F" w:rsidP="00BC3324">
      <w:pPr>
        <w:spacing w:after="0" w:line="240" w:lineRule="auto"/>
      </w:pPr>
      <w:r>
        <w:separator/>
      </w:r>
    </w:p>
  </w:footnote>
  <w:footnote w:type="continuationSeparator" w:id="0">
    <w:p w14:paraId="51BBD4B0" w14:textId="77777777" w:rsidR="0055072F" w:rsidRDefault="0055072F" w:rsidP="00BC3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97"/>
    <w:rsid w:val="00244997"/>
    <w:rsid w:val="0055072F"/>
    <w:rsid w:val="00BC3324"/>
    <w:rsid w:val="00E80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930F331-D430-4477-BCFD-071335A2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qFormat/>
    <w:pPr>
      <w:jc w:val="left"/>
    </w:pPr>
  </w:style>
  <w:style w:type="paragraph" w:styleId="a7">
    <w:name w:val="Body Text"/>
    <w:basedOn w:val="a"/>
    <w:link w:val="a8"/>
    <w:qFormat/>
    <w:pPr>
      <w:widowControl/>
      <w:spacing w:before="180" w:after="180"/>
      <w:jc w:val="left"/>
    </w:pPr>
    <w:rPr>
      <w:rFonts w:asciiTheme="minorHAnsi" w:eastAsiaTheme="minorEastAsia" w:hAnsiTheme="minorHAnsi" w:cstheme="minorBidi"/>
      <w:kern w:val="0"/>
      <w:sz w:val="24"/>
      <w:lang w:eastAsia="en-US"/>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Autospacing="1" w:afterAutospacing="1"/>
      <w:jc w:val="left"/>
    </w:pPr>
    <w:rPr>
      <w:kern w:val="0"/>
      <w:sz w:val="24"/>
    </w:rPr>
  </w:style>
  <w:style w:type="character" w:styleId="ae">
    <w:name w:val="annotation reference"/>
    <w:basedOn w:val="a0"/>
    <w:uiPriority w:val="99"/>
    <w:unhideWhenUsed/>
    <w:rPr>
      <w:sz w:val="21"/>
      <w:szCs w:val="21"/>
    </w:rPr>
  </w:style>
  <w:style w:type="character" w:customStyle="1" w:styleId="ac">
    <w:name w:val="页眉 字符"/>
    <w:basedOn w:val="a0"/>
    <w:link w:val="ab"/>
    <w:uiPriority w:val="99"/>
    <w:qFormat/>
    <w:rPr>
      <w:rFonts w:ascii="Times New Roman" w:hAnsi="Times New Roman" w:cs="Times New Roman"/>
      <w:sz w:val="18"/>
      <w:szCs w:val="18"/>
    </w:rPr>
  </w:style>
  <w:style w:type="character" w:customStyle="1" w:styleId="aa">
    <w:name w:val="页脚 字符"/>
    <w:basedOn w:val="a0"/>
    <w:link w:val="a9"/>
    <w:uiPriority w:val="99"/>
    <w:rPr>
      <w:rFonts w:ascii="Times New Roman" w:hAnsi="Times New Roman" w:cs="Times New Roman"/>
      <w:sz w:val="18"/>
      <w:szCs w:val="18"/>
    </w:rPr>
  </w:style>
  <w:style w:type="paragraph" w:customStyle="1" w:styleId="1">
    <w:name w:val="修订1"/>
    <w:hidden/>
    <w:uiPriority w:val="99"/>
    <w:unhideWhenUsed/>
    <w:rPr>
      <w:kern w:val="2"/>
      <w:sz w:val="21"/>
      <w:szCs w:val="24"/>
    </w:rPr>
  </w:style>
  <w:style w:type="character" w:customStyle="1" w:styleId="a6">
    <w:name w:val="批注文字 字符"/>
    <w:basedOn w:val="a0"/>
    <w:link w:val="a4"/>
    <w:uiPriority w:val="99"/>
    <w:qFormat/>
    <w:rPr>
      <w:kern w:val="2"/>
      <w:sz w:val="21"/>
      <w:szCs w:val="24"/>
    </w:rPr>
  </w:style>
  <w:style w:type="character" w:customStyle="1" w:styleId="a5">
    <w:name w:val="批注主题 字符"/>
    <w:basedOn w:val="a6"/>
    <w:link w:val="a3"/>
    <w:uiPriority w:val="99"/>
    <w:semiHidden/>
    <w:rPr>
      <w:b/>
      <w:bCs/>
      <w:kern w:val="2"/>
      <w:sz w:val="21"/>
      <w:szCs w:val="24"/>
    </w:rPr>
  </w:style>
  <w:style w:type="paragraph" w:customStyle="1" w:styleId="2">
    <w:name w:val="修订2"/>
    <w:hidden/>
    <w:uiPriority w:val="99"/>
    <w:unhideWhenUsed/>
    <w:rPr>
      <w:kern w:val="2"/>
      <w:sz w:val="21"/>
      <w:szCs w:val="24"/>
    </w:rPr>
  </w:style>
  <w:style w:type="character" w:customStyle="1" w:styleId="a8">
    <w:name w:val="正文文本 字符"/>
    <w:basedOn w:val="a0"/>
    <w:link w:val="a7"/>
    <w:rPr>
      <w:rFonts w:asciiTheme="minorHAnsi" w:eastAsiaTheme="minorEastAsia" w:hAnsiTheme="minorHAnsi" w:cstheme="minorBidi"/>
      <w:sz w:val="24"/>
      <w:szCs w:val="24"/>
      <w:lang w:eastAsia="en-US"/>
    </w:rPr>
  </w:style>
  <w:style w:type="paragraph" w:customStyle="1" w:styleId="FirstParagraph">
    <w:name w:val="First Paragraph"/>
    <w:basedOn w:val="a7"/>
    <w:next w:val="a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984</Words>
  <Characters>1506</Characters>
  <Application>Microsoft Office Word</Application>
  <DocSecurity>0</DocSecurity>
  <Lines>215</Lines>
  <Paragraphs>191</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玲娇 谢</cp:lastModifiedBy>
  <cp:revision>135</cp:revision>
  <dcterms:created xsi:type="dcterms:W3CDTF">2026-10-29T15:16:00Z</dcterms:created>
  <dcterms:modified xsi:type="dcterms:W3CDTF">2026-10-30T09:38:00Z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eyJoZGlkIjoiZWY1ODVhNjdiNjRmODM1ZjdjNWE0MmQ0OWI0Zjc5ZjUiLCJ1c2VySWQiOiI0MjE3NDA2NTIifQ==</vt:lpwstr>
  </property>
  <property fmtid="{D5CDD505-2E9C-101B-9397-08002B2CF9AE}" pid="3" name="KSOProductBuildVer">
    <vt:lpwstr>2052-26.10.0</vt:lpwstr>
  </property>
  <property fmtid="{D5CDD505-2E9C-101B-9397-08002B2CF9AE}" pid="4" name="ICV">
    <vt:lpwstr>795E0ADEFBCC34785DFBE36A5EFDB097_33</vt:lpwstr>
  </property>
</Properties>
</file>