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79972" w14:textId="77777777" w:rsidR="009729B2" w:rsidRDefault="00000000">
      <w:pPr>
        <w:spacing w:line="480" w:lineRule="auto"/>
        <w:jc w:val="right"/>
        <w:outlineLvl w:val="0"/>
        <w:rPr>
          <w:rFonts w:ascii="宋体" w:eastAsia="宋体" w:hAnsi="宋体" w:cs="宋体" w:hint="eastAsia"/>
          <w:spacing w:val="5"/>
          <w:sz w:val="24"/>
          <w:szCs w:val="24"/>
          <w:lang w:eastAsia="zh-CN"/>
        </w:rPr>
      </w:pPr>
      <w:r>
        <w:rPr>
          <w:rFonts w:ascii="宋体" w:eastAsia="宋体" w:hAnsi="宋体" w:cs="宋体" w:hint="eastAsia"/>
          <w:spacing w:val="5"/>
          <w:sz w:val="24"/>
          <w:szCs w:val="24"/>
          <w:lang w:eastAsia="zh-CN"/>
        </w:rPr>
        <w:t>证券代码：601137                                 证券简称：博威合金</w:t>
      </w:r>
    </w:p>
    <w:p w14:paraId="38A67AD0" w14:textId="77777777" w:rsidR="009729B2" w:rsidRDefault="00000000">
      <w:pPr>
        <w:spacing w:line="360" w:lineRule="auto"/>
        <w:jc w:val="center"/>
        <w:outlineLvl w:val="0"/>
        <w:rPr>
          <w:rFonts w:ascii="宋体" w:eastAsia="宋体" w:hAnsi="宋体" w:cs="宋体" w:hint="eastAsia"/>
          <w:b/>
          <w:bCs/>
          <w:spacing w:val="5"/>
          <w:sz w:val="31"/>
          <w:szCs w:val="31"/>
        </w:rPr>
      </w:pPr>
      <w:r>
        <w:rPr>
          <w:rFonts w:ascii="宋体" w:eastAsia="宋体" w:hAnsi="宋体" w:cs="宋体" w:hint="eastAsia"/>
          <w:b/>
          <w:bCs/>
          <w:spacing w:val="5"/>
          <w:sz w:val="31"/>
          <w:szCs w:val="31"/>
        </w:rPr>
        <w:t>宁波</w:t>
      </w:r>
      <w:r>
        <w:rPr>
          <w:rFonts w:ascii="宋体" w:eastAsia="宋体" w:hAnsi="宋体" w:cs="宋体" w:hint="eastAsia"/>
          <w:b/>
          <w:bCs/>
          <w:spacing w:val="5"/>
          <w:sz w:val="31"/>
          <w:szCs w:val="31"/>
          <w:lang w:eastAsia="zh-CN"/>
        </w:rPr>
        <w:t>博威合金材料</w:t>
      </w:r>
      <w:r>
        <w:rPr>
          <w:rFonts w:ascii="宋体" w:eastAsia="宋体" w:hAnsi="宋体" w:cs="宋体" w:hint="eastAsia"/>
          <w:b/>
          <w:bCs/>
          <w:spacing w:val="5"/>
          <w:sz w:val="31"/>
          <w:szCs w:val="31"/>
        </w:rPr>
        <w:t>股份有限公司</w:t>
      </w:r>
    </w:p>
    <w:p w14:paraId="65C25394" w14:textId="77777777" w:rsidR="009729B2" w:rsidRDefault="00000000">
      <w:pPr>
        <w:spacing w:line="360" w:lineRule="auto"/>
        <w:jc w:val="center"/>
        <w:outlineLvl w:val="0"/>
        <w:rPr>
          <w:rFonts w:ascii="宋体" w:eastAsia="宋体" w:hAnsi="宋体" w:cs="宋体" w:hint="eastAsia"/>
          <w:sz w:val="31"/>
          <w:szCs w:val="31"/>
          <w:lang w:eastAsia="zh-CN"/>
        </w:rPr>
      </w:pPr>
      <w:r>
        <w:rPr>
          <w:rFonts w:ascii="宋体" w:eastAsia="宋体" w:hAnsi="宋体" w:cs="宋体" w:hint="eastAsia"/>
          <w:b/>
          <w:bCs/>
          <w:spacing w:val="5"/>
          <w:sz w:val="31"/>
          <w:szCs w:val="31"/>
          <w:lang w:eastAsia="zh-CN"/>
        </w:rPr>
        <w:t>投资者关系活动记录表</w:t>
      </w:r>
    </w:p>
    <w:p w14:paraId="6B0D42AF" w14:textId="77777777" w:rsidR="009729B2" w:rsidRDefault="00000000">
      <w:pPr>
        <w:jc w:val="right"/>
        <w:rPr>
          <w:rFonts w:ascii="宋体" w:eastAsia="宋体" w:hAnsi="宋体" w:cs="宋体" w:hint="eastAsia"/>
          <w:sz w:val="24"/>
          <w:szCs w:val="24"/>
          <w:lang w:eastAsia="zh-CN"/>
        </w:rPr>
      </w:pPr>
      <w:r>
        <w:rPr>
          <w:rFonts w:ascii="宋体" w:eastAsia="宋体" w:hAnsi="宋体" w:cs="宋体" w:hint="eastAsia"/>
          <w:spacing w:val="-2"/>
          <w:sz w:val="24"/>
          <w:szCs w:val="24"/>
          <w:lang w:eastAsia="zh-CN"/>
        </w:rPr>
        <w:t>编号：2026-12</w:t>
      </w:r>
    </w:p>
    <w:tbl>
      <w:tblPr>
        <w:tblStyle w:val="TableNormal"/>
        <w:tblW w:w="5012"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858"/>
        <w:gridCol w:w="1629"/>
        <w:gridCol w:w="1638"/>
        <w:gridCol w:w="780"/>
        <w:gridCol w:w="843"/>
        <w:gridCol w:w="1603"/>
      </w:tblGrid>
      <w:tr w:rsidR="009729B2" w14:paraId="534FBA9F" w14:textId="77777777">
        <w:trPr>
          <w:trHeight w:val="1252"/>
        </w:trPr>
        <w:tc>
          <w:tcPr>
            <w:tcW w:w="1112" w:type="pct"/>
          </w:tcPr>
          <w:p w14:paraId="76C41F51" w14:textId="77777777" w:rsidR="009729B2" w:rsidRDefault="009729B2">
            <w:pPr>
              <w:spacing w:line="270" w:lineRule="auto"/>
              <w:jc w:val="center"/>
              <w:rPr>
                <w:rFonts w:ascii="宋体" w:eastAsia="宋体" w:hAnsi="宋体" w:cs="宋体" w:hint="eastAsia"/>
                <w:lang w:eastAsia="zh-CN"/>
              </w:rPr>
            </w:pPr>
          </w:p>
          <w:p w14:paraId="5CF26E6B" w14:textId="77777777" w:rsidR="009729B2" w:rsidRDefault="00000000">
            <w:pPr>
              <w:pStyle w:val="TableText"/>
              <w:jc w:val="center"/>
              <w:rPr>
                <w:rFonts w:ascii="宋体" w:eastAsia="宋体" w:hAnsi="宋体" w:cs="宋体" w:hint="eastAsia"/>
              </w:rPr>
            </w:pPr>
            <w:r>
              <w:rPr>
                <w:rFonts w:ascii="宋体" w:eastAsia="宋体" w:hAnsi="宋体" w:cs="宋体" w:hint="eastAsia"/>
              </w:rPr>
              <w:t>投资者关系</w:t>
            </w:r>
          </w:p>
          <w:p w14:paraId="5B82F2C9" w14:textId="77777777" w:rsidR="009729B2" w:rsidRDefault="00000000">
            <w:pPr>
              <w:pStyle w:val="TableText"/>
              <w:jc w:val="center"/>
              <w:rPr>
                <w:rFonts w:ascii="宋体" w:eastAsia="宋体" w:hAnsi="宋体" w:cs="宋体" w:hint="eastAsia"/>
              </w:rPr>
            </w:pPr>
            <w:r>
              <w:rPr>
                <w:rFonts w:ascii="宋体" w:eastAsia="宋体" w:hAnsi="宋体" w:cs="宋体" w:hint="eastAsia"/>
              </w:rPr>
              <w:t>活动类别</w:t>
            </w:r>
          </w:p>
        </w:tc>
        <w:tc>
          <w:tcPr>
            <w:tcW w:w="1956" w:type="pct"/>
            <w:gridSpan w:val="2"/>
            <w:tcBorders>
              <w:right w:val="nil"/>
            </w:tcBorders>
          </w:tcPr>
          <w:p w14:paraId="49A8E2C9" w14:textId="77777777" w:rsidR="009729B2" w:rsidRDefault="00000000">
            <w:pPr>
              <w:pStyle w:val="TableText"/>
              <w:spacing w:before="38" w:line="217" w:lineRule="auto"/>
              <w:rPr>
                <w:rFonts w:ascii="宋体" w:eastAsia="宋体" w:hAnsi="宋体" w:cs="宋体" w:hint="eastAsia"/>
                <w:lang w:eastAsia="zh-CN"/>
              </w:rPr>
            </w:pPr>
            <w:r>
              <w:rPr>
                <w:rFonts w:ascii="宋体" w:eastAsia="宋体" w:hAnsi="宋体" w:cs="宋体" w:hint="eastAsia"/>
                <w:spacing w:val="-4"/>
                <w:lang w:eastAsia="zh-CN"/>
              </w:rPr>
              <w:t>☑</w:t>
            </w:r>
            <w:r>
              <w:rPr>
                <w:rFonts w:ascii="宋体" w:eastAsia="宋体" w:hAnsi="宋体" w:cs="宋体" w:hint="eastAsia"/>
                <w:lang w:eastAsia="zh-CN"/>
              </w:rPr>
              <w:t>公司现场接待</w:t>
            </w:r>
          </w:p>
          <w:p w14:paraId="6F1103B8" w14:textId="77777777" w:rsidR="009729B2" w:rsidRDefault="00000000">
            <w:pPr>
              <w:pStyle w:val="TableText"/>
              <w:spacing w:before="29" w:line="217" w:lineRule="auto"/>
              <w:rPr>
                <w:rFonts w:ascii="宋体" w:eastAsia="宋体" w:hAnsi="宋体" w:cs="宋体" w:hint="eastAsia"/>
                <w:lang w:eastAsia="zh-CN"/>
              </w:rPr>
            </w:pPr>
            <w:r>
              <w:rPr>
                <w:rFonts w:ascii="宋体" w:eastAsia="宋体" w:hAnsi="宋体" w:cs="宋体" w:hint="eastAsia"/>
                <w:spacing w:val="-5"/>
                <w:lang w:eastAsia="zh-CN"/>
              </w:rPr>
              <w:t>□</w:t>
            </w:r>
            <w:r>
              <w:rPr>
                <w:rFonts w:ascii="宋体" w:eastAsia="宋体" w:hAnsi="宋体" w:cs="宋体" w:hint="eastAsia"/>
                <w:lang w:eastAsia="zh-CN"/>
              </w:rPr>
              <w:t>其他场所接待</w:t>
            </w:r>
          </w:p>
          <w:p w14:paraId="7AC8ADB7" w14:textId="77777777" w:rsidR="009729B2" w:rsidRDefault="00000000">
            <w:pPr>
              <w:pStyle w:val="TableText"/>
              <w:spacing w:before="29" w:line="218" w:lineRule="auto"/>
              <w:rPr>
                <w:rFonts w:ascii="宋体" w:eastAsia="宋体" w:hAnsi="宋体" w:cs="宋体" w:hint="eastAsia"/>
                <w:lang w:eastAsia="zh-CN"/>
              </w:rPr>
            </w:pPr>
            <w:r>
              <w:rPr>
                <w:rFonts w:ascii="宋体" w:eastAsia="宋体" w:hAnsi="宋体" w:cs="宋体" w:hint="eastAsia"/>
                <w:spacing w:val="-4"/>
                <w:lang w:eastAsia="zh-CN"/>
              </w:rPr>
              <w:t>□</w:t>
            </w:r>
            <w:r>
              <w:rPr>
                <w:rFonts w:ascii="宋体" w:eastAsia="宋体" w:hAnsi="宋体" w:cs="宋体" w:hint="eastAsia"/>
                <w:lang w:eastAsia="zh-CN"/>
              </w:rPr>
              <w:t>定期报告说明会</w:t>
            </w:r>
          </w:p>
          <w:p w14:paraId="7FBD39B1" w14:textId="77777777" w:rsidR="009729B2" w:rsidRDefault="00000000">
            <w:pPr>
              <w:pStyle w:val="TableText"/>
              <w:spacing w:before="26" w:line="208" w:lineRule="auto"/>
              <w:rPr>
                <w:rFonts w:ascii="宋体" w:eastAsia="宋体" w:hAnsi="宋体" w:cs="宋体" w:hint="eastAsia"/>
                <w:lang w:eastAsia="zh-CN"/>
              </w:rPr>
            </w:pPr>
            <w:r>
              <w:rPr>
                <w:rFonts w:ascii="宋体" w:eastAsia="宋体" w:hAnsi="宋体" w:cs="宋体" w:hint="eastAsia"/>
                <w:spacing w:val="-17"/>
                <w:lang w:eastAsia="zh-CN"/>
              </w:rPr>
              <w:t>□</w:t>
            </w:r>
            <w:r>
              <w:rPr>
                <w:rFonts w:ascii="宋体" w:eastAsia="宋体" w:hAnsi="宋体" w:cs="宋体" w:hint="eastAsia"/>
                <w:lang w:eastAsia="zh-CN"/>
              </w:rPr>
              <w:t>其他：</w:t>
            </w:r>
          </w:p>
        </w:tc>
        <w:tc>
          <w:tcPr>
            <w:tcW w:w="1931" w:type="pct"/>
            <w:gridSpan w:val="3"/>
            <w:tcBorders>
              <w:left w:val="nil"/>
            </w:tcBorders>
          </w:tcPr>
          <w:p w14:paraId="195B3104" w14:textId="77777777" w:rsidR="009729B2" w:rsidRDefault="00000000">
            <w:pPr>
              <w:pStyle w:val="TableText"/>
              <w:spacing w:before="38" w:line="217" w:lineRule="auto"/>
              <w:rPr>
                <w:rFonts w:ascii="宋体" w:eastAsia="宋体" w:hAnsi="宋体" w:cs="宋体" w:hint="eastAsia"/>
                <w:lang w:eastAsia="zh-CN"/>
              </w:rPr>
            </w:pPr>
            <w:r>
              <w:rPr>
                <w:rFonts w:ascii="宋体" w:eastAsia="宋体" w:hAnsi="宋体" w:cs="宋体" w:hint="eastAsia"/>
                <w:spacing w:val="-4"/>
                <w:lang w:eastAsia="zh-CN"/>
              </w:rPr>
              <w:t>☑</w:t>
            </w:r>
            <w:r>
              <w:rPr>
                <w:rFonts w:ascii="宋体" w:eastAsia="宋体" w:hAnsi="宋体" w:cs="宋体" w:hint="eastAsia"/>
                <w:lang w:eastAsia="zh-CN"/>
              </w:rPr>
              <w:t>电话接待</w:t>
            </w:r>
          </w:p>
          <w:p w14:paraId="5A7427B7" w14:textId="77777777" w:rsidR="009729B2" w:rsidRDefault="00000000">
            <w:pPr>
              <w:pStyle w:val="TableText"/>
              <w:spacing w:before="29" w:line="182" w:lineRule="auto"/>
              <w:rPr>
                <w:rFonts w:ascii="宋体" w:eastAsia="宋体" w:hAnsi="宋体" w:cs="宋体" w:hint="eastAsia"/>
                <w:lang w:eastAsia="zh-CN"/>
              </w:rPr>
            </w:pPr>
            <w:r>
              <w:rPr>
                <w:rFonts w:ascii="宋体" w:eastAsia="宋体" w:hAnsi="宋体" w:cs="宋体" w:hint="eastAsia"/>
                <w:spacing w:val="-4"/>
                <w:lang w:eastAsia="zh-CN"/>
              </w:rPr>
              <w:t>□</w:t>
            </w:r>
            <w:r>
              <w:rPr>
                <w:rFonts w:ascii="宋体" w:eastAsia="宋体" w:hAnsi="宋体" w:cs="宋体" w:hint="eastAsia"/>
                <w:lang w:eastAsia="zh-CN"/>
              </w:rPr>
              <w:t>公开说明会</w:t>
            </w:r>
          </w:p>
          <w:p w14:paraId="35247956" w14:textId="77777777" w:rsidR="009729B2" w:rsidRDefault="00000000">
            <w:pPr>
              <w:pStyle w:val="TableText"/>
              <w:spacing w:before="1" w:line="218" w:lineRule="auto"/>
              <w:rPr>
                <w:rFonts w:ascii="宋体" w:eastAsia="宋体" w:hAnsi="宋体" w:cs="宋体" w:hint="eastAsia"/>
                <w:lang w:eastAsia="zh-CN"/>
              </w:rPr>
            </w:pPr>
            <w:r>
              <w:rPr>
                <w:rFonts w:ascii="宋体" w:eastAsia="宋体" w:hAnsi="宋体" w:cs="宋体" w:hint="eastAsia"/>
                <w:spacing w:val="-4"/>
                <w:lang w:eastAsia="zh-CN"/>
              </w:rPr>
              <w:t>□</w:t>
            </w:r>
            <w:r>
              <w:rPr>
                <w:rFonts w:ascii="宋体" w:eastAsia="宋体" w:hAnsi="宋体" w:cs="宋体" w:hint="eastAsia"/>
                <w:lang w:eastAsia="zh-CN"/>
              </w:rPr>
              <w:t>重要公告说明会</w:t>
            </w:r>
          </w:p>
        </w:tc>
      </w:tr>
      <w:tr w:rsidR="009729B2" w14:paraId="7C02C1A1" w14:textId="77777777">
        <w:trPr>
          <w:trHeight w:val="314"/>
        </w:trPr>
        <w:tc>
          <w:tcPr>
            <w:tcW w:w="1112" w:type="pct"/>
            <w:vMerge w:val="restart"/>
            <w:vAlign w:val="center"/>
          </w:tcPr>
          <w:p w14:paraId="34B7528F" w14:textId="77777777" w:rsidR="009729B2" w:rsidRDefault="00000000">
            <w:pPr>
              <w:pStyle w:val="TableText"/>
              <w:jc w:val="center"/>
              <w:rPr>
                <w:rFonts w:ascii="宋体" w:eastAsia="宋体" w:hAnsi="宋体" w:cs="宋体" w:hint="eastAsia"/>
              </w:rPr>
            </w:pPr>
            <w:r>
              <w:rPr>
                <w:rFonts w:ascii="宋体" w:eastAsia="宋体" w:hAnsi="宋体" w:cs="宋体" w:hint="eastAsia"/>
              </w:rPr>
              <w:t>参与单位</w:t>
            </w:r>
          </w:p>
        </w:tc>
        <w:tc>
          <w:tcPr>
            <w:tcW w:w="975" w:type="pct"/>
            <w:vAlign w:val="center"/>
          </w:tcPr>
          <w:p w14:paraId="77E707E5"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诺安基金</w:t>
            </w:r>
          </w:p>
        </w:tc>
        <w:tc>
          <w:tcPr>
            <w:tcW w:w="981" w:type="pct"/>
            <w:vAlign w:val="center"/>
          </w:tcPr>
          <w:p w14:paraId="7526D51F"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永赢基金</w:t>
            </w:r>
          </w:p>
        </w:tc>
        <w:tc>
          <w:tcPr>
            <w:tcW w:w="972" w:type="pct"/>
            <w:gridSpan w:val="2"/>
            <w:vAlign w:val="center"/>
          </w:tcPr>
          <w:p w14:paraId="6DCB0D0E"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西部证券</w:t>
            </w:r>
          </w:p>
        </w:tc>
        <w:tc>
          <w:tcPr>
            <w:tcW w:w="958" w:type="pct"/>
            <w:vAlign w:val="center"/>
          </w:tcPr>
          <w:p w14:paraId="21C0C999" w14:textId="77777777" w:rsidR="009729B2" w:rsidRDefault="00000000">
            <w:pPr>
              <w:jc w:val="center"/>
              <w:textAlignment w:val="center"/>
              <w:rPr>
                <w:rFonts w:ascii="宋体" w:eastAsia="宋体" w:hAnsi="宋体" w:cs="宋体" w:hint="eastAsia"/>
              </w:rPr>
            </w:pPr>
            <w:r>
              <w:rPr>
                <w:rFonts w:ascii="宋体" w:eastAsia="宋体" w:hAnsi="宋体" w:cs="宋体" w:hint="eastAsia"/>
                <w:sz w:val="22"/>
                <w:szCs w:val="22"/>
                <w:lang w:eastAsia="zh-CN" w:bidi="ar"/>
              </w:rPr>
              <w:t>方正证券</w:t>
            </w:r>
          </w:p>
        </w:tc>
      </w:tr>
      <w:tr w:rsidR="009729B2" w14:paraId="23E2574A" w14:textId="77777777">
        <w:trPr>
          <w:trHeight w:val="90"/>
        </w:trPr>
        <w:tc>
          <w:tcPr>
            <w:tcW w:w="1112" w:type="pct"/>
            <w:vMerge/>
            <w:vAlign w:val="center"/>
          </w:tcPr>
          <w:p w14:paraId="10CB2F88" w14:textId="77777777" w:rsidR="009729B2" w:rsidRDefault="009729B2">
            <w:pPr>
              <w:pStyle w:val="TableText"/>
              <w:spacing w:before="192" w:line="216" w:lineRule="auto"/>
              <w:rPr>
                <w:rFonts w:ascii="宋体" w:eastAsia="宋体" w:hAnsi="宋体" w:cs="宋体" w:hint="eastAsia"/>
                <w:spacing w:val="28"/>
              </w:rPr>
            </w:pPr>
          </w:p>
        </w:tc>
        <w:tc>
          <w:tcPr>
            <w:tcW w:w="975" w:type="pct"/>
            <w:vAlign w:val="center"/>
          </w:tcPr>
          <w:p w14:paraId="5DEB3990" w14:textId="77777777" w:rsidR="009729B2" w:rsidRDefault="00000000">
            <w:pPr>
              <w:jc w:val="center"/>
              <w:textAlignment w:val="center"/>
              <w:rPr>
                <w:rFonts w:ascii="宋体" w:eastAsia="宋体" w:hAnsi="宋体" w:cs="宋体" w:hint="eastAsia"/>
              </w:rPr>
            </w:pPr>
            <w:r>
              <w:rPr>
                <w:rFonts w:ascii="宋体" w:eastAsia="宋体" w:hAnsi="宋体" w:cs="宋体" w:hint="eastAsia"/>
                <w:sz w:val="22"/>
                <w:szCs w:val="22"/>
                <w:lang w:eastAsia="zh-CN" w:bidi="ar"/>
              </w:rPr>
              <w:t>上海恒穗资管</w:t>
            </w:r>
          </w:p>
        </w:tc>
        <w:tc>
          <w:tcPr>
            <w:tcW w:w="981" w:type="pct"/>
            <w:vAlign w:val="center"/>
          </w:tcPr>
          <w:p w14:paraId="240C3C41" w14:textId="77777777" w:rsidR="009729B2" w:rsidRDefault="00000000">
            <w:pPr>
              <w:jc w:val="center"/>
              <w:textAlignment w:val="center"/>
              <w:rPr>
                <w:rFonts w:ascii="宋体" w:eastAsia="宋体" w:hAnsi="宋体" w:cs="宋体" w:hint="eastAsia"/>
              </w:rPr>
            </w:pPr>
            <w:r>
              <w:rPr>
                <w:rFonts w:ascii="宋体" w:eastAsia="宋体" w:hAnsi="宋体" w:cs="宋体" w:hint="eastAsia"/>
                <w:sz w:val="22"/>
                <w:szCs w:val="22"/>
                <w:lang w:eastAsia="zh-CN" w:bidi="ar"/>
              </w:rPr>
              <w:t>甬兴证券</w:t>
            </w:r>
          </w:p>
        </w:tc>
        <w:tc>
          <w:tcPr>
            <w:tcW w:w="972" w:type="pct"/>
            <w:gridSpan w:val="2"/>
            <w:vAlign w:val="center"/>
          </w:tcPr>
          <w:p w14:paraId="04705585"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中金公司</w:t>
            </w:r>
          </w:p>
        </w:tc>
        <w:tc>
          <w:tcPr>
            <w:tcW w:w="958" w:type="pct"/>
            <w:vAlign w:val="center"/>
          </w:tcPr>
          <w:p w14:paraId="648D82DD"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张家港高竹私募</w:t>
            </w:r>
          </w:p>
        </w:tc>
      </w:tr>
      <w:tr w:rsidR="009729B2" w14:paraId="6B229CA3" w14:textId="77777777">
        <w:trPr>
          <w:trHeight w:val="299"/>
        </w:trPr>
        <w:tc>
          <w:tcPr>
            <w:tcW w:w="1112" w:type="pct"/>
            <w:vMerge/>
            <w:vAlign w:val="center"/>
          </w:tcPr>
          <w:p w14:paraId="225759D3" w14:textId="77777777" w:rsidR="009729B2" w:rsidRDefault="009729B2">
            <w:pPr>
              <w:pStyle w:val="TableText"/>
              <w:jc w:val="center"/>
              <w:rPr>
                <w:rFonts w:hint="eastAsia"/>
              </w:rPr>
            </w:pPr>
          </w:p>
        </w:tc>
        <w:tc>
          <w:tcPr>
            <w:tcW w:w="975" w:type="pct"/>
            <w:vAlign w:val="center"/>
          </w:tcPr>
          <w:p w14:paraId="31892DAE"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长江证券</w:t>
            </w:r>
          </w:p>
        </w:tc>
        <w:tc>
          <w:tcPr>
            <w:tcW w:w="981" w:type="pct"/>
            <w:vAlign w:val="center"/>
          </w:tcPr>
          <w:p w14:paraId="55222708"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长城证券</w:t>
            </w:r>
          </w:p>
        </w:tc>
        <w:tc>
          <w:tcPr>
            <w:tcW w:w="972" w:type="pct"/>
            <w:gridSpan w:val="2"/>
            <w:vAlign w:val="center"/>
          </w:tcPr>
          <w:p w14:paraId="01766AAB"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太平洋证券</w:t>
            </w:r>
          </w:p>
        </w:tc>
        <w:tc>
          <w:tcPr>
            <w:tcW w:w="958" w:type="pct"/>
            <w:vAlign w:val="center"/>
          </w:tcPr>
          <w:p w14:paraId="64C97A79" w14:textId="77777777" w:rsidR="009729B2" w:rsidRDefault="00000000">
            <w:pPr>
              <w:jc w:val="center"/>
              <w:textAlignment w:val="center"/>
              <w:rPr>
                <w:rFonts w:ascii="宋体" w:eastAsia="宋体" w:hAnsi="宋体" w:cs="宋体" w:hint="eastAsia"/>
              </w:rPr>
            </w:pPr>
            <w:r>
              <w:rPr>
                <w:rFonts w:ascii="宋体" w:eastAsia="宋体" w:hAnsi="宋体" w:cs="宋体" w:hint="eastAsia"/>
                <w:sz w:val="22"/>
                <w:szCs w:val="22"/>
                <w:lang w:eastAsia="zh-CN" w:bidi="ar"/>
              </w:rPr>
              <w:t>上海尚颀投资</w:t>
            </w:r>
          </w:p>
        </w:tc>
      </w:tr>
      <w:tr w:rsidR="009729B2" w14:paraId="0EA35A48" w14:textId="77777777">
        <w:trPr>
          <w:trHeight w:val="29"/>
        </w:trPr>
        <w:tc>
          <w:tcPr>
            <w:tcW w:w="1112" w:type="pct"/>
            <w:vMerge/>
            <w:vAlign w:val="center"/>
          </w:tcPr>
          <w:p w14:paraId="231D9A03" w14:textId="77777777" w:rsidR="009729B2" w:rsidRDefault="009729B2">
            <w:pPr>
              <w:pStyle w:val="TableText"/>
              <w:jc w:val="center"/>
              <w:rPr>
                <w:rFonts w:hint="eastAsia"/>
              </w:rPr>
            </w:pPr>
          </w:p>
        </w:tc>
        <w:tc>
          <w:tcPr>
            <w:tcW w:w="975" w:type="pct"/>
            <w:vAlign w:val="center"/>
          </w:tcPr>
          <w:p w14:paraId="68CE4628"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上海勤远私募</w:t>
            </w:r>
          </w:p>
        </w:tc>
        <w:tc>
          <w:tcPr>
            <w:tcW w:w="981" w:type="pct"/>
            <w:vAlign w:val="center"/>
          </w:tcPr>
          <w:p w14:paraId="0B5ECC8E"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广州市航长投资</w:t>
            </w:r>
          </w:p>
        </w:tc>
        <w:tc>
          <w:tcPr>
            <w:tcW w:w="972" w:type="pct"/>
            <w:gridSpan w:val="2"/>
            <w:vAlign w:val="center"/>
          </w:tcPr>
          <w:p w14:paraId="13B72B82"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鸿运私募</w:t>
            </w:r>
          </w:p>
        </w:tc>
        <w:tc>
          <w:tcPr>
            <w:tcW w:w="958" w:type="pct"/>
            <w:vAlign w:val="center"/>
          </w:tcPr>
          <w:p w14:paraId="25EEC31C" w14:textId="77777777" w:rsidR="009729B2" w:rsidRDefault="00000000">
            <w:pPr>
              <w:jc w:val="center"/>
              <w:textAlignment w:val="center"/>
              <w:rPr>
                <w:rFonts w:ascii="宋体" w:eastAsia="宋体" w:hAnsi="宋体" w:cs="宋体" w:hint="eastAsia"/>
              </w:rPr>
            </w:pPr>
            <w:r>
              <w:rPr>
                <w:rFonts w:ascii="宋体" w:eastAsia="宋体" w:hAnsi="宋体" w:cs="宋体" w:hint="eastAsia"/>
                <w:sz w:val="22"/>
                <w:szCs w:val="22"/>
                <w:lang w:eastAsia="zh-CN" w:bidi="ar"/>
              </w:rPr>
              <w:t>中银国际证券</w:t>
            </w:r>
          </w:p>
        </w:tc>
      </w:tr>
      <w:tr w:rsidR="009729B2" w14:paraId="2AD1B246" w14:textId="77777777">
        <w:trPr>
          <w:trHeight w:val="29"/>
        </w:trPr>
        <w:tc>
          <w:tcPr>
            <w:tcW w:w="1112" w:type="pct"/>
            <w:vMerge/>
            <w:vAlign w:val="center"/>
          </w:tcPr>
          <w:p w14:paraId="5ED08DA6" w14:textId="77777777" w:rsidR="009729B2" w:rsidRDefault="009729B2">
            <w:pPr>
              <w:jc w:val="center"/>
              <w:textAlignment w:val="center"/>
            </w:pPr>
          </w:p>
        </w:tc>
        <w:tc>
          <w:tcPr>
            <w:tcW w:w="975" w:type="pct"/>
            <w:vAlign w:val="center"/>
          </w:tcPr>
          <w:p w14:paraId="37E8234B"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湖南长心私募</w:t>
            </w:r>
          </w:p>
        </w:tc>
        <w:tc>
          <w:tcPr>
            <w:tcW w:w="981" w:type="pct"/>
            <w:vAlign w:val="center"/>
          </w:tcPr>
          <w:p w14:paraId="46A5EEE9"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珠海德若私募</w:t>
            </w:r>
          </w:p>
        </w:tc>
        <w:tc>
          <w:tcPr>
            <w:tcW w:w="972" w:type="pct"/>
            <w:gridSpan w:val="2"/>
            <w:vAlign w:val="center"/>
          </w:tcPr>
          <w:p w14:paraId="377C5611"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浙商证券</w:t>
            </w:r>
          </w:p>
        </w:tc>
        <w:tc>
          <w:tcPr>
            <w:tcW w:w="958" w:type="pct"/>
            <w:vAlign w:val="center"/>
          </w:tcPr>
          <w:p w14:paraId="29447F76"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上海点斗投资</w:t>
            </w:r>
          </w:p>
        </w:tc>
      </w:tr>
      <w:tr w:rsidR="009729B2" w14:paraId="5B1AD61F" w14:textId="77777777">
        <w:trPr>
          <w:trHeight w:val="29"/>
        </w:trPr>
        <w:tc>
          <w:tcPr>
            <w:tcW w:w="1112" w:type="pct"/>
            <w:vMerge/>
            <w:vAlign w:val="center"/>
          </w:tcPr>
          <w:p w14:paraId="30493856" w14:textId="77777777" w:rsidR="009729B2" w:rsidRDefault="009729B2">
            <w:pPr>
              <w:jc w:val="center"/>
              <w:textAlignment w:val="center"/>
              <w:rPr>
                <w:rFonts w:ascii="宋体" w:eastAsia="宋体" w:hAnsi="宋体" w:cs="宋体" w:hint="eastAsia"/>
                <w:lang w:eastAsia="zh-CN"/>
              </w:rPr>
            </w:pPr>
          </w:p>
        </w:tc>
        <w:tc>
          <w:tcPr>
            <w:tcW w:w="975" w:type="pct"/>
            <w:vAlign w:val="center"/>
          </w:tcPr>
          <w:p w14:paraId="65A84FA5"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广发证券</w:t>
            </w:r>
          </w:p>
        </w:tc>
        <w:tc>
          <w:tcPr>
            <w:tcW w:w="981" w:type="pct"/>
            <w:vAlign w:val="center"/>
          </w:tcPr>
          <w:p w14:paraId="07AE328A"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申银万国</w:t>
            </w:r>
          </w:p>
        </w:tc>
        <w:tc>
          <w:tcPr>
            <w:tcW w:w="972" w:type="pct"/>
            <w:gridSpan w:val="2"/>
            <w:vAlign w:val="center"/>
          </w:tcPr>
          <w:p w14:paraId="0AEE7C20"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中国人寿</w:t>
            </w:r>
          </w:p>
        </w:tc>
        <w:tc>
          <w:tcPr>
            <w:tcW w:w="958" w:type="pct"/>
            <w:vAlign w:val="center"/>
          </w:tcPr>
          <w:p w14:paraId="549AF2BB"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华西证券</w:t>
            </w:r>
          </w:p>
        </w:tc>
      </w:tr>
      <w:tr w:rsidR="009729B2" w14:paraId="1A801C46" w14:textId="77777777">
        <w:trPr>
          <w:trHeight w:val="29"/>
        </w:trPr>
        <w:tc>
          <w:tcPr>
            <w:tcW w:w="1112" w:type="pct"/>
            <w:vMerge/>
            <w:vAlign w:val="center"/>
          </w:tcPr>
          <w:p w14:paraId="74108C25" w14:textId="77777777" w:rsidR="009729B2" w:rsidRDefault="009729B2">
            <w:pPr>
              <w:jc w:val="center"/>
              <w:textAlignment w:val="center"/>
              <w:rPr>
                <w:rFonts w:ascii="宋体" w:eastAsia="宋体" w:hAnsi="宋体" w:cs="宋体" w:hint="eastAsia"/>
                <w:lang w:eastAsia="zh-CN"/>
              </w:rPr>
            </w:pPr>
          </w:p>
        </w:tc>
        <w:tc>
          <w:tcPr>
            <w:tcW w:w="975" w:type="pct"/>
            <w:vAlign w:val="center"/>
          </w:tcPr>
          <w:p w14:paraId="1A29C93F"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北京泽铭投资</w:t>
            </w:r>
          </w:p>
        </w:tc>
        <w:tc>
          <w:tcPr>
            <w:tcW w:w="981" w:type="pct"/>
            <w:vAlign w:val="center"/>
          </w:tcPr>
          <w:p w14:paraId="0A17CF6C"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ACG MANAGEMENT PTE. LTD.</w:t>
            </w:r>
          </w:p>
        </w:tc>
        <w:tc>
          <w:tcPr>
            <w:tcW w:w="972" w:type="pct"/>
            <w:gridSpan w:val="2"/>
            <w:vAlign w:val="center"/>
          </w:tcPr>
          <w:p w14:paraId="4827B2BA"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上海秋阳予梁投资</w:t>
            </w:r>
          </w:p>
        </w:tc>
        <w:tc>
          <w:tcPr>
            <w:tcW w:w="958" w:type="pct"/>
            <w:vAlign w:val="center"/>
          </w:tcPr>
          <w:p w14:paraId="2D16AE05"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国泰海通</w:t>
            </w:r>
          </w:p>
        </w:tc>
      </w:tr>
      <w:tr w:rsidR="009729B2" w14:paraId="37981E55" w14:textId="77777777">
        <w:trPr>
          <w:trHeight w:val="29"/>
        </w:trPr>
        <w:tc>
          <w:tcPr>
            <w:tcW w:w="1112" w:type="pct"/>
            <w:vMerge/>
            <w:vAlign w:val="center"/>
          </w:tcPr>
          <w:p w14:paraId="49E9A62F" w14:textId="77777777" w:rsidR="009729B2" w:rsidRDefault="009729B2">
            <w:pPr>
              <w:jc w:val="center"/>
              <w:textAlignment w:val="center"/>
              <w:rPr>
                <w:rFonts w:ascii="宋体" w:eastAsia="宋体" w:hAnsi="宋体" w:cs="宋体" w:hint="eastAsia"/>
                <w:lang w:eastAsia="zh-CN"/>
              </w:rPr>
            </w:pPr>
          </w:p>
        </w:tc>
        <w:tc>
          <w:tcPr>
            <w:tcW w:w="975" w:type="pct"/>
            <w:vAlign w:val="center"/>
          </w:tcPr>
          <w:p w14:paraId="6CD142E6"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开源证券</w:t>
            </w:r>
          </w:p>
        </w:tc>
        <w:tc>
          <w:tcPr>
            <w:tcW w:w="981" w:type="pct"/>
            <w:vAlign w:val="center"/>
          </w:tcPr>
          <w:p w14:paraId="5A370038"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厦门中略投资</w:t>
            </w:r>
          </w:p>
        </w:tc>
        <w:tc>
          <w:tcPr>
            <w:tcW w:w="972" w:type="pct"/>
            <w:gridSpan w:val="2"/>
            <w:vAlign w:val="center"/>
          </w:tcPr>
          <w:p w14:paraId="29756851"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国金证券</w:t>
            </w:r>
          </w:p>
        </w:tc>
        <w:tc>
          <w:tcPr>
            <w:tcW w:w="958" w:type="pct"/>
            <w:vAlign w:val="center"/>
          </w:tcPr>
          <w:p w14:paraId="24BED42E"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东吴证券</w:t>
            </w:r>
          </w:p>
        </w:tc>
      </w:tr>
      <w:tr w:rsidR="009729B2" w14:paraId="04F0A5C6" w14:textId="77777777">
        <w:trPr>
          <w:trHeight w:val="29"/>
        </w:trPr>
        <w:tc>
          <w:tcPr>
            <w:tcW w:w="1112" w:type="pct"/>
            <w:vMerge/>
            <w:vAlign w:val="center"/>
          </w:tcPr>
          <w:p w14:paraId="31168B9A" w14:textId="77777777" w:rsidR="009729B2" w:rsidRDefault="009729B2">
            <w:pPr>
              <w:jc w:val="center"/>
              <w:textAlignment w:val="center"/>
              <w:rPr>
                <w:rFonts w:ascii="宋体" w:eastAsia="宋体" w:hAnsi="宋体" w:cs="宋体" w:hint="eastAsia"/>
                <w:lang w:eastAsia="zh-CN"/>
              </w:rPr>
            </w:pPr>
          </w:p>
        </w:tc>
        <w:tc>
          <w:tcPr>
            <w:tcW w:w="975" w:type="pct"/>
            <w:vAlign w:val="center"/>
          </w:tcPr>
          <w:p w14:paraId="5DCCD00A"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上海云门投资</w:t>
            </w:r>
          </w:p>
        </w:tc>
        <w:tc>
          <w:tcPr>
            <w:tcW w:w="981" w:type="pct"/>
            <w:vAlign w:val="center"/>
          </w:tcPr>
          <w:p w14:paraId="3D87044B"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华安证券</w:t>
            </w:r>
          </w:p>
        </w:tc>
        <w:tc>
          <w:tcPr>
            <w:tcW w:w="972" w:type="pct"/>
            <w:gridSpan w:val="2"/>
            <w:vAlign w:val="center"/>
          </w:tcPr>
          <w:p w14:paraId="335E5008"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上海道衍私募</w:t>
            </w:r>
          </w:p>
        </w:tc>
        <w:tc>
          <w:tcPr>
            <w:tcW w:w="958" w:type="pct"/>
            <w:vAlign w:val="center"/>
          </w:tcPr>
          <w:p w14:paraId="540F8274"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上海理臻投资</w:t>
            </w:r>
          </w:p>
        </w:tc>
      </w:tr>
      <w:tr w:rsidR="009729B2" w14:paraId="5FE13425" w14:textId="77777777">
        <w:trPr>
          <w:trHeight w:val="29"/>
        </w:trPr>
        <w:tc>
          <w:tcPr>
            <w:tcW w:w="1112" w:type="pct"/>
            <w:vMerge/>
            <w:vAlign w:val="center"/>
          </w:tcPr>
          <w:p w14:paraId="3C2405E5" w14:textId="77777777" w:rsidR="009729B2" w:rsidRDefault="009729B2">
            <w:pPr>
              <w:jc w:val="center"/>
              <w:textAlignment w:val="center"/>
              <w:rPr>
                <w:rFonts w:ascii="宋体" w:eastAsia="宋体" w:hAnsi="宋体" w:cs="宋体" w:hint="eastAsia"/>
                <w:lang w:eastAsia="zh-CN"/>
              </w:rPr>
            </w:pPr>
          </w:p>
        </w:tc>
        <w:tc>
          <w:tcPr>
            <w:tcW w:w="975" w:type="pct"/>
            <w:vAlign w:val="center"/>
          </w:tcPr>
          <w:p w14:paraId="190E1988"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中邮创业基金</w:t>
            </w:r>
          </w:p>
        </w:tc>
        <w:tc>
          <w:tcPr>
            <w:tcW w:w="981" w:type="pct"/>
            <w:vAlign w:val="center"/>
          </w:tcPr>
          <w:p w14:paraId="0A046093"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中意资管</w:t>
            </w:r>
          </w:p>
        </w:tc>
        <w:tc>
          <w:tcPr>
            <w:tcW w:w="972" w:type="pct"/>
            <w:gridSpan w:val="2"/>
            <w:vAlign w:val="center"/>
          </w:tcPr>
          <w:p w14:paraId="2DCEF8C3"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lang w:eastAsia="zh-CN"/>
              </w:rPr>
              <w:t>国联民生</w:t>
            </w:r>
          </w:p>
        </w:tc>
        <w:tc>
          <w:tcPr>
            <w:tcW w:w="958" w:type="pct"/>
            <w:vAlign w:val="center"/>
          </w:tcPr>
          <w:p w14:paraId="049B4800"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重庆渝汇投资</w:t>
            </w:r>
          </w:p>
        </w:tc>
      </w:tr>
      <w:tr w:rsidR="009729B2" w14:paraId="79B3EA9D" w14:textId="77777777">
        <w:trPr>
          <w:trHeight w:val="29"/>
        </w:trPr>
        <w:tc>
          <w:tcPr>
            <w:tcW w:w="1112" w:type="pct"/>
            <w:vMerge/>
            <w:vAlign w:val="center"/>
          </w:tcPr>
          <w:p w14:paraId="58691EDC" w14:textId="77777777" w:rsidR="009729B2" w:rsidRDefault="009729B2">
            <w:pPr>
              <w:jc w:val="center"/>
              <w:textAlignment w:val="center"/>
              <w:rPr>
                <w:rFonts w:ascii="宋体" w:eastAsia="宋体" w:hAnsi="宋体" w:cs="宋体" w:hint="eastAsia"/>
                <w:lang w:eastAsia="zh-CN"/>
              </w:rPr>
            </w:pPr>
          </w:p>
        </w:tc>
        <w:tc>
          <w:tcPr>
            <w:tcW w:w="975" w:type="pct"/>
            <w:vAlign w:val="center"/>
          </w:tcPr>
          <w:p w14:paraId="7200B7DF"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TOPAZ FAMILY OFFICE LIMITED</w:t>
            </w:r>
          </w:p>
        </w:tc>
        <w:tc>
          <w:tcPr>
            <w:tcW w:w="981" w:type="pct"/>
            <w:vAlign w:val="center"/>
          </w:tcPr>
          <w:p w14:paraId="78C5ABAC"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海南谦信私募</w:t>
            </w:r>
          </w:p>
        </w:tc>
        <w:tc>
          <w:tcPr>
            <w:tcW w:w="972" w:type="pct"/>
            <w:gridSpan w:val="2"/>
            <w:vAlign w:val="center"/>
          </w:tcPr>
          <w:p w14:paraId="10EC0803"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华为技术</w:t>
            </w:r>
          </w:p>
        </w:tc>
        <w:tc>
          <w:tcPr>
            <w:tcW w:w="958" w:type="pct"/>
            <w:vAlign w:val="center"/>
          </w:tcPr>
          <w:p w14:paraId="3C7D175D"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上海亘曦私募</w:t>
            </w:r>
          </w:p>
        </w:tc>
      </w:tr>
      <w:tr w:rsidR="009729B2" w14:paraId="2FABCE6C" w14:textId="77777777">
        <w:trPr>
          <w:trHeight w:val="140"/>
        </w:trPr>
        <w:tc>
          <w:tcPr>
            <w:tcW w:w="1112" w:type="pct"/>
            <w:vMerge/>
            <w:vAlign w:val="center"/>
          </w:tcPr>
          <w:p w14:paraId="101F1194" w14:textId="77777777" w:rsidR="009729B2" w:rsidRDefault="009729B2">
            <w:pPr>
              <w:jc w:val="center"/>
              <w:textAlignment w:val="center"/>
              <w:rPr>
                <w:rFonts w:ascii="宋体" w:eastAsia="宋体" w:hAnsi="宋体" w:cs="宋体" w:hint="eastAsia"/>
                <w:lang w:eastAsia="zh-CN"/>
              </w:rPr>
            </w:pPr>
          </w:p>
        </w:tc>
        <w:tc>
          <w:tcPr>
            <w:tcW w:w="975" w:type="pct"/>
            <w:vAlign w:val="center"/>
          </w:tcPr>
          <w:p w14:paraId="031487BE"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中信证券</w:t>
            </w:r>
          </w:p>
        </w:tc>
        <w:tc>
          <w:tcPr>
            <w:tcW w:w="981" w:type="pct"/>
            <w:vAlign w:val="center"/>
          </w:tcPr>
          <w:p w14:paraId="034E4650"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西南证券</w:t>
            </w:r>
          </w:p>
        </w:tc>
        <w:tc>
          <w:tcPr>
            <w:tcW w:w="972" w:type="pct"/>
            <w:gridSpan w:val="2"/>
            <w:vAlign w:val="center"/>
          </w:tcPr>
          <w:p w14:paraId="27D05484"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南方基金</w:t>
            </w:r>
          </w:p>
        </w:tc>
        <w:tc>
          <w:tcPr>
            <w:tcW w:w="958" w:type="pct"/>
            <w:vAlign w:val="center"/>
          </w:tcPr>
          <w:p w14:paraId="73D9A839" w14:textId="77777777" w:rsidR="009729B2" w:rsidRDefault="00000000">
            <w:pPr>
              <w:jc w:val="center"/>
              <w:textAlignment w:val="center"/>
              <w:rPr>
                <w:rFonts w:ascii="宋体" w:eastAsia="宋体" w:hAnsi="宋体" w:cs="宋体" w:hint="eastAsia"/>
                <w:lang w:eastAsia="zh-CN"/>
              </w:rPr>
            </w:pPr>
            <w:r>
              <w:rPr>
                <w:rFonts w:ascii="宋体" w:eastAsia="宋体" w:hAnsi="宋体" w:cs="宋体" w:hint="eastAsia"/>
                <w:sz w:val="22"/>
                <w:szCs w:val="22"/>
                <w:lang w:eastAsia="zh-CN" w:bidi="ar"/>
              </w:rPr>
              <w:t>西安江岳私募</w:t>
            </w:r>
          </w:p>
        </w:tc>
      </w:tr>
      <w:tr w:rsidR="009729B2" w14:paraId="59B650CC" w14:textId="77777777">
        <w:trPr>
          <w:trHeight w:val="140"/>
        </w:trPr>
        <w:tc>
          <w:tcPr>
            <w:tcW w:w="1112" w:type="pct"/>
            <w:vMerge/>
            <w:vAlign w:val="center"/>
          </w:tcPr>
          <w:p w14:paraId="44CF7804" w14:textId="77777777" w:rsidR="009729B2" w:rsidRDefault="009729B2">
            <w:pPr>
              <w:jc w:val="center"/>
              <w:textAlignment w:val="center"/>
            </w:pPr>
          </w:p>
        </w:tc>
        <w:tc>
          <w:tcPr>
            <w:tcW w:w="975" w:type="pct"/>
            <w:vAlign w:val="center"/>
          </w:tcPr>
          <w:p w14:paraId="7B0F542D" w14:textId="77777777" w:rsidR="009729B2" w:rsidRDefault="00000000">
            <w:pPr>
              <w:jc w:val="center"/>
              <w:textAlignment w:val="center"/>
              <w:rPr>
                <w:rFonts w:ascii="宋体" w:eastAsia="宋体" w:hAnsi="宋体" w:cs="宋体" w:hint="eastAsia"/>
                <w:sz w:val="22"/>
                <w:szCs w:val="22"/>
                <w:lang w:eastAsia="zh-CN" w:bidi="ar"/>
              </w:rPr>
            </w:pPr>
            <w:r>
              <w:rPr>
                <w:rFonts w:ascii="宋体" w:eastAsia="宋体" w:hAnsi="宋体" w:cs="宋体" w:hint="eastAsia"/>
                <w:sz w:val="22"/>
                <w:szCs w:val="22"/>
                <w:lang w:eastAsia="zh-CN" w:bidi="ar"/>
              </w:rPr>
              <w:t>深圳市前海世传国际投资</w:t>
            </w:r>
          </w:p>
        </w:tc>
        <w:tc>
          <w:tcPr>
            <w:tcW w:w="981" w:type="pct"/>
            <w:vAlign w:val="center"/>
          </w:tcPr>
          <w:p w14:paraId="5B7FB498" w14:textId="77777777" w:rsidR="009729B2" w:rsidRDefault="00000000">
            <w:pPr>
              <w:jc w:val="center"/>
              <w:textAlignment w:val="center"/>
              <w:rPr>
                <w:rFonts w:ascii="宋体" w:eastAsia="宋体" w:hAnsi="宋体" w:cs="宋体" w:hint="eastAsia"/>
                <w:sz w:val="22"/>
                <w:szCs w:val="22"/>
                <w:lang w:eastAsia="zh-CN" w:bidi="ar"/>
              </w:rPr>
            </w:pPr>
            <w:r>
              <w:rPr>
                <w:rFonts w:ascii="宋体" w:eastAsia="宋体" w:hAnsi="宋体" w:cs="宋体" w:hint="eastAsia"/>
                <w:sz w:val="22"/>
                <w:szCs w:val="22"/>
                <w:lang w:eastAsia="zh-CN" w:bidi="ar"/>
              </w:rPr>
              <w:t>中泰证券</w:t>
            </w:r>
          </w:p>
        </w:tc>
        <w:tc>
          <w:tcPr>
            <w:tcW w:w="972" w:type="pct"/>
            <w:gridSpan w:val="2"/>
            <w:vAlign w:val="center"/>
          </w:tcPr>
          <w:p w14:paraId="75B7DB4A" w14:textId="77777777" w:rsidR="009729B2" w:rsidRDefault="00000000">
            <w:pPr>
              <w:jc w:val="center"/>
              <w:textAlignment w:val="center"/>
              <w:rPr>
                <w:rFonts w:ascii="宋体" w:eastAsia="宋体" w:hAnsi="宋体" w:cs="宋体" w:hint="eastAsia"/>
                <w:sz w:val="22"/>
                <w:szCs w:val="22"/>
                <w:lang w:eastAsia="zh-CN" w:bidi="ar"/>
              </w:rPr>
            </w:pPr>
            <w:r>
              <w:rPr>
                <w:rFonts w:ascii="宋体" w:eastAsia="宋体" w:hAnsi="宋体" w:cs="宋体" w:hint="eastAsia"/>
                <w:sz w:val="22"/>
                <w:szCs w:val="22"/>
                <w:lang w:eastAsia="zh-CN" w:bidi="ar"/>
              </w:rPr>
              <w:t>上海途灵资管</w:t>
            </w:r>
          </w:p>
        </w:tc>
        <w:tc>
          <w:tcPr>
            <w:tcW w:w="958" w:type="pct"/>
            <w:vAlign w:val="center"/>
          </w:tcPr>
          <w:p w14:paraId="7A611AED" w14:textId="77777777" w:rsidR="009729B2" w:rsidRDefault="00000000">
            <w:pPr>
              <w:jc w:val="center"/>
              <w:textAlignment w:val="center"/>
              <w:rPr>
                <w:rFonts w:ascii="宋体" w:eastAsia="宋体" w:hAnsi="宋体" w:cs="宋体" w:hint="eastAsia"/>
                <w:sz w:val="22"/>
                <w:szCs w:val="22"/>
                <w:lang w:eastAsia="zh-CN" w:bidi="ar"/>
              </w:rPr>
            </w:pPr>
            <w:r>
              <w:rPr>
                <w:rFonts w:ascii="宋体" w:eastAsia="宋体" w:hAnsi="宋体" w:cs="宋体" w:hint="eastAsia"/>
                <w:sz w:val="22"/>
                <w:szCs w:val="22"/>
                <w:lang w:eastAsia="zh-CN" w:bidi="ar"/>
              </w:rPr>
              <w:t>天风证券</w:t>
            </w:r>
          </w:p>
        </w:tc>
      </w:tr>
      <w:tr w:rsidR="009729B2" w14:paraId="02311F47" w14:textId="77777777">
        <w:trPr>
          <w:trHeight w:val="316"/>
        </w:trPr>
        <w:tc>
          <w:tcPr>
            <w:tcW w:w="1112" w:type="pct"/>
          </w:tcPr>
          <w:p w14:paraId="580533B7" w14:textId="77777777" w:rsidR="009729B2" w:rsidRDefault="00000000">
            <w:pPr>
              <w:pStyle w:val="TableText"/>
              <w:jc w:val="center"/>
              <w:rPr>
                <w:rFonts w:ascii="宋体" w:eastAsia="宋体" w:hAnsi="宋体" w:cs="宋体" w:hint="eastAsia"/>
              </w:rPr>
            </w:pPr>
            <w:r>
              <w:rPr>
                <w:rFonts w:ascii="宋体" w:eastAsia="宋体" w:hAnsi="宋体" w:cs="宋体" w:hint="eastAsia"/>
              </w:rPr>
              <w:t>时间</w:t>
            </w:r>
          </w:p>
        </w:tc>
        <w:tc>
          <w:tcPr>
            <w:tcW w:w="1956" w:type="pct"/>
            <w:gridSpan w:val="2"/>
          </w:tcPr>
          <w:p w14:paraId="5A9DC7C6" w14:textId="77777777" w:rsidR="009729B2" w:rsidRDefault="00000000">
            <w:pPr>
              <w:pStyle w:val="TableText"/>
              <w:jc w:val="both"/>
              <w:rPr>
                <w:rFonts w:ascii="宋体" w:eastAsia="宋体" w:hAnsi="宋体" w:cs="宋体" w:hint="eastAsia"/>
              </w:rPr>
            </w:pPr>
            <w:r>
              <w:rPr>
                <w:rFonts w:ascii="宋体" w:eastAsia="宋体" w:hAnsi="宋体" w:cs="宋体" w:hint="eastAsia"/>
              </w:rPr>
              <w:t>202</w:t>
            </w:r>
            <w:r>
              <w:rPr>
                <w:rFonts w:ascii="宋体" w:eastAsia="宋体" w:hAnsi="宋体" w:cs="宋体" w:hint="eastAsia"/>
                <w:lang w:eastAsia="zh-CN"/>
              </w:rPr>
              <w:t>6</w:t>
            </w:r>
            <w:r>
              <w:rPr>
                <w:rFonts w:ascii="宋体" w:eastAsia="宋体" w:hAnsi="宋体" w:cs="宋体" w:hint="eastAsia"/>
              </w:rPr>
              <w:t xml:space="preserve"> 年 </w:t>
            </w:r>
            <w:r>
              <w:rPr>
                <w:rFonts w:ascii="宋体" w:eastAsia="宋体" w:hAnsi="宋体" w:cs="宋体" w:hint="eastAsia"/>
                <w:lang w:eastAsia="zh-CN"/>
              </w:rPr>
              <w:t>10</w:t>
            </w:r>
            <w:r>
              <w:rPr>
                <w:rFonts w:ascii="宋体" w:eastAsia="宋体" w:hAnsi="宋体" w:cs="宋体" w:hint="eastAsia"/>
              </w:rPr>
              <w:t xml:space="preserve"> 月</w:t>
            </w:r>
          </w:p>
        </w:tc>
        <w:tc>
          <w:tcPr>
            <w:tcW w:w="467" w:type="pct"/>
          </w:tcPr>
          <w:p w14:paraId="7205DE07" w14:textId="77777777" w:rsidR="009729B2" w:rsidRDefault="00000000">
            <w:pPr>
              <w:pStyle w:val="TableText"/>
              <w:spacing w:before="36" w:line="207" w:lineRule="auto"/>
              <w:ind w:left="122"/>
              <w:jc w:val="center"/>
              <w:rPr>
                <w:rFonts w:ascii="宋体" w:eastAsia="宋体" w:hAnsi="宋体" w:cs="宋体" w:hint="eastAsia"/>
              </w:rPr>
            </w:pPr>
            <w:r>
              <w:rPr>
                <w:rFonts w:ascii="宋体" w:eastAsia="宋体" w:hAnsi="宋体" w:cs="宋体" w:hint="eastAsia"/>
                <w:spacing w:val="-5"/>
              </w:rPr>
              <w:t>地点</w:t>
            </w:r>
          </w:p>
        </w:tc>
        <w:tc>
          <w:tcPr>
            <w:tcW w:w="1463" w:type="pct"/>
            <w:gridSpan w:val="2"/>
          </w:tcPr>
          <w:p w14:paraId="6623B058" w14:textId="77777777" w:rsidR="009729B2" w:rsidRDefault="00000000">
            <w:pPr>
              <w:pStyle w:val="TableText"/>
              <w:jc w:val="both"/>
              <w:rPr>
                <w:rFonts w:ascii="宋体" w:eastAsia="宋体" w:hAnsi="宋体" w:cs="宋体" w:hint="eastAsia"/>
              </w:rPr>
            </w:pPr>
            <w:r>
              <w:rPr>
                <w:rFonts w:ascii="宋体" w:eastAsia="宋体" w:hAnsi="宋体" w:cs="宋体" w:hint="eastAsia"/>
              </w:rPr>
              <w:t>公司会议室</w:t>
            </w:r>
          </w:p>
        </w:tc>
      </w:tr>
      <w:tr w:rsidR="009729B2" w14:paraId="2EF59108" w14:textId="77777777">
        <w:trPr>
          <w:trHeight w:val="90"/>
        </w:trPr>
        <w:tc>
          <w:tcPr>
            <w:tcW w:w="1112" w:type="pct"/>
          </w:tcPr>
          <w:p w14:paraId="31898B36" w14:textId="77777777" w:rsidR="009729B2" w:rsidRDefault="00000000">
            <w:pPr>
              <w:pStyle w:val="TableText"/>
              <w:jc w:val="center"/>
              <w:rPr>
                <w:rFonts w:ascii="宋体" w:eastAsia="宋体" w:hAnsi="宋体" w:cs="宋体" w:hint="eastAsia"/>
                <w:lang w:eastAsia="zh-CN"/>
              </w:rPr>
            </w:pPr>
            <w:r>
              <w:rPr>
                <w:rFonts w:ascii="宋体" w:eastAsia="宋体" w:hAnsi="宋体" w:cs="宋体" w:hint="eastAsia"/>
                <w:lang w:eastAsia="zh-CN"/>
              </w:rPr>
              <w:t>上市公司接待人员姓名</w:t>
            </w:r>
          </w:p>
        </w:tc>
        <w:tc>
          <w:tcPr>
            <w:tcW w:w="3887" w:type="pct"/>
            <w:gridSpan w:val="5"/>
            <w:vAlign w:val="center"/>
          </w:tcPr>
          <w:p w14:paraId="04AE54BD" w14:textId="77777777" w:rsidR="009729B2" w:rsidRDefault="00000000">
            <w:pPr>
              <w:pStyle w:val="TableText"/>
              <w:jc w:val="both"/>
              <w:rPr>
                <w:rFonts w:ascii="宋体" w:eastAsia="宋体" w:hAnsi="宋体" w:cs="宋体" w:hint="eastAsia"/>
                <w:lang w:eastAsia="zh-CN"/>
              </w:rPr>
            </w:pPr>
            <w:r>
              <w:rPr>
                <w:rFonts w:ascii="宋体" w:eastAsia="宋体" w:hAnsi="宋体" w:cs="宋体" w:hint="eastAsia"/>
                <w:lang w:eastAsia="zh-CN"/>
              </w:rPr>
              <w:t>董事会秘书王永生、财务总监鲁朝辉</w:t>
            </w:r>
          </w:p>
        </w:tc>
      </w:tr>
      <w:tr w:rsidR="009729B2" w14:paraId="62EB3E87" w14:textId="77777777">
        <w:trPr>
          <w:trHeight w:val="6574"/>
        </w:trPr>
        <w:tc>
          <w:tcPr>
            <w:tcW w:w="5000" w:type="pct"/>
            <w:gridSpan w:val="6"/>
          </w:tcPr>
          <w:p w14:paraId="15F3C5BA" w14:textId="66733180" w:rsidR="009729B2" w:rsidRDefault="00D9223A">
            <w:pPr>
              <w:pStyle w:val="TableText"/>
              <w:numPr>
                <w:ilvl w:val="0"/>
                <w:numId w:val="1"/>
              </w:numPr>
              <w:spacing w:before="188" w:line="360" w:lineRule="auto"/>
              <w:ind w:left="-273" w:right="73" w:firstLine="483"/>
              <w:rPr>
                <w:rFonts w:ascii="宋体" w:eastAsia="宋体" w:hAnsi="宋体" w:cs="宋体" w:hint="eastAsia"/>
                <w:b/>
                <w:bCs/>
                <w:lang w:eastAsia="zh-CN"/>
              </w:rPr>
            </w:pPr>
            <w:r>
              <w:rPr>
                <w:rFonts w:ascii="宋体" w:eastAsia="宋体" w:hAnsi="宋体" w:cs="宋体" w:hint="eastAsia"/>
                <w:b/>
                <w:bCs/>
                <w:lang w:eastAsia="zh-CN"/>
              </w:rPr>
              <w:lastRenderedPageBreak/>
              <w:t>公司三季度经营情况和投资新项目介绍。</w:t>
            </w:r>
          </w:p>
          <w:p w14:paraId="1B7737AF" w14:textId="77777777" w:rsidR="009729B2" w:rsidRDefault="00000000">
            <w:pPr>
              <w:widowControl w:val="0"/>
              <w:kinsoku/>
              <w:autoSpaceDE/>
              <w:autoSpaceDN/>
              <w:adjustRightInd/>
              <w:snapToGrid/>
              <w:spacing w:line="360" w:lineRule="auto"/>
              <w:ind w:firstLineChars="200" w:firstLine="480"/>
              <w:textAlignment w:val="auto"/>
              <w:rPr>
                <w:rFonts w:asciiTheme="minorEastAsia" w:eastAsiaTheme="minorEastAsia" w:hAnsiTheme="minorEastAsia" w:cs="宋体" w:hint="eastAsia"/>
                <w:sz w:val="24"/>
                <w:szCs w:val="24"/>
                <w:lang w:eastAsia="zh-CN"/>
              </w:rPr>
            </w:pPr>
            <w:r>
              <w:rPr>
                <w:rFonts w:asciiTheme="minorEastAsia" w:eastAsiaTheme="minorEastAsia" w:hAnsiTheme="minorEastAsia" w:cs="宋体" w:hint="eastAsia"/>
                <w:sz w:val="24"/>
                <w:szCs w:val="24"/>
                <w:lang w:eastAsia="zh-CN" w:bidi="ar"/>
              </w:rPr>
              <w:t>前三季度，公司营业收入202.64亿元，同比增长30.96%；净利润 60,002万元，新材料业务稳健成长。</w:t>
            </w:r>
          </w:p>
          <w:p w14:paraId="54F14254" w14:textId="3834AB2F" w:rsidR="009729B2" w:rsidRDefault="00000000">
            <w:pPr>
              <w:tabs>
                <w:tab w:val="left" w:pos="6330"/>
              </w:tabs>
              <w:spacing w:line="360" w:lineRule="auto"/>
              <w:ind w:firstLine="482"/>
              <w:rPr>
                <w:rFonts w:ascii="宋体" w:eastAsia="宋体" w:hAnsi="宋体" w:cs="宋体" w:hint="eastAsia"/>
                <w:sz w:val="24"/>
                <w:szCs w:val="24"/>
                <w:lang w:eastAsia="zh-CN" w:bidi="ar"/>
              </w:rPr>
            </w:pPr>
            <w:r>
              <w:rPr>
                <w:rFonts w:asciiTheme="minorEastAsia" w:eastAsiaTheme="minorEastAsia" w:hAnsiTheme="minorEastAsia" w:cs="宋体" w:hint="eastAsia"/>
                <w:sz w:val="24"/>
                <w:szCs w:val="24"/>
                <w:lang w:eastAsia="zh-CN" w:bidi="ar"/>
              </w:rPr>
              <w:t>目前与客户沟通情况来看，在</w:t>
            </w:r>
            <w:r w:rsidR="00BD569B">
              <w:rPr>
                <w:rFonts w:asciiTheme="minorEastAsia" w:eastAsiaTheme="minorEastAsia" w:hAnsiTheme="minorEastAsia" w:cs="宋体" w:hint="eastAsia"/>
                <w:sz w:val="24"/>
                <w:szCs w:val="24"/>
                <w:lang w:eastAsia="zh-CN" w:bidi="ar"/>
              </w:rPr>
              <w:t>服务器</w:t>
            </w:r>
            <w:r>
              <w:rPr>
                <w:rFonts w:asciiTheme="minorEastAsia" w:eastAsiaTheme="minorEastAsia" w:hAnsiTheme="minorEastAsia" w:cs="宋体" w:hint="eastAsia"/>
                <w:sz w:val="24"/>
                <w:szCs w:val="24"/>
                <w:lang w:eastAsia="zh-CN" w:bidi="ar"/>
              </w:rPr>
              <w:t>及未来的终端应用方面，客户需求很强劲，公司的发展重点聚焦于高成长的新兴产业，因此公司已经成立专门的项目组，推进以下</w:t>
            </w:r>
            <w:r>
              <w:rPr>
                <w:rFonts w:ascii="宋体" w:eastAsia="宋体" w:hAnsi="宋体" w:cs="宋体" w:hint="eastAsia"/>
                <w:sz w:val="24"/>
                <w:szCs w:val="24"/>
                <w:lang w:eastAsia="zh-CN" w:bidi="ar"/>
              </w:rPr>
              <w:t>4个新材料项目，总投资约14.3亿元。</w:t>
            </w:r>
          </w:p>
          <w:p w14:paraId="08C44260" w14:textId="77777777" w:rsidR="009729B2" w:rsidRDefault="00000000">
            <w:pPr>
              <w:tabs>
                <w:tab w:val="left" w:pos="6330"/>
              </w:tabs>
              <w:spacing w:line="360" w:lineRule="auto"/>
              <w:ind w:firstLine="482"/>
              <w:rPr>
                <w:rFonts w:ascii="宋体" w:eastAsia="宋体" w:hAnsi="宋体" w:cs="宋体" w:hint="eastAsia"/>
                <w:sz w:val="24"/>
                <w:szCs w:val="24"/>
                <w:lang w:eastAsia="zh-CN" w:bidi="ar"/>
              </w:rPr>
            </w:pPr>
            <w:r>
              <w:rPr>
                <w:rFonts w:ascii="宋体" w:eastAsia="宋体" w:hAnsi="宋体" w:cs="宋体" w:hint="eastAsia"/>
                <w:sz w:val="24"/>
                <w:szCs w:val="24"/>
                <w:lang w:eastAsia="zh-CN" w:bidi="ar"/>
              </w:rPr>
              <w:t>1、年产3.5万吨特殊合金电子材料带材项目；</w:t>
            </w:r>
          </w:p>
          <w:p w14:paraId="7E595D96" w14:textId="77777777" w:rsidR="009729B2" w:rsidRDefault="00000000">
            <w:pPr>
              <w:tabs>
                <w:tab w:val="left" w:pos="6330"/>
              </w:tabs>
              <w:spacing w:line="360" w:lineRule="auto"/>
              <w:ind w:firstLine="482"/>
              <w:rPr>
                <w:rFonts w:ascii="宋体" w:eastAsia="宋体" w:hAnsi="宋体" w:cs="宋体" w:hint="eastAsia"/>
                <w:sz w:val="24"/>
                <w:szCs w:val="24"/>
                <w:lang w:eastAsia="zh-CN" w:bidi="ar"/>
              </w:rPr>
            </w:pPr>
            <w:r>
              <w:rPr>
                <w:rFonts w:ascii="宋体" w:eastAsia="宋体" w:hAnsi="宋体" w:cs="宋体" w:hint="eastAsia"/>
                <w:sz w:val="24"/>
                <w:szCs w:val="24"/>
                <w:lang w:eastAsia="zh-CN" w:bidi="ar"/>
              </w:rPr>
              <w:t>2、年产5000吨高性能超薄带材项目；</w:t>
            </w:r>
          </w:p>
          <w:p w14:paraId="108A90A9" w14:textId="77777777" w:rsidR="009729B2" w:rsidRDefault="00000000">
            <w:pPr>
              <w:tabs>
                <w:tab w:val="left" w:pos="6330"/>
              </w:tabs>
              <w:spacing w:line="360" w:lineRule="auto"/>
              <w:ind w:firstLine="482"/>
              <w:rPr>
                <w:rFonts w:ascii="宋体" w:eastAsia="宋体" w:hAnsi="宋体" w:cs="宋体" w:hint="eastAsia"/>
                <w:sz w:val="24"/>
                <w:szCs w:val="24"/>
                <w:lang w:eastAsia="zh-CN" w:bidi="ar"/>
              </w:rPr>
            </w:pPr>
            <w:r>
              <w:rPr>
                <w:rFonts w:ascii="宋体" w:eastAsia="宋体" w:hAnsi="宋体" w:cs="宋体" w:hint="eastAsia"/>
                <w:sz w:val="24"/>
                <w:szCs w:val="24"/>
                <w:lang w:eastAsia="zh-CN" w:bidi="ar"/>
              </w:rPr>
              <w:t>3、越南年产3.5万吨功能材料扩产项目；</w:t>
            </w:r>
          </w:p>
          <w:p w14:paraId="77BB7CB2" w14:textId="77777777" w:rsidR="009729B2" w:rsidRDefault="00000000">
            <w:pPr>
              <w:tabs>
                <w:tab w:val="left" w:pos="6330"/>
              </w:tabs>
              <w:spacing w:line="360" w:lineRule="auto"/>
              <w:ind w:firstLine="482"/>
              <w:rPr>
                <w:rFonts w:ascii="宋体" w:eastAsia="宋体" w:hAnsi="宋体" w:cs="宋体" w:hint="eastAsia"/>
                <w:sz w:val="24"/>
                <w:szCs w:val="24"/>
                <w:lang w:eastAsia="zh-CN" w:bidi="ar"/>
              </w:rPr>
            </w:pPr>
            <w:r>
              <w:rPr>
                <w:rFonts w:ascii="宋体" w:eastAsia="宋体" w:hAnsi="宋体" w:cs="宋体" w:hint="eastAsia"/>
                <w:sz w:val="24"/>
                <w:szCs w:val="24"/>
                <w:lang w:eastAsia="zh-CN" w:bidi="ar"/>
              </w:rPr>
              <w:t>4、年产1.5万吨新型铝合金项目。</w:t>
            </w:r>
          </w:p>
          <w:p w14:paraId="7974B4E3" w14:textId="77777777" w:rsidR="009729B2" w:rsidRDefault="00000000">
            <w:pPr>
              <w:pStyle w:val="TableText"/>
              <w:numPr>
                <w:ilvl w:val="0"/>
                <w:numId w:val="1"/>
              </w:numPr>
              <w:spacing w:before="188" w:line="360" w:lineRule="auto"/>
              <w:ind w:left="-273" w:right="73" w:firstLine="483"/>
              <w:rPr>
                <w:rFonts w:ascii="宋体" w:eastAsia="宋体" w:hAnsi="宋体" w:cs="宋体" w:hint="eastAsia"/>
                <w:lang w:eastAsia="zh-CN"/>
              </w:rPr>
            </w:pPr>
            <w:r>
              <w:rPr>
                <w:rFonts w:ascii="宋体" w:eastAsia="宋体" w:hAnsi="宋体" w:cs="宋体" w:hint="eastAsia"/>
                <w:b/>
                <w:bCs/>
              </w:rPr>
              <w:t>投资者</w:t>
            </w:r>
            <w:r>
              <w:rPr>
                <w:rFonts w:ascii="宋体" w:eastAsia="宋体" w:hAnsi="宋体" w:cs="宋体" w:hint="eastAsia"/>
                <w:b/>
                <w:bCs/>
                <w:lang w:eastAsia="zh-CN"/>
              </w:rPr>
              <w:t>交流重点问题</w:t>
            </w:r>
          </w:p>
          <w:p w14:paraId="6E3AC322" w14:textId="77777777" w:rsidR="009729B2" w:rsidRDefault="00000000">
            <w:pPr>
              <w:spacing w:line="360" w:lineRule="auto"/>
              <w:ind w:firstLineChars="200" w:firstLine="482"/>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1、请问公司大规模投建新材料项目的原因？</w:t>
            </w:r>
          </w:p>
          <w:p w14:paraId="47BC1AB8" w14:textId="142FC404" w:rsidR="009729B2" w:rsidRDefault="00000000">
            <w:pPr>
              <w:spacing w:line="360" w:lineRule="auto"/>
              <w:ind w:left="210" w:firstLineChars="200" w:firstLine="480"/>
              <w:rPr>
                <w:rFonts w:ascii="宋体" w:eastAsia="宋体" w:hAnsi="宋体" w:cs="宋体" w:hint="eastAsia"/>
                <w:sz w:val="24"/>
                <w:lang w:eastAsia="zh-CN"/>
              </w:rPr>
            </w:pPr>
            <w:r>
              <w:rPr>
                <w:rFonts w:ascii="宋体" w:eastAsia="宋体" w:hAnsi="宋体" w:cs="宋体" w:hint="eastAsia"/>
                <w:sz w:val="24"/>
                <w:lang w:eastAsia="zh-CN"/>
              </w:rPr>
              <w:t>答：</w:t>
            </w:r>
            <w:r>
              <w:rPr>
                <w:rFonts w:ascii="宋体" w:hAnsi="宋体" w:hint="eastAsia"/>
                <w:sz w:val="24"/>
                <w:lang w:eastAsia="zh-CN"/>
              </w:rPr>
              <w:t>公司新项目投资是立足自身研发、数字化构筑的核心竞争壁垒审慎决策，下游产业景气是行业机遇，但获取订单的综合能力才是关键。本轮产能布局锚定中长期成长逻辑，除</w:t>
            </w:r>
            <w:r w:rsidR="00BD569B">
              <w:rPr>
                <w:rFonts w:ascii="宋体" w:eastAsia="宋体" w:hAnsi="宋体" w:cs="宋体" w:hint="eastAsia"/>
                <w:sz w:val="24"/>
                <w:lang w:eastAsia="zh-CN"/>
              </w:rPr>
              <w:t>应用于</w:t>
            </w:r>
            <w:r>
              <w:rPr>
                <w:rFonts w:ascii="宋体" w:hAnsi="宋体" w:hint="eastAsia"/>
                <w:sz w:val="24"/>
                <w:lang w:eastAsia="zh-CN"/>
              </w:rPr>
              <w:t>服务器</w:t>
            </w:r>
            <w:r w:rsidR="00BD569B">
              <w:rPr>
                <w:rFonts w:ascii="宋体" w:eastAsia="宋体" w:hAnsi="宋体" w:cs="宋体" w:hint="eastAsia"/>
                <w:sz w:val="24"/>
                <w:lang w:eastAsia="zh-CN"/>
              </w:rPr>
              <w:t>相关</w:t>
            </w:r>
            <w:r>
              <w:rPr>
                <w:rFonts w:ascii="宋体" w:hAnsi="宋体" w:hint="eastAsia"/>
                <w:sz w:val="24"/>
                <w:lang w:eastAsia="zh-CN"/>
              </w:rPr>
              <w:t>硬件基础设施外，固态电池</w:t>
            </w:r>
            <w:r w:rsidR="006A5EA8">
              <w:rPr>
                <w:rFonts w:ascii="宋体" w:eastAsia="宋体" w:hAnsi="宋体" w:cs="宋体" w:hint="eastAsia"/>
                <w:sz w:val="24"/>
                <w:lang w:eastAsia="zh-CN"/>
              </w:rPr>
              <w:t>技术突破之后，提前布局全球</w:t>
            </w:r>
            <w:r>
              <w:rPr>
                <w:rFonts w:ascii="宋体" w:hAnsi="宋体" w:hint="eastAsia"/>
                <w:sz w:val="24"/>
                <w:lang w:eastAsia="zh-CN"/>
              </w:rPr>
              <w:t>新能源汽车</w:t>
            </w:r>
            <w:r w:rsidR="006A5EA8">
              <w:rPr>
                <w:rFonts w:ascii="宋体" w:eastAsia="宋体" w:hAnsi="宋体" w:cs="宋体" w:hint="eastAsia"/>
                <w:sz w:val="24"/>
                <w:lang w:eastAsia="zh-CN"/>
              </w:rPr>
              <w:t>渗透率提升</w:t>
            </w:r>
            <w:r>
              <w:rPr>
                <w:rFonts w:ascii="宋体" w:hAnsi="宋体" w:hint="eastAsia"/>
                <w:sz w:val="24"/>
                <w:lang w:eastAsia="zh-CN"/>
              </w:rPr>
              <w:t>、智能驾驶等下游新兴应用赛道，将为公司</w:t>
            </w:r>
            <w:r w:rsidR="00BD569B">
              <w:rPr>
                <w:rFonts w:ascii="宋体" w:eastAsia="宋体" w:hAnsi="宋体" w:cs="宋体" w:hint="eastAsia"/>
                <w:sz w:val="24"/>
                <w:lang w:eastAsia="zh-CN"/>
              </w:rPr>
              <w:t>扩产</w:t>
            </w:r>
            <w:r>
              <w:rPr>
                <w:rFonts w:ascii="宋体" w:hAnsi="宋体" w:hint="eastAsia"/>
                <w:sz w:val="24"/>
                <w:lang w:eastAsia="zh-CN"/>
              </w:rPr>
              <w:t>提供需求支撑。对标德国</w:t>
            </w:r>
            <w:r w:rsidR="00B6259C">
              <w:rPr>
                <w:rFonts w:ascii="宋体" w:eastAsia="宋体" w:hAnsi="宋体" w:cs="宋体" w:hint="eastAsia"/>
                <w:sz w:val="24"/>
                <w:lang w:eastAsia="zh-CN"/>
              </w:rPr>
              <w:t>维</w:t>
            </w:r>
            <w:r>
              <w:rPr>
                <w:rFonts w:ascii="宋体" w:hAnsi="宋体" w:hint="eastAsia"/>
                <w:sz w:val="24"/>
                <w:lang w:eastAsia="zh-CN"/>
              </w:rPr>
              <w:t>兰德、日本</w:t>
            </w:r>
            <w:r>
              <w:rPr>
                <w:rFonts w:ascii="宋体" w:hAnsi="宋体" w:hint="eastAsia"/>
                <w:sz w:val="24"/>
                <w:lang w:eastAsia="zh-CN"/>
              </w:rPr>
              <w:t>JX</w:t>
            </w:r>
            <w:r>
              <w:rPr>
                <w:rFonts w:ascii="宋体" w:hAnsi="宋体" w:hint="eastAsia"/>
                <w:sz w:val="24"/>
                <w:lang w:eastAsia="zh-CN"/>
              </w:rPr>
              <w:t>金属等国际龙头，我们仍具备较大的份额提升与盈利改善空间，成长重心着眼于</w:t>
            </w:r>
            <w:r>
              <w:rPr>
                <w:rFonts w:ascii="宋体" w:hAnsi="宋体" w:hint="eastAsia"/>
                <w:sz w:val="24"/>
                <w:lang w:eastAsia="zh-CN"/>
              </w:rPr>
              <w:t xml:space="preserve"> 3-5 </w:t>
            </w:r>
            <w:r>
              <w:rPr>
                <w:rFonts w:ascii="宋体" w:hAnsi="宋体" w:hint="eastAsia"/>
                <w:sz w:val="24"/>
                <w:lang w:eastAsia="zh-CN"/>
              </w:rPr>
              <w:t>年长期维度，公司将持续发挥国内特殊合金材料龙头优势，稳步推进产能落地，把握全球技术变革机遇，持续提升全球市场份额。</w:t>
            </w:r>
            <w:r>
              <w:rPr>
                <w:rFonts w:ascii="宋体" w:hAnsi="宋体" w:hint="eastAsia"/>
                <w:sz w:val="24"/>
                <w:lang w:eastAsia="zh-CN"/>
              </w:rPr>
              <w:t xml:space="preserve"> </w:t>
            </w:r>
          </w:p>
          <w:p w14:paraId="7FF604FD" w14:textId="77777777" w:rsidR="009729B2" w:rsidRDefault="009729B2">
            <w:pPr>
              <w:spacing w:line="360" w:lineRule="auto"/>
              <w:ind w:leftChars="100" w:left="210" w:firstLineChars="200" w:firstLine="480"/>
              <w:rPr>
                <w:rFonts w:ascii="宋体" w:hAnsi="宋体"/>
                <w:sz w:val="24"/>
                <w:lang w:eastAsia="zh-CN"/>
              </w:rPr>
            </w:pPr>
          </w:p>
          <w:p w14:paraId="5A9D47FA" w14:textId="77777777" w:rsidR="009729B2" w:rsidRDefault="00000000">
            <w:pPr>
              <w:spacing w:line="360" w:lineRule="auto"/>
              <w:ind w:left="210" w:firstLineChars="200" w:firstLine="482"/>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2、请问4个新材料</w:t>
            </w:r>
            <w:r>
              <w:rPr>
                <w:rFonts w:ascii="宋体" w:hAnsi="宋体"/>
                <w:b/>
                <w:bCs/>
                <w:sz w:val="24"/>
                <w:lang w:eastAsia="zh-CN"/>
              </w:rPr>
              <w:t>项目整体资金投入约</w:t>
            </w:r>
            <w:r>
              <w:rPr>
                <w:rFonts w:ascii="宋体" w:hAnsi="宋体"/>
                <w:b/>
                <w:bCs/>
                <w:sz w:val="24"/>
                <w:lang w:eastAsia="zh-CN"/>
              </w:rPr>
              <w:t>14</w:t>
            </w:r>
            <w:r>
              <w:rPr>
                <w:rFonts w:ascii="宋体" w:hAnsi="宋体" w:hint="eastAsia"/>
                <w:b/>
                <w:bCs/>
                <w:sz w:val="24"/>
                <w:lang w:eastAsia="zh-CN"/>
              </w:rPr>
              <w:t>.3</w:t>
            </w:r>
            <w:r>
              <w:rPr>
                <w:rFonts w:ascii="宋体" w:hAnsi="宋体"/>
                <w:b/>
                <w:bCs/>
                <w:sz w:val="24"/>
                <w:lang w:eastAsia="zh-CN"/>
              </w:rPr>
              <w:t>亿，对明年现金流是否构成压力</w:t>
            </w:r>
            <w:r>
              <w:rPr>
                <w:rFonts w:ascii="宋体" w:eastAsia="宋体" w:hAnsi="宋体" w:cs="宋体" w:hint="eastAsia"/>
                <w:b/>
                <w:bCs/>
                <w:sz w:val="24"/>
                <w:szCs w:val="24"/>
                <w:lang w:eastAsia="zh-CN"/>
              </w:rPr>
              <w:t>？</w:t>
            </w:r>
          </w:p>
          <w:p w14:paraId="19C6C4EC" w14:textId="4729AB87" w:rsidR="009729B2" w:rsidRDefault="00000000">
            <w:pPr>
              <w:spacing w:line="360" w:lineRule="auto"/>
              <w:ind w:leftChars="100" w:left="210" w:firstLineChars="200" w:firstLine="480"/>
              <w:rPr>
                <w:rFonts w:ascii="宋体" w:eastAsia="宋体" w:hAnsi="宋体" w:cs="宋体" w:hint="eastAsia"/>
                <w:sz w:val="24"/>
                <w:lang w:eastAsia="zh-CN"/>
              </w:rPr>
            </w:pPr>
            <w:r>
              <w:rPr>
                <w:rFonts w:ascii="宋体" w:eastAsia="宋体" w:hAnsi="宋体" w:cs="宋体" w:hint="eastAsia"/>
                <w:sz w:val="24"/>
                <w:lang w:eastAsia="zh-CN"/>
              </w:rPr>
              <w:t>答：</w:t>
            </w:r>
            <w:r w:rsidR="00997F7A">
              <w:rPr>
                <w:rFonts w:ascii="宋体" w:eastAsia="宋体" w:hAnsi="宋体" w:cs="宋体" w:hint="eastAsia"/>
                <w:sz w:val="24"/>
                <w:lang w:eastAsia="zh-CN"/>
              </w:rPr>
              <w:t>首先，项目投入分批分期进行</w:t>
            </w:r>
            <w:r w:rsidR="00A37190">
              <w:rPr>
                <w:rFonts w:ascii="宋体" w:eastAsia="宋体" w:hAnsi="宋体" w:cs="宋体" w:hint="eastAsia"/>
                <w:sz w:val="24"/>
                <w:lang w:eastAsia="zh-CN"/>
              </w:rPr>
              <w:t>；</w:t>
            </w:r>
            <w:r w:rsidR="00997F7A">
              <w:rPr>
                <w:rFonts w:ascii="宋体" w:eastAsia="宋体" w:hAnsi="宋体" w:cs="宋体" w:hint="eastAsia"/>
                <w:sz w:val="24"/>
                <w:lang w:eastAsia="zh-CN"/>
              </w:rPr>
              <w:t>其次，新项目的</w:t>
            </w:r>
            <w:r w:rsidR="00997F7A">
              <w:rPr>
                <w:rFonts w:ascii="宋体" w:eastAsia="宋体" w:hAnsi="宋体" w:cs="宋体" w:hint="eastAsia"/>
                <w:sz w:val="24"/>
                <w:lang w:eastAsia="zh-CN"/>
              </w:rPr>
              <w:t>资金</w:t>
            </w:r>
            <w:r w:rsidR="00997F7A">
              <w:rPr>
                <w:rFonts w:ascii="宋体" w:eastAsia="宋体" w:hAnsi="宋体" w:cs="宋体" w:hint="eastAsia"/>
                <w:sz w:val="24"/>
                <w:lang w:eastAsia="zh-CN"/>
              </w:rPr>
              <w:t>需求可能比较大，但是美国电池资产依据</w:t>
            </w:r>
            <w:r w:rsidR="00A37190">
              <w:rPr>
                <w:rFonts w:ascii="宋体" w:eastAsia="宋体" w:hAnsi="宋体" w:cs="宋体" w:hint="eastAsia"/>
                <w:sz w:val="24"/>
                <w:lang w:eastAsia="zh-CN"/>
              </w:rPr>
              <w:t>出售</w:t>
            </w:r>
            <w:r w:rsidR="00997F7A">
              <w:rPr>
                <w:rFonts w:ascii="宋体" w:eastAsia="宋体" w:hAnsi="宋体" w:cs="宋体" w:hint="eastAsia"/>
                <w:sz w:val="24"/>
                <w:lang w:eastAsia="zh-CN"/>
              </w:rPr>
              <w:t>协议交割后收回的资金</w:t>
            </w:r>
            <w:r w:rsidR="00997F7A">
              <w:rPr>
                <w:rFonts w:ascii="宋体" w:eastAsia="宋体" w:hAnsi="宋体" w:cs="宋体" w:hint="eastAsia"/>
                <w:sz w:val="24"/>
                <w:lang w:eastAsia="zh-CN"/>
              </w:rPr>
              <w:t>将</w:t>
            </w:r>
            <w:r w:rsidR="00997F7A">
              <w:rPr>
                <w:rFonts w:ascii="宋体" w:eastAsia="宋体" w:hAnsi="宋体" w:cs="宋体" w:hint="eastAsia"/>
                <w:sz w:val="24"/>
                <w:lang w:eastAsia="zh-CN"/>
              </w:rPr>
              <w:t>用来建设新项目。</w:t>
            </w:r>
          </w:p>
          <w:p w14:paraId="11750175" w14:textId="77777777" w:rsidR="009729B2" w:rsidRDefault="009729B2">
            <w:pPr>
              <w:spacing w:line="360" w:lineRule="auto"/>
              <w:ind w:leftChars="100" w:left="210" w:firstLineChars="200" w:firstLine="480"/>
              <w:rPr>
                <w:rFonts w:ascii="宋体" w:eastAsia="宋体" w:hAnsi="宋体" w:cs="宋体" w:hint="eastAsia"/>
                <w:sz w:val="24"/>
                <w:lang w:eastAsia="zh-CN"/>
              </w:rPr>
            </w:pPr>
          </w:p>
          <w:p w14:paraId="0EDBFA70" w14:textId="77777777" w:rsidR="009729B2" w:rsidRDefault="00000000">
            <w:pPr>
              <w:numPr>
                <w:ilvl w:val="0"/>
                <w:numId w:val="2"/>
              </w:numPr>
              <w:spacing w:line="360" w:lineRule="auto"/>
              <w:ind w:leftChars="100" w:left="210" w:firstLineChars="200" w:firstLine="482"/>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请介绍下</w:t>
            </w:r>
            <w:r>
              <w:rPr>
                <w:rFonts w:ascii="宋体" w:hAnsi="宋体" w:hint="eastAsia"/>
                <w:b/>
                <w:bCs/>
                <w:sz w:val="24"/>
                <w:lang w:eastAsia="zh-CN"/>
              </w:rPr>
              <w:t>4</w:t>
            </w:r>
            <w:r>
              <w:rPr>
                <w:rFonts w:ascii="宋体" w:hAnsi="宋体" w:hint="eastAsia"/>
                <w:b/>
                <w:bCs/>
                <w:sz w:val="24"/>
                <w:lang w:eastAsia="zh-CN"/>
              </w:rPr>
              <w:t>个扩建项目建设周期的时间表</w:t>
            </w:r>
            <w:r>
              <w:rPr>
                <w:rFonts w:ascii="宋体" w:eastAsia="宋体" w:hAnsi="宋体" w:cs="宋体" w:hint="eastAsia"/>
                <w:b/>
                <w:bCs/>
                <w:sz w:val="24"/>
                <w:szCs w:val="24"/>
                <w:lang w:eastAsia="zh-CN"/>
              </w:rPr>
              <w:t>？</w:t>
            </w:r>
          </w:p>
          <w:p w14:paraId="176C1A13" w14:textId="457C828E" w:rsidR="009729B2" w:rsidRDefault="00000000">
            <w:pPr>
              <w:spacing w:line="360" w:lineRule="auto"/>
              <w:ind w:leftChars="100" w:left="210" w:firstLineChars="200" w:firstLine="480"/>
              <w:rPr>
                <w:rFonts w:ascii="宋体" w:eastAsia="宋体" w:hAnsi="宋体" w:cs="宋体" w:hint="eastAsia"/>
                <w:b/>
                <w:bCs/>
                <w:sz w:val="24"/>
                <w:szCs w:val="24"/>
                <w:lang w:eastAsia="zh-CN"/>
              </w:rPr>
            </w:pPr>
            <w:r>
              <w:rPr>
                <w:rFonts w:ascii="宋体" w:eastAsia="宋体" w:hAnsi="宋体" w:cs="宋体" w:hint="eastAsia"/>
                <w:sz w:val="24"/>
                <w:lang w:eastAsia="zh-CN"/>
              </w:rPr>
              <w:t>答：4个新材料项目具体的建设时间已发布在公告中</w:t>
            </w:r>
            <w:r>
              <w:rPr>
                <w:rFonts w:ascii="宋体" w:hAnsi="宋体" w:hint="eastAsia"/>
                <w:sz w:val="24"/>
                <w:lang w:eastAsia="zh-CN"/>
              </w:rPr>
              <w:t>。最早投产的是年产</w:t>
            </w:r>
            <w:r>
              <w:rPr>
                <w:rFonts w:ascii="宋体" w:hAnsi="宋体" w:hint="eastAsia"/>
                <w:sz w:val="24"/>
                <w:lang w:eastAsia="zh-CN"/>
              </w:rPr>
              <w:t>1.5</w:t>
            </w:r>
            <w:r>
              <w:rPr>
                <w:rFonts w:ascii="宋体" w:hAnsi="宋体" w:hint="eastAsia"/>
                <w:sz w:val="24"/>
                <w:lang w:eastAsia="zh-CN"/>
              </w:rPr>
              <w:t>万吨新型铝合金项目，已经在实施建设中，预计明年年中建成。其次是越南年产</w:t>
            </w:r>
            <w:r>
              <w:rPr>
                <w:rFonts w:ascii="宋体" w:hAnsi="宋体" w:hint="eastAsia"/>
                <w:sz w:val="24"/>
                <w:lang w:eastAsia="zh-CN"/>
              </w:rPr>
              <w:t>3.5</w:t>
            </w:r>
            <w:r>
              <w:rPr>
                <w:rFonts w:ascii="宋体" w:hAnsi="宋体" w:hint="eastAsia"/>
                <w:sz w:val="24"/>
                <w:lang w:eastAsia="zh-CN"/>
              </w:rPr>
              <w:t>万吨功能材料扩产项目，由于越南新材料基地</w:t>
            </w:r>
            <w:r w:rsidR="00FC34DA">
              <w:rPr>
                <w:rFonts w:ascii="宋体" w:eastAsia="宋体" w:hAnsi="宋体" w:cs="宋体" w:hint="eastAsia"/>
                <w:sz w:val="24"/>
                <w:lang w:eastAsia="zh-CN"/>
              </w:rPr>
              <w:t>产能紧张，</w:t>
            </w:r>
            <w:r>
              <w:rPr>
                <w:rFonts w:ascii="宋体" w:hAnsi="宋体" w:hint="eastAsia"/>
                <w:sz w:val="24"/>
                <w:lang w:eastAsia="zh-CN"/>
              </w:rPr>
              <w:t>该项目采取</w:t>
            </w:r>
            <w:r w:rsidR="00FC34DA">
              <w:rPr>
                <w:rFonts w:ascii="宋体" w:eastAsia="宋体" w:hAnsi="宋体" w:cs="宋体" w:hint="eastAsia"/>
                <w:sz w:val="24"/>
                <w:lang w:eastAsia="zh-CN"/>
              </w:rPr>
              <w:t>分步建设，</w:t>
            </w:r>
            <w:r>
              <w:rPr>
                <w:rFonts w:ascii="宋体" w:hAnsi="宋体" w:hint="eastAsia"/>
                <w:sz w:val="24"/>
                <w:lang w:eastAsia="zh-CN"/>
              </w:rPr>
              <w:t>边建边出方式</w:t>
            </w:r>
            <w:r w:rsidR="00FC34DA">
              <w:rPr>
                <w:rFonts w:ascii="宋体" w:eastAsia="宋体" w:hAnsi="宋体" w:cs="宋体" w:hint="eastAsia"/>
                <w:sz w:val="24"/>
                <w:lang w:eastAsia="zh-CN"/>
              </w:rPr>
              <w:t>，尽早实现供货</w:t>
            </w:r>
            <w:r>
              <w:rPr>
                <w:rFonts w:ascii="宋体" w:hAnsi="宋体" w:hint="eastAsia"/>
                <w:sz w:val="24"/>
                <w:lang w:eastAsia="zh-CN"/>
              </w:rPr>
              <w:t>。年产</w:t>
            </w:r>
            <w:r>
              <w:rPr>
                <w:rFonts w:ascii="宋体" w:hAnsi="宋体" w:hint="eastAsia"/>
                <w:sz w:val="24"/>
                <w:lang w:eastAsia="zh-CN"/>
              </w:rPr>
              <w:t>5000</w:t>
            </w:r>
            <w:r>
              <w:rPr>
                <w:rFonts w:ascii="宋体" w:hAnsi="宋体" w:hint="eastAsia"/>
                <w:sz w:val="24"/>
                <w:lang w:eastAsia="zh-CN"/>
              </w:rPr>
              <w:t>吨高性能超薄带材项</w:t>
            </w:r>
            <w:r>
              <w:rPr>
                <w:rFonts w:ascii="宋体" w:hAnsi="宋体" w:hint="eastAsia"/>
                <w:sz w:val="24"/>
                <w:lang w:eastAsia="zh-CN"/>
              </w:rPr>
              <w:lastRenderedPageBreak/>
              <w:t>目</w:t>
            </w:r>
            <w:r w:rsidR="00BD569B">
              <w:rPr>
                <w:rFonts w:ascii="宋体" w:eastAsia="宋体" w:hAnsi="宋体" w:cs="宋体" w:hint="eastAsia"/>
                <w:sz w:val="24"/>
                <w:lang w:eastAsia="zh-CN"/>
              </w:rPr>
              <w:t>和</w:t>
            </w:r>
            <w:r>
              <w:rPr>
                <w:rFonts w:ascii="宋体" w:hAnsi="宋体" w:hint="eastAsia"/>
                <w:sz w:val="24"/>
                <w:lang w:eastAsia="zh-CN"/>
              </w:rPr>
              <w:t>年产</w:t>
            </w:r>
            <w:r>
              <w:rPr>
                <w:rFonts w:ascii="宋体" w:hAnsi="宋体" w:hint="eastAsia"/>
                <w:sz w:val="24"/>
                <w:lang w:eastAsia="zh-CN"/>
              </w:rPr>
              <w:t>3.5</w:t>
            </w:r>
            <w:r>
              <w:rPr>
                <w:rFonts w:ascii="宋体" w:hAnsi="宋体" w:hint="eastAsia"/>
                <w:sz w:val="24"/>
                <w:lang w:eastAsia="zh-CN"/>
              </w:rPr>
              <w:t>万吨特殊合金电子材料带材项目</w:t>
            </w:r>
            <w:r w:rsidR="00BD569B">
              <w:rPr>
                <w:rFonts w:ascii="宋体" w:eastAsia="宋体" w:hAnsi="宋体" w:cs="宋体" w:hint="eastAsia"/>
                <w:sz w:val="24"/>
                <w:lang w:eastAsia="zh-CN"/>
              </w:rPr>
              <w:t>，</w:t>
            </w:r>
            <w:r w:rsidR="00FC34DA">
              <w:rPr>
                <w:rFonts w:ascii="宋体" w:eastAsia="宋体" w:hAnsi="宋体" w:cs="宋体" w:hint="eastAsia"/>
                <w:sz w:val="24"/>
                <w:lang w:eastAsia="zh-CN"/>
              </w:rPr>
              <w:t>公司将全力以赴，尽早建成，以缓解合金带材的供给压力。</w:t>
            </w:r>
          </w:p>
          <w:p w14:paraId="17AA5B79" w14:textId="77777777" w:rsidR="009729B2" w:rsidRDefault="009729B2">
            <w:pPr>
              <w:spacing w:line="360" w:lineRule="auto"/>
              <w:ind w:leftChars="100" w:left="210" w:firstLineChars="200" w:firstLine="480"/>
              <w:rPr>
                <w:rFonts w:ascii="宋体" w:eastAsia="宋体" w:hAnsi="宋体" w:cs="宋体" w:hint="eastAsia"/>
                <w:sz w:val="24"/>
                <w:lang w:eastAsia="zh-CN"/>
              </w:rPr>
            </w:pPr>
          </w:p>
          <w:p w14:paraId="7761B72A" w14:textId="54A96B89" w:rsidR="009729B2" w:rsidRDefault="00000000">
            <w:pPr>
              <w:numPr>
                <w:ilvl w:val="255"/>
                <w:numId w:val="0"/>
              </w:numPr>
              <w:spacing w:line="360" w:lineRule="auto"/>
              <w:ind w:leftChars="100" w:left="210" w:firstLineChars="200" w:firstLine="482"/>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4、请问</w:t>
            </w:r>
            <w:r>
              <w:rPr>
                <w:rFonts w:ascii="宋体" w:hAnsi="宋体" w:hint="eastAsia"/>
                <w:b/>
                <w:bCs/>
                <w:sz w:val="24"/>
                <w:lang w:eastAsia="zh-CN"/>
              </w:rPr>
              <w:t>三季度液冷板和液冷铜排材料的出货量及产能规划</w:t>
            </w:r>
            <w:r>
              <w:rPr>
                <w:rFonts w:ascii="宋体" w:eastAsia="宋体" w:hAnsi="宋体" w:cs="宋体" w:hint="eastAsia"/>
                <w:b/>
                <w:bCs/>
                <w:sz w:val="24"/>
                <w:szCs w:val="24"/>
                <w:lang w:eastAsia="zh-CN"/>
              </w:rPr>
              <w:t>？</w:t>
            </w:r>
          </w:p>
          <w:p w14:paraId="2B4EF4CE" w14:textId="150EE9A8" w:rsidR="009729B2" w:rsidRDefault="00000000">
            <w:pPr>
              <w:spacing w:line="360" w:lineRule="auto"/>
              <w:ind w:leftChars="100" w:left="210" w:firstLineChars="200" w:firstLine="480"/>
              <w:rPr>
                <w:rFonts w:ascii="宋体" w:eastAsia="宋体" w:hAnsi="宋体" w:cs="宋体" w:hint="eastAsia"/>
                <w:sz w:val="24"/>
                <w:lang w:eastAsia="zh-CN"/>
              </w:rPr>
            </w:pPr>
            <w:r>
              <w:rPr>
                <w:rFonts w:ascii="宋体" w:eastAsia="宋体" w:hAnsi="宋体" w:cs="宋体" w:hint="eastAsia"/>
                <w:sz w:val="24"/>
                <w:lang w:eastAsia="zh-CN"/>
              </w:rPr>
              <w:t>答：</w:t>
            </w:r>
            <w:r w:rsidR="00FC34DA">
              <w:rPr>
                <w:rFonts w:ascii="宋体" w:eastAsia="宋体" w:hAnsi="宋体" w:cs="宋体" w:hint="eastAsia"/>
                <w:sz w:val="24"/>
                <w:lang w:eastAsia="zh-CN"/>
              </w:rPr>
              <w:t>相关产品</w:t>
            </w:r>
            <w:r>
              <w:rPr>
                <w:rFonts w:ascii="宋体" w:hAnsi="宋体" w:hint="eastAsia"/>
                <w:sz w:val="24"/>
                <w:lang w:eastAsia="zh-CN"/>
              </w:rPr>
              <w:t>的出货量</w:t>
            </w:r>
            <w:r w:rsidR="00FC34DA">
              <w:rPr>
                <w:rFonts w:ascii="宋体" w:eastAsia="宋体" w:hAnsi="宋体" w:cs="宋体" w:hint="eastAsia"/>
                <w:sz w:val="24"/>
                <w:lang w:eastAsia="zh-CN"/>
              </w:rPr>
              <w:t>请关注</w:t>
            </w:r>
            <w:r w:rsidR="00BD569B">
              <w:rPr>
                <w:rFonts w:asciiTheme="minorEastAsia" w:eastAsiaTheme="minorEastAsia" w:hAnsiTheme="minorEastAsia" w:hint="eastAsia"/>
                <w:sz w:val="24"/>
                <w:lang w:eastAsia="zh-CN"/>
              </w:rPr>
              <w:t>公司</w:t>
            </w:r>
            <w:r w:rsidR="00FC34DA">
              <w:rPr>
                <w:rFonts w:ascii="宋体" w:eastAsia="宋体" w:hAnsi="宋体" w:cs="宋体" w:hint="eastAsia"/>
                <w:sz w:val="24"/>
                <w:lang w:eastAsia="zh-CN"/>
              </w:rPr>
              <w:t>年度</w:t>
            </w:r>
            <w:r>
              <w:rPr>
                <w:rFonts w:ascii="宋体" w:hAnsi="宋体" w:hint="eastAsia"/>
                <w:sz w:val="24"/>
                <w:lang w:eastAsia="zh-CN"/>
              </w:rPr>
              <w:t>报告。公司在越南新材料基地已过盈亏平衡点，订单也较多，公司在原</w:t>
            </w:r>
            <w:r w:rsidR="00FC34DA">
              <w:rPr>
                <w:rFonts w:ascii="宋体" w:eastAsia="宋体" w:hAnsi="宋体" w:cs="宋体" w:hint="eastAsia"/>
                <w:sz w:val="24"/>
                <w:lang w:eastAsia="zh-CN"/>
              </w:rPr>
              <w:t>有产能</w:t>
            </w:r>
            <w:r>
              <w:rPr>
                <w:rFonts w:ascii="宋体" w:hAnsi="宋体" w:hint="eastAsia"/>
                <w:sz w:val="24"/>
                <w:lang w:eastAsia="zh-CN"/>
              </w:rPr>
              <w:t>的基础上，投建的年产</w:t>
            </w:r>
            <w:r>
              <w:rPr>
                <w:rFonts w:ascii="宋体" w:hAnsi="宋体" w:hint="eastAsia"/>
                <w:sz w:val="24"/>
                <w:lang w:eastAsia="zh-CN"/>
              </w:rPr>
              <w:t>3.5</w:t>
            </w:r>
            <w:r>
              <w:rPr>
                <w:rFonts w:ascii="宋体" w:hAnsi="宋体" w:hint="eastAsia"/>
                <w:sz w:val="24"/>
                <w:lang w:eastAsia="zh-CN"/>
              </w:rPr>
              <w:t>万吨功能材料扩产项目</w:t>
            </w:r>
            <w:r w:rsidR="00FC34DA">
              <w:rPr>
                <w:rFonts w:ascii="宋体" w:eastAsia="宋体" w:hAnsi="宋体" w:cs="宋体" w:hint="eastAsia"/>
                <w:sz w:val="24"/>
                <w:lang w:eastAsia="zh-CN"/>
              </w:rPr>
              <w:t>，以满足市场</w:t>
            </w:r>
            <w:r>
              <w:rPr>
                <w:rFonts w:ascii="宋体" w:hAnsi="宋体" w:hint="eastAsia"/>
                <w:sz w:val="24"/>
                <w:lang w:eastAsia="zh-CN"/>
              </w:rPr>
              <w:t>需求</w:t>
            </w:r>
            <w:r>
              <w:rPr>
                <w:rFonts w:ascii="宋体" w:eastAsia="宋体" w:hAnsi="宋体" w:cs="宋体" w:hint="eastAsia"/>
                <w:sz w:val="24"/>
                <w:lang w:eastAsia="zh-CN"/>
              </w:rPr>
              <w:t>。</w:t>
            </w:r>
          </w:p>
          <w:p w14:paraId="4CB58C23" w14:textId="77777777" w:rsidR="009729B2" w:rsidRDefault="009729B2">
            <w:pPr>
              <w:spacing w:line="360" w:lineRule="auto"/>
              <w:ind w:leftChars="100" w:left="210" w:firstLineChars="200" w:firstLine="480"/>
              <w:rPr>
                <w:rFonts w:ascii="宋体" w:eastAsia="宋体" w:hAnsi="宋体" w:cs="宋体" w:hint="eastAsia"/>
                <w:sz w:val="24"/>
                <w:lang w:eastAsia="zh-CN"/>
              </w:rPr>
            </w:pPr>
          </w:p>
          <w:p w14:paraId="6BC2EAFF" w14:textId="77777777" w:rsidR="009729B2" w:rsidRDefault="00000000">
            <w:pPr>
              <w:numPr>
                <w:ilvl w:val="255"/>
                <w:numId w:val="0"/>
              </w:numPr>
              <w:spacing w:line="360" w:lineRule="auto"/>
              <w:ind w:left="210" w:firstLineChars="200" w:firstLine="482"/>
              <w:rPr>
                <w:rFonts w:ascii="宋体" w:eastAsia="宋体" w:hAnsi="宋体" w:cs="宋体" w:hint="eastAsia"/>
                <w:b/>
                <w:bCs/>
                <w:sz w:val="24"/>
                <w:szCs w:val="24"/>
                <w:lang w:eastAsia="zh-CN"/>
              </w:rPr>
            </w:pPr>
            <w:r>
              <w:rPr>
                <w:rFonts w:ascii="宋体" w:eastAsia="宋体" w:hAnsi="宋体" w:cs="宋体" w:hint="eastAsia"/>
                <w:b/>
                <w:bCs/>
                <w:sz w:val="24"/>
                <w:szCs w:val="24"/>
                <w:lang w:eastAsia="zh-CN"/>
              </w:rPr>
              <w:t>5、请问</w:t>
            </w:r>
            <w:r>
              <w:rPr>
                <w:rFonts w:ascii="宋体" w:hAnsi="宋体" w:hint="eastAsia"/>
                <w:b/>
                <w:bCs/>
                <w:sz w:val="24"/>
                <w:lang w:eastAsia="zh-CN"/>
              </w:rPr>
              <w:t>公司所在行业的竞争环境如何</w:t>
            </w:r>
            <w:r>
              <w:rPr>
                <w:rFonts w:ascii="宋体" w:eastAsia="宋体" w:hAnsi="宋体" w:cs="宋体" w:hint="eastAsia"/>
                <w:b/>
                <w:bCs/>
                <w:sz w:val="24"/>
                <w:szCs w:val="24"/>
                <w:lang w:eastAsia="zh-CN"/>
              </w:rPr>
              <w:t>？</w:t>
            </w:r>
          </w:p>
          <w:p w14:paraId="75EC0156" w14:textId="7BA29DF4" w:rsidR="009729B2" w:rsidRDefault="00000000">
            <w:pPr>
              <w:spacing w:line="360" w:lineRule="auto"/>
              <w:ind w:leftChars="100" w:left="210" w:firstLineChars="200" w:firstLine="480"/>
              <w:rPr>
                <w:rFonts w:ascii="宋体" w:eastAsia="宋体" w:hAnsi="宋体" w:cs="宋体" w:hint="eastAsia"/>
                <w:sz w:val="24"/>
                <w:lang w:eastAsia="zh-CN"/>
              </w:rPr>
            </w:pPr>
            <w:r>
              <w:rPr>
                <w:rFonts w:ascii="宋体" w:hAnsi="宋体" w:hint="eastAsia"/>
                <w:sz w:val="24"/>
                <w:lang w:eastAsia="zh-CN"/>
              </w:rPr>
              <w:t>答：公司定位为研发驱动的自进化型</w:t>
            </w:r>
            <w:r w:rsidR="006A5EA8">
              <w:rPr>
                <w:rFonts w:ascii="宋体" w:eastAsia="宋体" w:hAnsi="宋体" w:cs="宋体" w:hint="eastAsia"/>
                <w:sz w:val="24"/>
                <w:lang w:eastAsia="zh-CN"/>
              </w:rPr>
              <w:t>有色</w:t>
            </w:r>
            <w:r>
              <w:rPr>
                <w:rFonts w:ascii="宋体" w:hAnsi="宋体" w:hint="eastAsia"/>
                <w:sz w:val="24"/>
                <w:lang w:eastAsia="zh-CN"/>
              </w:rPr>
              <w:t>合金新材料企业，行业核心壁垒在于专属合金化和微观组织重构装备，公司各类合金产品均配套专用装备。中国的新材料之所以发展缓慢，就是企业只重视产品研发，但没有装备的支撑是无法实现的，另外对于新产品新技术的专利保护也不重视，公司希望更多的中国企业一起来突破国外的各类专利封锁，共同实现中国材料的进步。行业内国际的优秀公司主要有德国维兰德、</w:t>
            </w:r>
            <w:r w:rsidR="006A5EA8">
              <w:rPr>
                <w:rFonts w:ascii="宋体" w:hAnsi="宋体" w:hint="eastAsia"/>
                <w:sz w:val="24"/>
                <w:lang w:eastAsia="zh-CN"/>
              </w:rPr>
              <w:t>日本</w:t>
            </w:r>
            <w:r w:rsidR="006A5EA8">
              <w:rPr>
                <w:rFonts w:ascii="宋体" w:hAnsi="宋体" w:hint="eastAsia"/>
                <w:sz w:val="24"/>
                <w:lang w:eastAsia="zh-CN"/>
              </w:rPr>
              <w:t>JX</w:t>
            </w:r>
            <w:r w:rsidR="006A5EA8">
              <w:rPr>
                <w:rFonts w:ascii="宋体" w:hAnsi="宋体" w:hint="eastAsia"/>
                <w:sz w:val="24"/>
                <w:lang w:eastAsia="zh-CN"/>
              </w:rPr>
              <w:t>金属</w:t>
            </w:r>
            <w:r>
              <w:rPr>
                <w:rFonts w:ascii="宋体" w:hAnsi="宋体" w:hint="eastAsia"/>
                <w:sz w:val="24"/>
                <w:lang w:eastAsia="zh-CN"/>
              </w:rPr>
              <w:t>等企业。</w:t>
            </w:r>
          </w:p>
          <w:p w14:paraId="408A7785" w14:textId="77777777" w:rsidR="009729B2" w:rsidRDefault="00000000">
            <w:pPr>
              <w:spacing w:line="360" w:lineRule="auto"/>
              <w:rPr>
                <w:rFonts w:ascii="宋体" w:eastAsia="宋体" w:hAnsi="宋体" w:cs="宋体" w:hint="eastAsia"/>
                <w:sz w:val="24"/>
                <w:lang w:eastAsia="zh-CN"/>
              </w:rPr>
            </w:pPr>
            <w:r>
              <w:rPr>
                <w:rFonts w:ascii="宋体" w:eastAsia="宋体" w:hAnsi="宋体" w:cs="宋体" w:hint="eastAsia"/>
                <w:sz w:val="24"/>
                <w:lang w:eastAsia="zh-CN"/>
              </w:rPr>
              <w:t xml:space="preserve"> </w:t>
            </w:r>
          </w:p>
          <w:p w14:paraId="7ED7E956" w14:textId="77777777" w:rsidR="009729B2" w:rsidRDefault="00000000">
            <w:pPr>
              <w:spacing w:line="360" w:lineRule="auto"/>
              <w:ind w:firstLineChars="300" w:firstLine="723"/>
              <w:rPr>
                <w:rFonts w:ascii="宋体" w:eastAsia="宋体" w:hAnsi="宋体" w:cs="宋体" w:hint="eastAsia"/>
                <w:b/>
                <w:bCs/>
                <w:sz w:val="24"/>
                <w:szCs w:val="24"/>
                <w:lang w:eastAsia="zh-CN"/>
              </w:rPr>
            </w:pPr>
            <w:r>
              <w:rPr>
                <w:rFonts w:ascii="宋体" w:eastAsia="宋体" w:hAnsi="宋体" w:cs="宋体" w:hint="eastAsia"/>
                <w:b/>
                <w:bCs/>
                <w:sz w:val="24"/>
                <w:lang w:eastAsia="zh-CN"/>
              </w:rPr>
              <w:t>6、</w:t>
            </w:r>
            <w:r>
              <w:rPr>
                <w:rFonts w:ascii="宋体" w:eastAsia="宋体" w:hAnsi="宋体" w:cs="宋体" w:hint="eastAsia"/>
                <w:b/>
                <w:bCs/>
                <w:sz w:val="24"/>
                <w:szCs w:val="24"/>
                <w:lang w:eastAsia="zh-CN"/>
              </w:rPr>
              <w:t>请问为什么说优秀的客户资源是公司重要的核心竞争力之一，公司的行业龙头客户都有哪些？</w:t>
            </w:r>
          </w:p>
          <w:p w14:paraId="3FC00B29" w14:textId="77777777" w:rsidR="009729B2" w:rsidRDefault="00000000">
            <w:pPr>
              <w:spacing w:line="360" w:lineRule="auto"/>
              <w:ind w:leftChars="100" w:left="210" w:firstLineChars="200" w:firstLine="480"/>
              <w:rPr>
                <w:rFonts w:ascii="宋体" w:eastAsia="宋体" w:hAnsi="宋体" w:cs="宋体" w:hint="eastAsia"/>
                <w:color w:val="EE0000"/>
                <w:sz w:val="24"/>
                <w:lang w:eastAsia="zh-CN"/>
              </w:rPr>
            </w:pPr>
            <w:r>
              <w:rPr>
                <w:rFonts w:ascii="宋体" w:eastAsia="宋体" w:hAnsi="宋体" w:cs="宋体" w:hint="eastAsia"/>
                <w:sz w:val="24"/>
                <w:lang w:eastAsia="zh-CN"/>
              </w:rPr>
              <w:t>答</w:t>
            </w:r>
            <w:r>
              <w:rPr>
                <w:rFonts w:ascii="宋体" w:hAnsi="宋体" w:hint="eastAsia"/>
                <w:sz w:val="24"/>
                <w:lang w:eastAsia="zh-CN"/>
              </w:rPr>
              <w:t>：</w:t>
            </w:r>
            <w:r>
              <w:rPr>
                <w:rFonts w:ascii="宋体" w:eastAsia="宋体" w:hAnsi="宋体" w:cs="宋体" w:hint="eastAsia"/>
                <w:sz w:val="24"/>
                <w:lang w:eastAsia="zh-CN"/>
              </w:rPr>
              <w:t>一方面优秀客户对公司的要求极高，可以持续提升公司的综合管理能力，另外一方面，公司数字化企业的变革，也给客户提供了重要的品质及供应保障，同时，公司的数字化研发平台，还能源源不断地解决客户痛点，通过项目合作实现共赢。正是基于以上综合实力公司积累并沉淀了众多的世界500强企业客户作为重要资源并得到客户的高度认可。</w:t>
            </w:r>
          </w:p>
          <w:p w14:paraId="72A40FFB" w14:textId="77777777" w:rsidR="009729B2" w:rsidRDefault="00000000">
            <w:pPr>
              <w:spacing w:line="360" w:lineRule="auto"/>
              <w:ind w:leftChars="100" w:left="210" w:firstLineChars="200" w:firstLine="480"/>
              <w:rPr>
                <w:rFonts w:ascii="宋体" w:eastAsia="宋体" w:hAnsi="宋体" w:cs="宋体" w:hint="eastAsia"/>
                <w:sz w:val="24"/>
                <w:szCs w:val="24"/>
                <w:lang w:eastAsia="zh-CN"/>
              </w:rPr>
            </w:pPr>
            <w:r>
              <w:rPr>
                <w:rFonts w:ascii="宋体" w:eastAsia="宋体" w:hAnsi="宋体" w:cs="宋体" w:hint="eastAsia"/>
                <w:sz w:val="24"/>
                <w:lang w:eastAsia="zh-CN"/>
              </w:rPr>
              <w:t>公司对接的客户是</w:t>
            </w:r>
            <w:r>
              <w:rPr>
                <w:rFonts w:ascii="宋体" w:eastAsia="宋体" w:hAnsi="宋体" w:cs="宋体" w:hint="eastAsia"/>
                <w:sz w:val="24"/>
                <w:szCs w:val="24"/>
                <w:lang w:eastAsia="zh-CN"/>
              </w:rPr>
              <w:t>全球行业的龙头企业，泰科电子（TE）是公司汽车电子领域最重要的客户，全年需要15-18万吨合金带材，是全球最大的汽车连接器厂商。博威获得了TE颁发的全球优秀供应商奖项、最佳技术贡献奖、创新奖、强强联合奖。博威获得TE颁发的创新奖，也是全球有色合金行业中唯一一家获奖企业。</w:t>
            </w:r>
          </w:p>
          <w:p w14:paraId="6A079A2C" w14:textId="28928504" w:rsidR="009729B2" w:rsidRDefault="00000000">
            <w:pPr>
              <w:spacing w:line="360" w:lineRule="auto"/>
              <w:ind w:leftChars="100" w:left="210" w:firstLineChars="200" w:firstLine="480"/>
              <w:rPr>
                <w:rFonts w:ascii="宋体" w:eastAsia="宋体" w:hAnsi="宋体" w:cs="宋体" w:hint="eastAsia"/>
                <w:sz w:val="24"/>
                <w:szCs w:val="24"/>
                <w:lang w:eastAsia="zh-CN"/>
              </w:rPr>
            </w:pPr>
            <w:r>
              <w:rPr>
                <w:rFonts w:ascii="宋体" w:eastAsia="宋体" w:hAnsi="宋体" w:cs="宋体" w:hint="eastAsia"/>
                <w:sz w:val="24"/>
                <w:szCs w:val="24"/>
                <w:lang w:eastAsia="zh-CN"/>
              </w:rPr>
              <w:t>安费诺（Amphenol）是全球最大的通信连接器制造商，安费诺与公司在高速传输领域有深度合作，对公司的质量、诚信、交期高度认可，博威获得安费诺颁发的质量进步奖。</w:t>
            </w:r>
          </w:p>
          <w:p w14:paraId="4685F92B" w14:textId="77777777" w:rsidR="009729B2" w:rsidRDefault="00000000">
            <w:pPr>
              <w:spacing w:line="360" w:lineRule="auto"/>
              <w:ind w:leftChars="100" w:left="210" w:firstLineChars="200" w:firstLine="480"/>
              <w:rPr>
                <w:rFonts w:ascii="宋体" w:eastAsia="宋体" w:hAnsi="宋体" w:cs="宋体" w:hint="eastAsia"/>
                <w:sz w:val="24"/>
                <w:szCs w:val="24"/>
                <w:lang w:eastAsia="zh-CN"/>
              </w:rPr>
            </w:pPr>
            <w:r>
              <w:rPr>
                <w:rFonts w:ascii="宋体" w:eastAsia="宋体" w:hAnsi="宋体" w:cs="宋体" w:hint="eastAsia"/>
                <w:sz w:val="24"/>
                <w:szCs w:val="24"/>
                <w:lang w:eastAsia="zh-CN"/>
              </w:rPr>
              <w:lastRenderedPageBreak/>
              <w:t>此外，博威获得菲尼克斯的最佳战略合作伙伴奖、安波福的年度供应商大奖、Interplex的战略合作伙伴、优秀供应商等奖项。</w:t>
            </w:r>
          </w:p>
          <w:p w14:paraId="3B0552F7" w14:textId="6FAA4E57" w:rsidR="009729B2" w:rsidRDefault="00000000">
            <w:pPr>
              <w:spacing w:line="360" w:lineRule="auto"/>
              <w:ind w:leftChars="100" w:left="210" w:firstLineChars="200" w:firstLine="480"/>
              <w:rPr>
                <w:rFonts w:ascii="宋体" w:eastAsia="宋体" w:hAnsi="宋体" w:cs="宋体" w:hint="eastAsia"/>
                <w:sz w:val="24"/>
                <w:lang w:eastAsia="zh-CN"/>
              </w:rPr>
            </w:pPr>
            <w:r>
              <w:rPr>
                <w:rFonts w:ascii="宋体" w:eastAsia="宋体" w:hAnsi="宋体" w:cs="宋体" w:hint="eastAsia"/>
                <w:sz w:val="24"/>
                <w:szCs w:val="24"/>
                <w:lang w:eastAsia="zh-CN"/>
              </w:rPr>
              <w:t>英飞凌科技公司（Infineon）是全球知名的半导体公司，也是全球第一的汽车和电力系统领域半导体企业，公司与英飞凌已在车载芯片的传导材料上合作，车规级的芯片材料不仅质量要求高，也为未来新产品的开发提供了高可靠性。大家比较熟悉的A公司和H公司都是公司的重要客户，公司和A公司在智能手机领域合作的材料包括传导材料、屏蔽材料和散热材料；公司与H公司不仅是产品上的合作，也是技术上的战略合作关系，公司与H公司在新能源汽车、高端智能手机、通讯基站、服务器等多个领域都有深度的合作。</w:t>
            </w:r>
          </w:p>
          <w:p w14:paraId="10B8465D" w14:textId="77777777" w:rsidR="009729B2" w:rsidRDefault="009729B2">
            <w:pPr>
              <w:spacing w:line="360" w:lineRule="auto"/>
              <w:rPr>
                <w:rFonts w:ascii="宋体" w:hAnsi="宋体"/>
                <w:sz w:val="24"/>
                <w:lang w:eastAsia="zh-CN"/>
              </w:rPr>
            </w:pPr>
          </w:p>
          <w:p w14:paraId="25B8E1B8" w14:textId="77777777" w:rsidR="009729B2" w:rsidRDefault="00000000">
            <w:pPr>
              <w:spacing w:line="360" w:lineRule="auto"/>
              <w:ind w:firstLineChars="300" w:firstLine="723"/>
              <w:rPr>
                <w:rFonts w:ascii="宋体" w:eastAsia="宋体" w:hAnsi="宋体" w:cs="宋体" w:hint="eastAsia"/>
                <w:b/>
                <w:bCs/>
                <w:sz w:val="24"/>
                <w:szCs w:val="24"/>
                <w:lang w:eastAsia="zh-CN"/>
              </w:rPr>
            </w:pPr>
            <w:r>
              <w:rPr>
                <w:rFonts w:ascii="宋体" w:eastAsia="宋体" w:hAnsi="宋体" w:cs="宋体" w:hint="eastAsia"/>
                <w:b/>
                <w:bCs/>
                <w:sz w:val="24"/>
                <w:lang w:eastAsia="zh-CN"/>
              </w:rPr>
              <w:t>7、</w:t>
            </w:r>
            <w:r>
              <w:rPr>
                <w:rFonts w:ascii="宋体" w:eastAsia="宋体" w:hAnsi="宋体" w:cs="宋体" w:hint="eastAsia"/>
                <w:b/>
                <w:bCs/>
                <w:sz w:val="24"/>
                <w:szCs w:val="24"/>
                <w:lang w:eastAsia="zh-CN"/>
              </w:rPr>
              <w:t>请问公司是如何保持与国际巨头合作的竞争优势</w:t>
            </w:r>
            <w:r>
              <w:rPr>
                <w:rFonts w:ascii="宋体" w:hAnsi="宋体" w:hint="eastAsia"/>
                <w:b/>
                <w:bCs/>
                <w:sz w:val="24"/>
                <w:lang w:eastAsia="zh-CN"/>
              </w:rPr>
              <w:t>？</w:t>
            </w:r>
          </w:p>
          <w:p w14:paraId="1F7F45BA" w14:textId="77777777" w:rsidR="009729B2" w:rsidRDefault="00000000">
            <w:pPr>
              <w:spacing w:line="360" w:lineRule="auto"/>
              <w:ind w:leftChars="100" w:left="210" w:firstLineChars="200" w:firstLine="480"/>
              <w:rPr>
                <w:rFonts w:ascii="宋体" w:eastAsiaTheme="minorEastAsia" w:hAnsi="宋体" w:hint="eastAsia"/>
                <w:sz w:val="24"/>
                <w:lang w:eastAsia="zh-CN"/>
              </w:rPr>
            </w:pPr>
            <w:r>
              <w:rPr>
                <w:rFonts w:ascii="宋体" w:eastAsia="宋体" w:hAnsi="宋体" w:cs="宋体" w:hint="eastAsia"/>
                <w:sz w:val="24"/>
                <w:lang w:eastAsia="zh-CN"/>
              </w:rPr>
              <w:t>答</w:t>
            </w:r>
            <w:r>
              <w:rPr>
                <w:rFonts w:ascii="宋体" w:hAnsi="宋体" w:hint="eastAsia"/>
                <w:sz w:val="24"/>
                <w:lang w:eastAsia="zh-CN"/>
              </w:rPr>
              <w:t>：</w:t>
            </w:r>
            <w:r>
              <w:rPr>
                <w:rFonts w:ascii="宋体" w:eastAsia="宋体" w:hAnsi="宋体" w:cs="宋体" w:hint="eastAsia"/>
                <w:sz w:val="24"/>
                <w:lang w:eastAsia="zh-CN"/>
              </w:rPr>
              <w:t>首先，和国际头部企业合作的前提是必须具备强大的研发能力，能够迅速解决客户的需求和材料选择的痛点。公司通过数字化研发平台及生态圈不断地研发综合性能优异的新产品和新技术，在合金化、微观组织重构及专用装备三方面有着很强的研发、工艺技术及专用装备的技术壁垒；其次，通过数字化变革之后，公司实现了数字化企业的管理模式，保证产品的稳定性、一致性和可靠性得到长期保障。这些系统的管理体系才是国际客户选择公司的核心逻辑，以及保持企业实现长期可持续发展的核心竞争力</w:t>
            </w:r>
            <w:r>
              <w:rPr>
                <w:rFonts w:ascii="宋体" w:hAnsi="宋体" w:hint="eastAsia"/>
                <w:sz w:val="24"/>
                <w:lang w:eastAsia="zh-CN"/>
              </w:rPr>
              <w:t>。</w:t>
            </w:r>
          </w:p>
        </w:tc>
      </w:tr>
    </w:tbl>
    <w:p w14:paraId="19946BA5" w14:textId="77777777" w:rsidR="009729B2" w:rsidRDefault="009729B2">
      <w:pPr>
        <w:rPr>
          <w:rFonts w:ascii="宋体" w:eastAsia="宋体" w:hAnsi="宋体" w:cs="宋体" w:hint="eastAsia"/>
          <w:lang w:eastAsia="zh-CN"/>
        </w:rPr>
      </w:pPr>
    </w:p>
    <w:sectPr w:rsidR="009729B2">
      <w:type w:val="continuous"/>
      <w:pgSz w:w="11907" w:h="16839"/>
      <w:pgMar w:top="1431" w:right="1785" w:bottom="0" w:left="1785"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EDA99" w14:textId="77777777" w:rsidR="008309EB" w:rsidRDefault="008309EB" w:rsidP="00FC34DA">
      <w:r>
        <w:separator/>
      </w:r>
    </w:p>
  </w:endnote>
  <w:endnote w:type="continuationSeparator" w:id="0">
    <w:p w14:paraId="3341C0B3" w14:textId="77777777" w:rsidR="008309EB" w:rsidRDefault="008309EB" w:rsidP="00FC3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7E7E0" w14:textId="77777777" w:rsidR="008309EB" w:rsidRDefault="008309EB" w:rsidP="00FC34DA">
      <w:r>
        <w:separator/>
      </w:r>
    </w:p>
  </w:footnote>
  <w:footnote w:type="continuationSeparator" w:id="0">
    <w:p w14:paraId="3E167E64" w14:textId="77777777" w:rsidR="008309EB" w:rsidRDefault="008309EB" w:rsidP="00FC34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4C449F"/>
    <w:multiLevelType w:val="singleLevel"/>
    <w:tmpl w:val="A64C449F"/>
    <w:lvl w:ilvl="0">
      <w:start w:val="3"/>
      <w:numFmt w:val="decimal"/>
      <w:suff w:val="nothing"/>
      <w:lvlText w:val="%1、"/>
      <w:lvlJc w:val="left"/>
    </w:lvl>
  </w:abstractNum>
  <w:abstractNum w:abstractNumId="1" w15:restartNumberingAfterBreak="0">
    <w:nsid w:val="59861143"/>
    <w:multiLevelType w:val="singleLevel"/>
    <w:tmpl w:val="59861143"/>
    <w:lvl w:ilvl="0">
      <w:start w:val="1"/>
      <w:numFmt w:val="chineseCounting"/>
      <w:suff w:val="nothing"/>
      <w:lvlText w:val="%1、"/>
      <w:lvlJc w:val="left"/>
      <w:pPr>
        <w:ind w:left="-255"/>
      </w:pPr>
      <w:rPr>
        <w:rFonts w:hint="eastAsia"/>
      </w:rPr>
    </w:lvl>
  </w:abstractNum>
  <w:num w:numId="1" w16cid:durableId="534195484">
    <w:abstractNumId w:val="1"/>
  </w:num>
  <w:num w:numId="2" w16cid:durableId="8179143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bordersDoNotSurroundHeader/>
  <w:bordersDoNotSurroundFooter/>
  <w:defaultTabStop w:val="420"/>
  <w:noPunctuationKerning/>
  <w:characterSpacingControl w:val="doNotCompress"/>
  <w:hdrShapeDefaults>
    <o:shapedefaults v:ext="edit" spidmax="2050"/>
  </w:hdrShapeDefaults>
  <w:footnotePr>
    <w:footnote w:id="-1"/>
    <w:footnote w:id="0"/>
  </w:footnotePr>
  <w:endnotePr>
    <w:endnote w:id="-1"/>
    <w:endnote w:id="0"/>
  </w:endnotePr>
  <w:compat>
    <w:spaceForUL/>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AB2"/>
    <w:rsid w:val="00001D56"/>
    <w:rsid w:val="000268D0"/>
    <w:rsid w:val="00044214"/>
    <w:rsid w:val="000665C4"/>
    <w:rsid w:val="0007653B"/>
    <w:rsid w:val="000B6727"/>
    <w:rsid w:val="000B72FF"/>
    <w:rsid w:val="00101368"/>
    <w:rsid w:val="00111F31"/>
    <w:rsid w:val="00132238"/>
    <w:rsid w:val="00145ABD"/>
    <w:rsid w:val="001507E0"/>
    <w:rsid w:val="00151835"/>
    <w:rsid w:val="001554FB"/>
    <w:rsid w:val="001650B2"/>
    <w:rsid w:val="001E3016"/>
    <w:rsid w:val="002112C3"/>
    <w:rsid w:val="0024520B"/>
    <w:rsid w:val="002746DD"/>
    <w:rsid w:val="002A1851"/>
    <w:rsid w:val="00363A5A"/>
    <w:rsid w:val="003656C7"/>
    <w:rsid w:val="00384A5A"/>
    <w:rsid w:val="003B3EFC"/>
    <w:rsid w:val="003F46CF"/>
    <w:rsid w:val="0042066E"/>
    <w:rsid w:val="00434B1B"/>
    <w:rsid w:val="004811E0"/>
    <w:rsid w:val="004F62CD"/>
    <w:rsid w:val="00567095"/>
    <w:rsid w:val="00581456"/>
    <w:rsid w:val="00591DA1"/>
    <w:rsid w:val="00596B46"/>
    <w:rsid w:val="005E4432"/>
    <w:rsid w:val="006118B2"/>
    <w:rsid w:val="00625FDD"/>
    <w:rsid w:val="0069078B"/>
    <w:rsid w:val="006A5EA8"/>
    <w:rsid w:val="00775A02"/>
    <w:rsid w:val="007A217F"/>
    <w:rsid w:val="007A678E"/>
    <w:rsid w:val="007D1C95"/>
    <w:rsid w:val="007E39A5"/>
    <w:rsid w:val="007E7ACC"/>
    <w:rsid w:val="00800795"/>
    <w:rsid w:val="00822139"/>
    <w:rsid w:val="00823504"/>
    <w:rsid w:val="008309EB"/>
    <w:rsid w:val="00837CC6"/>
    <w:rsid w:val="00852B02"/>
    <w:rsid w:val="00860007"/>
    <w:rsid w:val="008E0D4A"/>
    <w:rsid w:val="008F7195"/>
    <w:rsid w:val="00923801"/>
    <w:rsid w:val="0092634F"/>
    <w:rsid w:val="009729B2"/>
    <w:rsid w:val="009756FD"/>
    <w:rsid w:val="00997F7A"/>
    <w:rsid w:val="009D0F5B"/>
    <w:rsid w:val="009D2B9A"/>
    <w:rsid w:val="009D49A8"/>
    <w:rsid w:val="009F0060"/>
    <w:rsid w:val="00A115F1"/>
    <w:rsid w:val="00A37190"/>
    <w:rsid w:val="00A55B7F"/>
    <w:rsid w:val="00A62411"/>
    <w:rsid w:val="00A87714"/>
    <w:rsid w:val="00AA2239"/>
    <w:rsid w:val="00AA52B3"/>
    <w:rsid w:val="00AB04AE"/>
    <w:rsid w:val="00AB7A6E"/>
    <w:rsid w:val="00AC7AB2"/>
    <w:rsid w:val="00AD1C02"/>
    <w:rsid w:val="00B307FC"/>
    <w:rsid w:val="00B415EE"/>
    <w:rsid w:val="00B546B7"/>
    <w:rsid w:val="00B6259C"/>
    <w:rsid w:val="00B73AF7"/>
    <w:rsid w:val="00B8073C"/>
    <w:rsid w:val="00BA004C"/>
    <w:rsid w:val="00BA5A2D"/>
    <w:rsid w:val="00BD45B3"/>
    <w:rsid w:val="00BD569B"/>
    <w:rsid w:val="00BE5586"/>
    <w:rsid w:val="00C213BB"/>
    <w:rsid w:val="00C23976"/>
    <w:rsid w:val="00C2699E"/>
    <w:rsid w:val="00C32B40"/>
    <w:rsid w:val="00C70BC3"/>
    <w:rsid w:val="00CA274C"/>
    <w:rsid w:val="00CC2F27"/>
    <w:rsid w:val="00CC5C4B"/>
    <w:rsid w:val="00D118A7"/>
    <w:rsid w:val="00D16BE8"/>
    <w:rsid w:val="00D31920"/>
    <w:rsid w:val="00D9223A"/>
    <w:rsid w:val="00DE3852"/>
    <w:rsid w:val="00E82F44"/>
    <w:rsid w:val="00EA4E7A"/>
    <w:rsid w:val="00EA61AD"/>
    <w:rsid w:val="00EC670F"/>
    <w:rsid w:val="00ED6E7F"/>
    <w:rsid w:val="00F164B5"/>
    <w:rsid w:val="00F275DB"/>
    <w:rsid w:val="00F44091"/>
    <w:rsid w:val="00FA5193"/>
    <w:rsid w:val="00FC34DA"/>
    <w:rsid w:val="00FD034B"/>
    <w:rsid w:val="010850AE"/>
    <w:rsid w:val="01916C5A"/>
    <w:rsid w:val="01BF37C7"/>
    <w:rsid w:val="01FC01DB"/>
    <w:rsid w:val="02AF6534"/>
    <w:rsid w:val="02D73FD7"/>
    <w:rsid w:val="02EB2262"/>
    <w:rsid w:val="04441D61"/>
    <w:rsid w:val="048D17D5"/>
    <w:rsid w:val="04970AE6"/>
    <w:rsid w:val="05047C98"/>
    <w:rsid w:val="06D06DE3"/>
    <w:rsid w:val="080F6B2A"/>
    <w:rsid w:val="083B347B"/>
    <w:rsid w:val="08857A68"/>
    <w:rsid w:val="08FC1C8F"/>
    <w:rsid w:val="092D54BA"/>
    <w:rsid w:val="09690E82"/>
    <w:rsid w:val="097962F5"/>
    <w:rsid w:val="0A0E2DF1"/>
    <w:rsid w:val="0B58096B"/>
    <w:rsid w:val="0BC06DCA"/>
    <w:rsid w:val="0C12615F"/>
    <w:rsid w:val="0C1C7A68"/>
    <w:rsid w:val="0CFF716D"/>
    <w:rsid w:val="0D1B36EC"/>
    <w:rsid w:val="0E1A77C6"/>
    <w:rsid w:val="0EEA2B18"/>
    <w:rsid w:val="0F157FB8"/>
    <w:rsid w:val="0FAA70DD"/>
    <w:rsid w:val="10606175"/>
    <w:rsid w:val="109803C7"/>
    <w:rsid w:val="113A2365"/>
    <w:rsid w:val="12103BCB"/>
    <w:rsid w:val="126006AE"/>
    <w:rsid w:val="130B5A99"/>
    <w:rsid w:val="1384217A"/>
    <w:rsid w:val="14560B1D"/>
    <w:rsid w:val="14C94663"/>
    <w:rsid w:val="15552323"/>
    <w:rsid w:val="158C75B5"/>
    <w:rsid w:val="174F0CF1"/>
    <w:rsid w:val="1767428D"/>
    <w:rsid w:val="182D65B9"/>
    <w:rsid w:val="186E1372"/>
    <w:rsid w:val="18FC1F50"/>
    <w:rsid w:val="19C01A32"/>
    <w:rsid w:val="1A2B5665"/>
    <w:rsid w:val="1A4408B5"/>
    <w:rsid w:val="1A89451A"/>
    <w:rsid w:val="1A911621"/>
    <w:rsid w:val="1B4D2E73"/>
    <w:rsid w:val="1BC14964"/>
    <w:rsid w:val="1C080444"/>
    <w:rsid w:val="1C9E6CE7"/>
    <w:rsid w:val="1CCC6940"/>
    <w:rsid w:val="1D344C11"/>
    <w:rsid w:val="1DF2518D"/>
    <w:rsid w:val="1F622A50"/>
    <w:rsid w:val="1FA4083F"/>
    <w:rsid w:val="1FCC6C4A"/>
    <w:rsid w:val="1FF806F2"/>
    <w:rsid w:val="1FFB37C4"/>
    <w:rsid w:val="203641EF"/>
    <w:rsid w:val="216D06F2"/>
    <w:rsid w:val="21A51B2F"/>
    <w:rsid w:val="222F77EC"/>
    <w:rsid w:val="22372DC9"/>
    <w:rsid w:val="22CF5384"/>
    <w:rsid w:val="22FD7853"/>
    <w:rsid w:val="232914DB"/>
    <w:rsid w:val="240F1189"/>
    <w:rsid w:val="24CC1BD3"/>
    <w:rsid w:val="253E5DBC"/>
    <w:rsid w:val="25F217A3"/>
    <w:rsid w:val="26027546"/>
    <w:rsid w:val="26571970"/>
    <w:rsid w:val="267F6E95"/>
    <w:rsid w:val="26EC6EB4"/>
    <w:rsid w:val="27337CE7"/>
    <w:rsid w:val="27574482"/>
    <w:rsid w:val="277F6E59"/>
    <w:rsid w:val="27B23302"/>
    <w:rsid w:val="27D43884"/>
    <w:rsid w:val="2807533E"/>
    <w:rsid w:val="287E6C96"/>
    <w:rsid w:val="28F45412"/>
    <w:rsid w:val="293B70F7"/>
    <w:rsid w:val="294D63F7"/>
    <w:rsid w:val="296A5FA3"/>
    <w:rsid w:val="2AC346EF"/>
    <w:rsid w:val="2BD00D2A"/>
    <w:rsid w:val="2BFB496E"/>
    <w:rsid w:val="2C095027"/>
    <w:rsid w:val="2C0A77AF"/>
    <w:rsid w:val="2CB3555C"/>
    <w:rsid w:val="2CD823C6"/>
    <w:rsid w:val="2D044708"/>
    <w:rsid w:val="2D5E35E4"/>
    <w:rsid w:val="2E0D3E17"/>
    <w:rsid w:val="2E717C4D"/>
    <w:rsid w:val="2F3C05CA"/>
    <w:rsid w:val="2FCA4353"/>
    <w:rsid w:val="307D41BA"/>
    <w:rsid w:val="30D81900"/>
    <w:rsid w:val="31436D79"/>
    <w:rsid w:val="31B5317E"/>
    <w:rsid w:val="33201DC7"/>
    <w:rsid w:val="334437F4"/>
    <w:rsid w:val="334B0071"/>
    <w:rsid w:val="336851BD"/>
    <w:rsid w:val="338027C3"/>
    <w:rsid w:val="33B73ADB"/>
    <w:rsid w:val="34E53114"/>
    <w:rsid w:val="351F72F4"/>
    <w:rsid w:val="357144D1"/>
    <w:rsid w:val="35B34A48"/>
    <w:rsid w:val="35D04AFE"/>
    <w:rsid w:val="35EF5721"/>
    <w:rsid w:val="36736061"/>
    <w:rsid w:val="36E3078C"/>
    <w:rsid w:val="378844EA"/>
    <w:rsid w:val="37CA1B51"/>
    <w:rsid w:val="38222DB8"/>
    <w:rsid w:val="388B1E43"/>
    <w:rsid w:val="3929719C"/>
    <w:rsid w:val="394F45FA"/>
    <w:rsid w:val="39700927"/>
    <w:rsid w:val="397D4DF2"/>
    <w:rsid w:val="39A07FC0"/>
    <w:rsid w:val="3A104398"/>
    <w:rsid w:val="3A316738"/>
    <w:rsid w:val="3AE264AF"/>
    <w:rsid w:val="3B8A0A9F"/>
    <w:rsid w:val="3BE73BB9"/>
    <w:rsid w:val="3C760CD0"/>
    <w:rsid w:val="3C9506EC"/>
    <w:rsid w:val="3D0D4E06"/>
    <w:rsid w:val="3E2A34A4"/>
    <w:rsid w:val="3E584ABE"/>
    <w:rsid w:val="3E682515"/>
    <w:rsid w:val="3E6C7837"/>
    <w:rsid w:val="3EE33F99"/>
    <w:rsid w:val="3EF67B21"/>
    <w:rsid w:val="3F283A52"/>
    <w:rsid w:val="3F9A5609"/>
    <w:rsid w:val="3FD140EA"/>
    <w:rsid w:val="417B2017"/>
    <w:rsid w:val="421D7172"/>
    <w:rsid w:val="42476991"/>
    <w:rsid w:val="42A0341D"/>
    <w:rsid w:val="430F3594"/>
    <w:rsid w:val="44066DE4"/>
    <w:rsid w:val="440E4D15"/>
    <w:rsid w:val="443A0603"/>
    <w:rsid w:val="444C2BC0"/>
    <w:rsid w:val="44953938"/>
    <w:rsid w:val="452B1BA6"/>
    <w:rsid w:val="457277D5"/>
    <w:rsid w:val="457E132C"/>
    <w:rsid w:val="45AB52A0"/>
    <w:rsid w:val="45FC7DFB"/>
    <w:rsid w:val="465B73C2"/>
    <w:rsid w:val="46EF3D66"/>
    <w:rsid w:val="477A6899"/>
    <w:rsid w:val="48160602"/>
    <w:rsid w:val="482D0248"/>
    <w:rsid w:val="48523681"/>
    <w:rsid w:val="48EB2F47"/>
    <w:rsid w:val="49957F36"/>
    <w:rsid w:val="4998477E"/>
    <w:rsid w:val="4AA04B77"/>
    <w:rsid w:val="4C94406D"/>
    <w:rsid w:val="4CD1252C"/>
    <w:rsid w:val="4D534390"/>
    <w:rsid w:val="4DCA3627"/>
    <w:rsid w:val="4DEE5E67"/>
    <w:rsid w:val="4E0B4C6B"/>
    <w:rsid w:val="4E5A7C8A"/>
    <w:rsid w:val="4EC339EA"/>
    <w:rsid w:val="4F082F58"/>
    <w:rsid w:val="4F722ABE"/>
    <w:rsid w:val="50DD197E"/>
    <w:rsid w:val="51113627"/>
    <w:rsid w:val="51680ABA"/>
    <w:rsid w:val="517A4AC7"/>
    <w:rsid w:val="51AB55D1"/>
    <w:rsid w:val="51EF28C1"/>
    <w:rsid w:val="52B60B89"/>
    <w:rsid w:val="52C22077"/>
    <w:rsid w:val="52E57838"/>
    <w:rsid w:val="539749B2"/>
    <w:rsid w:val="53C4234E"/>
    <w:rsid w:val="53FA6E35"/>
    <w:rsid w:val="54971B66"/>
    <w:rsid w:val="54C139FB"/>
    <w:rsid w:val="54E63D3C"/>
    <w:rsid w:val="55741347"/>
    <w:rsid w:val="55F615EE"/>
    <w:rsid w:val="56813763"/>
    <w:rsid w:val="572C1389"/>
    <w:rsid w:val="585165E4"/>
    <w:rsid w:val="58A4192B"/>
    <w:rsid w:val="58A43CBC"/>
    <w:rsid w:val="5A301083"/>
    <w:rsid w:val="5A6A01E8"/>
    <w:rsid w:val="5BEC63A8"/>
    <w:rsid w:val="5C8F11B7"/>
    <w:rsid w:val="5CF540D2"/>
    <w:rsid w:val="5D3D6D9F"/>
    <w:rsid w:val="5DE24984"/>
    <w:rsid w:val="5E4E602F"/>
    <w:rsid w:val="5ECF75EF"/>
    <w:rsid w:val="60F24F84"/>
    <w:rsid w:val="61092287"/>
    <w:rsid w:val="610E7BD3"/>
    <w:rsid w:val="61165BEF"/>
    <w:rsid w:val="616D5525"/>
    <w:rsid w:val="623917AE"/>
    <w:rsid w:val="62BC0DE6"/>
    <w:rsid w:val="62C002AF"/>
    <w:rsid w:val="62F102C8"/>
    <w:rsid w:val="64061775"/>
    <w:rsid w:val="650A75D2"/>
    <w:rsid w:val="65322E75"/>
    <w:rsid w:val="65623020"/>
    <w:rsid w:val="663D3D65"/>
    <w:rsid w:val="663D5097"/>
    <w:rsid w:val="664F72DD"/>
    <w:rsid w:val="668C6B59"/>
    <w:rsid w:val="6767120A"/>
    <w:rsid w:val="676A6FCE"/>
    <w:rsid w:val="67F6711D"/>
    <w:rsid w:val="688207D5"/>
    <w:rsid w:val="68AD17A3"/>
    <w:rsid w:val="68B914D8"/>
    <w:rsid w:val="68EA767B"/>
    <w:rsid w:val="694B25D3"/>
    <w:rsid w:val="6A220815"/>
    <w:rsid w:val="6A8915F0"/>
    <w:rsid w:val="6AB7761F"/>
    <w:rsid w:val="6B1C386F"/>
    <w:rsid w:val="6B21382E"/>
    <w:rsid w:val="6B8A6D77"/>
    <w:rsid w:val="6B967927"/>
    <w:rsid w:val="6BA37E39"/>
    <w:rsid w:val="6C0A2B37"/>
    <w:rsid w:val="6C111659"/>
    <w:rsid w:val="6C24541E"/>
    <w:rsid w:val="6C3C4515"/>
    <w:rsid w:val="6C4C091D"/>
    <w:rsid w:val="6D94742B"/>
    <w:rsid w:val="6DBC1DC7"/>
    <w:rsid w:val="6DFF3A4C"/>
    <w:rsid w:val="6E3E7AAA"/>
    <w:rsid w:val="6E5B4839"/>
    <w:rsid w:val="6F094805"/>
    <w:rsid w:val="70CA208A"/>
    <w:rsid w:val="70FF0531"/>
    <w:rsid w:val="712A5386"/>
    <w:rsid w:val="7177060A"/>
    <w:rsid w:val="71A1274A"/>
    <w:rsid w:val="71AF39B4"/>
    <w:rsid w:val="71C260EC"/>
    <w:rsid w:val="72063262"/>
    <w:rsid w:val="723637B5"/>
    <w:rsid w:val="724F4877"/>
    <w:rsid w:val="726F6F77"/>
    <w:rsid w:val="72824C4C"/>
    <w:rsid w:val="72B251B7"/>
    <w:rsid w:val="72C415A3"/>
    <w:rsid w:val="73B71539"/>
    <w:rsid w:val="7432410A"/>
    <w:rsid w:val="748B58C8"/>
    <w:rsid w:val="759E77C1"/>
    <w:rsid w:val="75B12700"/>
    <w:rsid w:val="76A43AFB"/>
    <w:rsid w:val="76D45116"/>
    <w:rsid w:val="77057BFA"/>
    <w:rsid w:val="772A6B6C"/>
    <w:rsid w:val="782A7918"/>
    <w:rsid w:val="7855070D"/>
    <w:rsid w:val="79077C59"/>
    <w:rsid w:val="790B21C3"/>
    <w:rsid w:val="790E7239"/>
    <w:rsid w:val="79421CDB"/>
    <w:rsid w:val="79C10F1B"/>
    <w:rsid w:val="7A5A4BF4"/>
    <w:rsid w:val="7B4F3400"/>
    <w:rsid w:val="7B5323CC"/>
    <w:rsid w:val="7B676C5D"/>
    <w:rsid w:val="7B960DD4"/>
    <w:rsid w:val="7CCA1B4B"/>
    <w:rsid w:val="7D03724E"/>
    <w:rsid w:val="7D057C70"/>
    <w:rsid w:val="7D427B7E"/>
    <w:rsid w:val="7E2D7EC0"/>
    <w:rsid w:val="7E6E248F"/>
    <w:rsid w:val="7E8B3E88"/>
    <w:rsid w:val="7EA63A7B"/>
    <w:rsid w:val="7FF67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BCE504"/>
  <w15:docId w15:val="{60F475F0-10E5-4365-985F-21257395F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pPr>
    <w:rPr>
      <w:sz w:val="18"/>
      <w:szCs w:val="18"/>
    </w:rPr>
  </w:style>
  <w:style w:type="paragraph" w:styleId="a5">
    <w:name w:val="header"/>
    <w:basedOn w:val="a"/>
    <w:link w:val="a6"/>
    <w:qFormat/>
    <w:pPr>
      <w:tabs>
        <w:tab w:val="center" w:pos="4153"/>
        <w:tab w:val="right" w:pos="8306"/>
      </w:tabs>
      <w:jc w:val="center"/>
    </w:pPr>
    <w:rPr>
      <w:sz w:val="18"/>
      <w:szCs w:val="18"/>
    </w:rPr>
  </w:style>
  <w:style w:type="paragraph" w:styleId="a7">
    <w:name w:val="Normal (Web)"/>
    <w:basedOn w:val="a"/>
    <w:qFormat/>
    <w:pPr>
      <w:spacing w:beforeAutospacing="1" w:afterAutospacing="1"/>
    </w:pPr>
    <w:rPr>
      <w:rFonts w:cs="Times New Roman"/>
      <w:sz w:val="24"/>
      <w:lang w:eastAsia="zh-CN"/>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TableText">
    <w:name w:val="Table Text"/>
    <w:basedOn w:val="a"/>
    <w:semiHidden/>
    <w:qFormat/>
    <w:rPr>
      <w:rFonts w:ascii="仿宋" w:eastAsia="仿宋" w:hAnsi="仿宋" w:cs="仿宋"/>
      <w:sz w:val="24"/>
      <w:szCs w:val="24"/>
    </w:rPr>
  </w:style>
  <w:style w:type="paragraph" w:styleId="a9">
    <w:name w:val="List Paragraph"/>
    <w:basedOn w:val="a"/>
    <w:uiPriority w:val="34"/>
    <w:qFormat/>
    <w:pPr>
      <w:ind w:firstLineChars="200" w:firstLine="420"/>
    </w:pPr>
    <w:rPr>
      <w:rFonts w:ascii="等线" w:eastAsia="等线" w:hAnsi="等线"/>
    </w:rPr>
  </w:style>
  <w:style w:type="character" w:customStyle="1" w:styleId="a6">
    <w:name w:val="页眉 字符"/>
    <w:basedOn w:val="a0"/>
    <w:link w:val="a5"/>
    <w:qFormat/>
    <w:rPr>
      <w:rFonts w:ascii="Arial" w:eastAsia="Arial" w:hAnsi="Arial" w:cs="Arial"/>
      <w:snapToGrid w:val="0"/>
      <w:color w:val="000000"/>
      <w:sz w:val="18"/>
      <w:szCs w:val="18"/>
      <w:lang w:eastAsia="en-US"/>
    </w:rPr>
  </w:style>
  <w:style w:type="character" w:customStyle="1" w:styleId="a4">
    <w:name w:val="页脚 字符"/>
    <w:basedOn w:val="a0"/>
    <w:link w:val="a3"/>
    <w:qFormat/>
    <w:rPr>
      <w:rFonts w:ascii="Arial" w:eastAsia="Arial" w:hAnsi="Arial" w:cs="Arial"/>
      <w:snapToGrid w:val="0"/>
      <w:color w:val="000000"/>
      <w:sz w:val="18"/>
      <w:szCs w:val="18"/>
      <w:lang w:eastAsia="en-US"/>
    </w:rPr>
  </w:style>
  <w:style w:type="paragraph" w:customStyle="1" w:styleId="1">
    <w:name w:val="修订1"/>
    <w:hidden/>
    <w:uiPriority w:val="99"/>
    <w:unhideWhenUsed/>
    <w:qFormat/>
    <w:rPr>
      <w:rFonts w:ascii="Arial" w:eastAsia="Arial" w:hAnsi="Arial" w:cs="Arial"/>
      <w:snapToGrid w:val="0"/>
      <w:color w:val="000000"/>
      <w:sz w:val="21"/>
      <w:szCs w:val="21"/>
      <w:lang w:eastAsia="en-US"/>
    </w:rPr>
  </w:style>
  <w:style w:type="paragraph" w:customStyle="1" w:styleId="2">
    <w:name w:val="修订2"/>
    <w:hidden/>
    <w:uiPriority w:val="99"/>
    <w:unhideWhenUsed/>
    <w:qFormat/>
    <w:rPr>
      <w:rFonts w:ascii="Arial" w:eastAsia="Arial" w:hAnsi="Arial" w:cs="Arial"/>
      <w:snapToGrid w:val="0"/>
      <w:color w:val="000000"/>
      <w:sz w:val="21"/>
      <w:szCs w:val="21"/>
      <w:lang w:eastAsia="en-US"/>
    </w:rPr>
  </w:style>
  <w:style w:type="paragraph" w:customStyle="1" w:styleId="3">
    <w:name w:val="修订3"/>
    <w:hidden/>
    <w:uiPriority w:val="99"/>
    <w:unhideWhenUsed/>
    <w:qFormat/>
    <w:rPr>
      <w:rFonts w:ascii="Arial" w:eastAsia="Arial" w:hAnsi="Arial" w:cs="Arial"/>
      <w:snapToGrid w:val="0"/>
      <w:color w:val="000000"/>
      <w:sz w:val="21"/>
      <w:szCs w:val="21"/>
      <w:lang w:eastAsia="en-US"/>
    </w:rPr>
  </w:style>
  <w:style w:type="paragraph" w:customStyle="1" w:styleId="4">
    <w:name w:val="修订4"/>
    <w:hidden/>
    <w:uiPriority w:val="99"/>
    <w:unhideWhenUsed/>
    <w:qFormat/>
    <w:rPr>
      <w:rFonts w:ascii="Arial" w:eastAsia="Arial" w:hAnsi="Arial" w:cs="Arial"/>
      <w:snapToGrid w:val="0"/>
      <w:color w:val="000000"/>
      <w:sz w:val="21"/>
      <w:szCs w:val="21"/>
      <w:lang w:eastAsia="en-US"/>
    </w:rPr>
  </w:style>
  <w:style w:type="paragraph" w:customStyle="1" w:styleId="5">
    <w:name w:val="修订5"/>
    <w:hidden/>
    <w:uiPriority w:val="99"/>
    <w:unhideWhenUsed/>
    <w:qFormat/>
    <w:rPr>
      <w:rFonts w:ascii="Arial" w:eastAsia="Arial" w:hAnsi="Arial" w:cs="Arial"/>
      <w:snapToGrid w:val="0"/>
      <w:color w:val="000000"/>
      <w:sz w:val="21"/>
      <w:szCs w:val="21"/>
      <w:lang w:eastAsia="en-US"/>
    </w:rPr>
  </w:style>
  <w:style w:type="paragraph" w:customStyle="1" w:styleId="6">
    <w:name w:val="修订6"/>
    <w:hidden/>
    <w:uiPriority w:val="99"/>
    <w:unhideWhenUsed/>
    <w:qFormat/>
    <w:rPr>
      <w:rFonts w:ascii="Arial" w:eastAsia="Arial" w:hAnsi="Arial" w:cs="Arial"/>
      <w:snapToGrid w:val="0"/>
      <w:color w:val="000000"/>
      <w:sz w:val="21"/>
      <w:szCs w:val="21"/>
      <w:lang w:eastAsia="en-US"/>
    </w:rPr>
  </w:style>
  <w:style w:type="paragraph" w:customStyle="1" w:styleId="7">
    <w:name w:val="修订7"/>
    <w:hidden/>
    <w:uiPriority w:val="99"/>
    <w:unhideWhenUsed/>
    <w:qFormat/>
    <w:rPr>
      <w:rFonts w:ascii="Arial" w:eastAsia="Arial" w:hAnsi="Arial" w:cs="Arial"/>
      <w:snapToGrid w:val="0"/>
      <w:color w:val="000000"/>
      <w:sz w:val="21"/>
      <w:szCs w:val="21"/>
      <w:lang w:eastAsia="en-US"/>
    </w:rPr>
  </w:style>
  <w:style w:type="paragraph" w:styleId="aa">
    <w:name w:val="Revision"/>
    <w:hidden/>
    <w:uiPriority w:val="99"/>
    <w:unhideWhenUsed/>
    <w:rsid w:val="00FC34DA"/>
    <w:rPr>
      <w:rFonts w:ascii="Arial" w:eastAsia="Arial" w:hAnsi="Arial" w:cs="Arial"/>
      <w:snapToGrid w:val="0"/>
      <w:color w:val="000000"/>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70096a31-3dea-4979-8f62-0629c8185fd9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6E3AC322</paraID>
      <start>0</start>
      <end>2</end>
      <status>unmodified</status>
      <modifiedWord/>
      <trackRevisions>false</trackRevisions>
    </reviewItem>
    <reviewItem>
      <errorID>b7c1dd05-8bd6-44c0-bdff-c7f1d5e90d20</errorID>
      <errorWord>材</errorWord>
      <group>L1_Word</group>
      <groupName>字词问题</groupName>
      <ability>L2_Typo</ability>
      <abilityName>字词错误</abilityName>
      <candidateList>
        <item>材等</item>
      </candidateList>
      <explain/>
      <paraID>78F8ED86</paraID>
      <start>374</start>
      <end>375</end>
      <status>unmodified</status>
      <modifiedWord/>
      <trackRevisions>false</trackRevisions>
    </reviewItem>
    <reviewItem>
      <errorID>7f64825b-4a5a-45ac-85bb-211eea4ca48a</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78F8ED86</paraID>
      <start>434</start>
      <end>437</end>
      <status>unmodified</status>
      <modifiedWord/>
      <trackRevisions>false</trackRevisions>
    </reviewItem>
    <reviewItem>
      <errorID>197391a1-1a7f-444b-83fe-65b156087c3e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78F8ED86</paraID>
      <start>447</start>
      <end>450</end>
      <status>unmodified</status>
      <modifiedWord/>
      <trackRevisions>false</trackRevisions>
    </reviewItem>
    <reviewItem>
      <errorID>57a5e610-7844-4465-9246-5269898b2fac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5A9D47FA</paraID>
      <start>0</start>
      <end>2</end>
      <status>unmodified</status>
      <modifiedWord/>
      <trackRevisions>false</trackRevisions>
    </reviewItem>
    <reviewItem>
      <errorID>14af190f-69ff-4f2d-b3b7-78d338711ce0</errorID>
      <errorWord>三</errorWord>
      <group>L1_Word</group>
      <groupName>字词问题</groupName>
      <ability>L2_Typo</ability>
      <abilityName>字词错误</abilityName>
      <candidateList>
        <item>三个</item>
      </candidateList>
      <explain/>
      <paraID>19C6C4EC</paraID>
      <start>101</start>
      <end>103</end>
      <status>modified</status>
      <modifiedWord>三个</modifiedWord>
      <trackRevisions>false</trackRevisions>
    </reviewItem>
    <reviewItem>
      <errorID>6b0df39e-6117-408d-af4c-42f1276c6695</errorID>
      <errorWord>方针引线</errorWord>
      <group>L1_Knowledge</group>
      <groupName>知识性问题</groupName>
      <ability>L2_Idiom</ability>
      <abilityName>成语和诗歌</abilityName>
      <candidateList>
        <item>穿针引线</item>
      </candidateList>
      <explain/>
      <paraID>176C1A13</paraID>
      <start>103</start>
      <end>107</end>
      <status>unmodified</status>
      <modifiedWord/>
      <trackRevisions>false</trackRevisions>
    </reviewItem>
    <reviewItem>
      <errorID>aca9960f-09f6-4151-8934-c4ade7f8d354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C4127D3</paraID>
      <start>0</start>
      <end>2</end>
      <status>unmodified</status>
      <modifiedWord/>
      <trackRevisions>false</trackRevisions>
    </reviewItem>
    <reviewItem>
      <errorID>a3d3cfb8-06f1-4fe1-8437-419c9e560bd7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7761B72A</paraID>
      <start>0</start>
      <end>2</end>
      <status>unmodified</status>
      <modifiedWord/>
      <trackRevisions>false</trackRevisions>
    </reviewItem>
    <reviewItem>
      <errorID>78cf33c2-57f3-4e1a-aa9e-c954b6084924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6BC2EAFF</paraID>
      <start>0</start>
      <end>2</end>
      <status>unmodified</status>
      <modifiedWord/>
      <trackRevisions>false</trackRevisions>
    </reviewItem>
    <reviewItem>
      <errorID>5a4e8e84-8f3b-4af9-aa3c-7b7941bbc8a9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7ED7E956</paraID>
      <start>0</start>
      <end>2</end>
      <status>unmodified</status>
      <modifiedWord/>
      <trackRevisions>false</trackRevisions>
    </reviewItem>
    <reviewItem>
      <errorID>85ea9994-fc55-40e3-b088-1765148ed8dd</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25B8E1B8</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79B1DE6A-C42A-4E22-8CFB-0E03E3A74219}">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4</Pages>
  <Words>411</Words>
  <Characters>2344</Characters>
  <Application>Microsoft Office Word</Application>
  <DocSecurity>0</DocSecurity>
  <Lines>19</Lines>
  <Paragraphs>5</Paragraphs>
  <ScaleCrop>false</ScaleCrop>
  <Company>P R C</Company>
  <LinksUpToDate>false</LinksUpToDate>
  <CharactersWithSpaces>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cseg</dc:creator>
  <cp:lastModifiedBy>B11861 孙丽娟</cp:lastModifiedBy>
  <cp:revision>20</cp:revision>
  <dcterms:created xsi:type="dcterms:W3CDTF">2026-07-02T07:44:00Z</dcterms:created>
  <dcterms:modified xsi:type="dcterms:W3CDTF">2026-11-02T07:02:00Z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2025-09-30T13:45:37Z</vt:filetime>
  </property>
  <property fmtid="{D5CDD505-2E9C-101B-9397-08002B2CF9AE}" pid="4" name="KSOTemplateDocerSaveRecord">
    <vt:lpwstr>eyJoZGlkIjoiMTI1ZGMyNmFlY2IzOWI4NmQyMWYzZWQ5ZDJhYmNlNmMiLCJ1c2VySWQiOiIxMTc0OTIyMjAzIn0=</vt:lpwstr>
  </property>
  <property fmtid="{D5CDD505-2E9C-101B-9397-08002B2CF9AE}" pid="5" name="KSOProductBuildVer">
    <vt:lpwstr>2052-12.1.0.29161</vt:lpwstr>
  </property>
  <property fmtid="{D5CDD505-2E9C-101B-9397-08002B2CF9AE}" pid="6" name="ICV">
    <vt:lpwstr>C052C04874AA49E4BB5A6E4BD1074E6D_13</vt:lpwstr>
  </property>
</Properties>
</file>