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CC078AC" w14:textId="65231994" w:rsidR="000C5F86" w:rsidRPr="00B977E0" w:rsidRDefault="000C5F86" w:rsidP="000C5F86">
      <w:pPr>
        <w:rPr>
          <w:rFonts w:ascii="宋体" w:hAnsi="宋体"/>
          <w:sz w:val="24"/>
          <w:szCs w:val="24"/>
        </w:rPr>
      </w:pPr>
      <w:r w:rsidRPr="00B977E0">
        <w:rPr>
          <w:rFonts w:ascii="宋体" w:hAnsi="宋体" w:hint="eastAsia"/>
          <w:sz w:val="24"/>
          <w:szCs w:val="24"/>
        </w:rPr>
        <w:t>证券代码：</w:t>
      </w:r>
      <w:r w:rsidR="00B977E0">
        <w:rPr>
          <w:rFonts w:ascii="宋体" w:hAnsi="宋体" w:hint="eastAsia"/>
          <w:sz w:val="24"/>
          <w:szCs w:val="24"/>
        </w:rPr>
        <w:t>603855</w:t>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B977E0">
        <w:rPr>
          <w:rFonts w:ascii="宋体" w:hAnsi="宋体" w:hint="eastAsia"/>
          <w:sz w:val="24"/>
          <w:szCs w:val="24"/>
        </w:rPr>
        <w:tab/>
      </w:r>
      <w:r w:rsidR="00A8470D" w:rsidRPr="00B977E0">
        <w:rPr>
          <w:rFonts w:ascii="宋体" w:hAnsi="宋体" w:hint="eastAsia"/>
          <w:sz w:val="24"/>
          <w:szCs w:val="24"/>
        </w:rPr>
        <w:t xml:space="preserve"> </w:t>
      </w:r>
      <w:r w:rsidRPr="00B977E0">
        <w:rPr>
          <w:rFonts w:ascii="宋体" w:hAnsi="宋体" w:hint="eastAsia"/>
          <w:sz w:val="24"/>
          <w:szCs w:val="24"/>
        </w:rPr>
        <w:t>证券简称：华荣股份</w:t>
      </w:r>
    </w:p>
    <w:p w14:paraId="13CB91C1" w14:textId="77777777" w:rsidR="000C5F86" w:rsidRPr="00B678C5" w:rsidRDefault="000C5F86" w:rsidP="009D44C0">
      <w:pPr>
        <w:adjustRightInd w:val="0"/>
        <w:snapToGrid w:val="0"/>
        <w:spacing w:beforeLines="50" w:before="156" w:afterLines="50" w:after="156" w:line="440" w:lineRule="exact"/>
        <w:jc w:val="center"/>
        <w:rPr>
          <w:rFonts w:ascii="黑体" w:eastAsia="黑体" w:hAnsi="黑体"/>
          <w:b/>
          <w:bCs/>
          <w:sz w:val="32"/>
          <w:szCs w:val="36"/>
        </w:rPr>
      </w:pPr>
      <w:r w:rsidRPr="00B678C5">
        <w:rPr>
          <w:rFonts w:ascii="黑体" w:eastAsia="黑体" w:hAnsi="黑体" w:hint="eastAsia"/>
          <w:b/>
          <w:bCs/>
          <w:sz w:val="32"/>
          <w:szCs w:val="36"/>
        </w:rPr>
        <w:t>华荣科技股份有限公司</w:t>
      </w:r>
    </w:p>
    <w:p w14:paraId="03A35F66" w14:textId="77777777" w:rsidR="000C5F86" w:rsidRPr="00B678C5" w:rsidRDefault="000C5F86" w:rsidP="009D44C0">
      <w:pPr>
        <w:adjustRightInd w:val="0"/>
        <w:snapToGrid w:val="0"/>
        <w:spacing w:beforeLines="50" w:before="156" w:afterLines="50" w:after="156" w:line="440" w:lineRule="exact"/>
        <w:jc w:val="center"/>
        <w:rPr>
          <w:rFonts w:asciiTheme="minorEastAsia" w:hAnsiTheme="minorEastAsia"/>
          <w:b/>
          <w:bCs/>
          <w:sz w:val="32"/>
          <w:szCs w:val="36"/>
        </w:rPr>
      </w:pPr>
      <w:r w:rsidRPr="00B678C5">
        <w:rPr>
          <w:rFonts w:ascii="黑体" w:eastAsia="黑体" w:hAnsi="黑体" w:hint="eastAsia"/>
          <w:b/>
          <w:bCs/>
          <w:sz w:val="32"/>
          <w:szCs w:val="36"/>
        </w:rPr>
        <w:t>投资者关系活动记录表</w:t>
      </w:r>
    </w:p>
    <w:p w14:paraId="7B48D922" w14:textId="32275C57" w:rsidR="000C5F86" w:rsidRPr="00B977E0" w:rsidRDefault="000C5F86" w:rsidP="00DD1420">
      <w:pPr>
        <w:jc w:val="right"/>
        <w:rPr>
          <w:rFonts w:ascii="宋体" w:hAnsi="宋体"/>
          <w:sz w:val="24"/>
          <w:szCs w:val="24"/>
        </w:rPr>
      </w:pPr>
      <w:r w:rsidRPr="00B977E0">
        <w:rPr>
          <w:rFonts w:ascii="宋体" w:hAnsi="宋体" w:hint="eastAsia"/>
          <w:sz w:val="24"/>
          <w:szCs w:val="24"/>
        </w:rPr>
        <w:t>编号：202</w:t>
      </w:r>
      <w:r w:rsidR="000C2BDC">
        <w:rPr>
          <w:rFonts w:ascii="宋体" w:hAnsi="宋体"/>
          <w:sz w:val="24"/>
          <w:szCs w:val="24"/>
        </w:rPr>
        <w:t>6</w:t>
      </w:r>
      <w:r w:rsidRPr="00B977E0">
        <w:rPr>
          <w:rFonts w:ascii="宋体" w:hAnsi="宋体" w:hint="eastAsia"/>
          <w:sz w:val="24"/>
          <w:szCs w:val="24"/>
        </w:rPr>
        <w:t>-0</w:t>
      </w:r>
      <w:r w:rsidR="00F14513" w:rsidRPr="00B977E0">
        <w:rPr>
          <w:rFonts w:ascii="宋体" w:hAnsi="宋体" w:hint="eastAsia"/>
          <w:sz w:val="24"/>
          <w:szCs w:val="24"/>
        </w:rPr>
        <w:t>0</w:t>
      </w:r>
      <w:r w:rsidR="00FD148F">
        <w:rPr>
          <w:rFonts w:ascii="宋体" w:hAnsi="宋体"/>
          <w:sz w:val="24"/>
          <w:szCs w:val="24"/>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6996"/>
      </w:tblGrid>
      <w:tr w:rsidR="00777389" w:rsidRPr="0089575D" w14:paraId="3C9038A4" w14:textId="77777777" w:rsidTr="00ED583A">
        <w:tc>
          <w:tcPr>
            <w:tcW w:w="1526" w:type="dxa"/>
            <w:vAlign w:val="center"/>
          </w:tcPr>
          <w:p w14:paraId="067932D8" w14:textId="77777777" w:rsidR="00777389" w:rsidRPr="00B678C5" w:rsidRDefault="00777389">
            <w:pPr>
              <w:pStyle w:val="New0"/>
              <w:spacing w:line="480" w:lineRule="atLeast"/>
              <w:rPr>
                <w:b/>
                <w:bCs/>
                <w:iCs/>
                <w:sz w:val="24"/>
              </w:rPr>
            </w:pPr>
            <w:r w:rsidRPr="00B678C5">
              <w:rPr>
                <w:b/>
                <w:bCs/>
                <w:iCs/>
                <w:sz w:val="24"/>
              </w:rPr>
              <w:t>投资者关系活动类别</w:t>
            </w:r>
          </w:p>
        </w:tc>
        <w:tc>
          <w:tcPr>
            <w:tcW w:w="6996" w:type="dxa"/>
            <w:vAlign w:val="center"/>
          </w:tcPr>
          <w:p w14:paraId="72A04FA6" w14:textId="63108D9D" w:rsidR="00777389" w:rsidRPr="00B678C5" w:rsidRDefault="00601913">
            <w:pPr>
              <w:rPr>
                <w:bCs/>
                <w:iCs/>
                <w:sz w:val="24"/>
                <w:szCs w:val="24"/>
              </w:rPr>
            </w:pPr>
            <w:r>
              <w:rPr>
                <w:rFonts w:ascii="宋体" w:hAnsi="宋体" w:hint="eastAsia"/>
                <w:sz w:val="24"/>
              </w:rPr>
              <w:t>□</w:t>
            </w:r>
            <w:r w:rsidR="00777389" w:rsidRPr="00B678C5">
              <w:rPr>
                <w:sz w:val="24"/>
                <w:szCs w:val="24"/>
              </w:rPr>
              <w:t>特定对象调研</w:t>
            </w:r>
            <w:r w:rsidR="002E776F">
              <w:rPr>
                <w:sz w:val="24"/>
                <w:szCs w:val="24"/>
              </w:rPr>
              <w:t xml:space="preserve">       </w:t>
            </w:r>
            <w:r>
              <w:rPr>
                <w:rFonts w:ascii="宋体" w:hAnsi="宋体" w:hint="eastAsia"/>
                <w:sz w:val="24"/>
              </w:rPr>
              <w:t>□</w:t>
            </w:r>
            <w:r w:rsidR="00777389" w:rsidRPr="00B678C5">
              <w:rPr>
                <w:sz w:val="24"/>
                <w:szCs w:val="24"/>
              </w:rPr>
              <w:t>分析师会议</w:t>
            </w:r>
          </w:p>
          <w:p w14:paraId="0B1C8294" w14:textId="49708DFF" w:rsidR="00777389" w:rsidRPr="00B678C5" w:rsidRDefault="00601913">
            <w:pPr>
              <w:pStyle w:val="New0"/>
              <w:spacing w:line="480" w:lineRule="atLeast"/>
              <w:rPr>
                <w:bCs/>
                <w:iCs/>
                <w:sz w:val="24"/>
              </w:rPr>
            </w:pPr>
            <w:r>
              <w:rPr>
                <w:rFonts w:ascii="宋体" w:hAnsi="宋体" w:hint="eastAsia"/>
                <w:sz w:val="24"/>
              </w:rPr>
              <w:t>□</w:t>
            </w:r>
            <w:r w:rsidR="00777389" w:rsidRPr="00B678C5">
              <w:rPr>
                <w:sz w:val="24"/>
              </w:rPr>
              <w:t>媒体采访</w:t>
            </w:r>
            <w:r w:rsidR="00777389" w:rsidRPr="00B678C5">
              <w:rPr>
                <w:sz w:val="24"/>
              </w:rPr>
              <w:t xml:space="preserve">           </w:t>
            </w:r>
            <w:r w:rsidR="000F58B1">
              <w:rPr>
                <w:rFonts w:ascii="宋体" w:hAnsi="宋体" w:hint="eastAsia"/>
                <w:sz w:val="24"/>
              </w:rPr>
              <w:t>□</w:t>
            </w:r>
            <w:r w:rsidR="00777389" w:rsidRPr="00B678C5">
              <w:rPr>
                <w:sz w:val="24"/>
              </w:rPr>
              <w:t>业绩说明会</w:t>
            </w:r>
          </w:p>
          <w:p w14:paraId="5FCA1133" w14:textId="0BCF9FE4" w:rsidR="00777389" w:rsidRPr="00B678C5" w:rsidRDefault="00601913">
            <w:pPr>
              <w:pStyle w:val="New0"/>
              <w:spacing w:line="480" w:lineRule="atLeast"/>
              <w:rPr>
                <w:bCs/>
                <w:iCs/>
                <w:sz w:val="24"/>
              </w:rPr>
            </w:pPr>
            <w:r>
              <w:rPr>
                <w:rFonts w:ascii="宋体" w:hAnsi="宋体" w:hint="eastAsia"/>
                <w:sz w:val="24"/>
              </w:rPr>
              <w:t>□</w:t>
            </w:r>
            <w:r w:rsidR="00777389" w:rsidRPr="00B678C5">
              <w:rPr>
                <w:sz w:val="24"/>
              </w:rPr>
              <w:t>新闻发布会</w:t>
            </w:r>
            <w:r w:rsidR="00CC3103">
              <w:rPr>
                <w:sz w:val="24"/>
              </w:rPr>
              <w:t xml:space="preserve">         </w:t>
            </w:r>
            <w:r>
              <w:rPr>
                <w:rFonts w:ascii="宋体" w:hAnsi="宋体" w:hint="eastAsia"/>
                <w:sz w:val="24"/>
              </w:rPr>
              <w:t>□</w:t>
            </w:r>
            <w:r w:rsidR="00777389" w:rsidRPr="00B678C5">
              <w:rPr>
                <w:sz w:val="24"/>
              </w:rPr>
              <w:t>路演活动</w:t>
            </w:r>
          </w:p>
          <w:p w14:paraId="6602BC86" w14:textId="5B9857DF" w:rsidR="00777389" w:rsidRPr="00B678C5" w:rsidRDefault="00800F38">
            <w:pPr>
              <w:spacing w:line="480" w:lineRule="exact"/>
              <w:rPr>
                <w:bCs/>
                <w:iCs/>
                <w:sz w:val="24"/>
                <w:szCs w:val="24"/>
              </w:rPr>
            </w:pPr>
            <w:bookmarkStart w:id="0" w:name="OLE_LINK4"/>
            <w:bookmarkStart w:id="1" w:name="OLE_LINK5"/>
            <w:bookmarkStart w:id="2" w:name="OLE_LINK8"/>
            <w:r w:rsidRPr="00B678C5">
              <w:rPr>
                <w:rFonts w:ascii="宋体" w:hAnsi="宋体" w:hint="eastAsia"/>
                <w:bCs/>
                <w:iCs/>
                <w:sz w:val="24"/>
              </w:rPr>
              <w:t>■</w:t>
            </w:r>
            <w:bookmarkEnd w:id="0"/>
            <w:bookmarkEnd w:id="1"/>
            <w:bookmarkEnd w:id="2"/>
            <w:r w:rsidR="00777389" w:rsidRPr="00B678C5">
              <w:rPr>
                <w:sz w:val="24"/>
                <w:szCs w:val="24"/>
              </w:rPr>
              <w:t>电话会议</w:t>
            </w:r>
          </w:p>
          <w:p w14:paraId="12074935" w14:textId="4F6CAB22" w:rsidR="00777389" w:rsidRPr="00A65ED3" w:rsidRDefault="00FD148F" w:rsidP="00800F38">
            <w:pPr>
              <w:pStyle w:val="New0"/>
              <w:tabs>
                <w:tab w:val="center" w:pos="3199"/>
              </w:tabs>
              <w:spacing w:line="480" w:lineRule="atLeast"/>
              <w:rPr>
                <w:bCs/>
                <w:iCs/>
                <w:sz w:val="24"/>
                <w:u w:val="single"/>
              </w:rPr>
            </w:pPr>
            <w:r w:rsidRPr="00B678C5">
              <w:rPr>
                <w:rFonts w:ascii="宋体" w:hAnsi="宋体" w:hint="eastAsia"/>
                <w:bCs/>
                <w:iCs/>
                <w:sz w:val="24"/>
              </w:rPr>
              <w:t>■</w:t>
            </w:r>
            <w:r w:rsidR="00777389" w:rsidRPr="00B678C5">
              <w:rPr>
                <w:sz w:val="24"/>
              </w:rPr>
              <w:t>其他</w:t>
            </w:r>
            <w:r w:rsidR="00A65ED3">
              <w:rPr>
                <w:rFonts w:hint="eastAsia"/>
                <w:sz w:val="24"/>
                <w:u w:val="single"/>
              </w:rPr>
              <w:t xml:space="preserve"> </w:t>
            </w:r>
            <w:r w:rsidR="0089575D">
              <w:rPr>
                <w:rFonts w:hint="eastAsia"/>
                <w:sz w:val="24"/>
                <w:u w:val="single"/>
              </w:rPr>
              <w:t xml:space="preserve"> </w:t>
            </w:r>
            <w:r w:rsidR="00800F38">
              <w:rPr>
                <w:rFonts w:hint="eastAsia"/>
                <w:sz w:val="24"/>
                <w:u w:val="single"/>
              </w:rPr>
              <w:t xml:space="preserve"> </w:t>
            </w:r>
            <w:r w:rsidR="00800F38">
              <w:rPr>
                <w:sz w:val="24"/>
                <w:u w:val="single"/>
              </w:rPr>
              <w:t xml:space="preserve"> </w:t>
            </w:r>
            <w:r>
              <w:rPr>
                <w:rFonts w:hint="eastAsia"/>
                <w:sz w:val="24"/>
                <w:u w:val="single"/>
              </w:rPr>
              <w:t>现场调研</w:t>
            </w:r>
            <w:r w:rsidR="00800F38">
              <w:rPr>
                <w:sz w:val="24"/>
                <w:u w:val="single"/>
              </w:rPr>
              <w:t xml:space="preserve">   </w:t>
            </w:r>
            <w:r w:rsidR="0089575D">
              <w:rPr>
                <w:sz w:val="24"/>
                <w:u w:val="single"/>
              </w:rPr>
              <w:t xml:space="preserve">   </w:t>
            </w:r>
          </w:p>
        </w:tc>
      </w:tr>
      <w:tr w:rsidR="00BC5BDC" w:rsidRPr="00BE68BE" w14:paraId="5F0B7C9A" w14:textId="77777777" w:rsidTr="0028787A">
        <w:trPr>
          <w:trHeight w:val="699"/>
        </w:trPr>
        <w:tc>
          <w:tcPr>
            <w:tcW w:w="1526" w:type="dxa"/>
            <w:vAlign w:val="center"/>
          </w:tcPr>
          <w:p w14:paraId="03D9C2E0" w14:textId="77777777" w:rsidR="00BC5BDC" w:rsidRPr="00173967" w:rsidRDefault="00BC5BDC" w:rsidP="00BC5BDC">
            <w:pPr>
              <w:pStyle w:val="New0"/>
              <w:spacing w:line="480" w:lineRule="atLeast"/>
              <w:rPr>
                <w:b/>
                <w:bCs/>
                <w:iCs/>
                <w:sz w:val="24"/>
              </w:rPr>
            </w:pPr>
            <w:r w:rsidRPr="00173967">
              <w:rPr>
                <w:b/>
                <w:bCs/>
                <w:iCs/>
                <w:sz w:val="24"/>
              </w:rPr>
              <w:t>参与单位名称及人员姓名</w:t>
            </w:r>
          </w:p>
        </w:tc>
        <w:tc>
          <w:tcPr>
            <w:tcW w:w="6996" w:type="dxa"/>
            <w:shd w:val="clear" w:color="auto" w:fill="FFFFFF" w:themeFill="background1"/>
            <w:vAlign w:val="center"/>
          </w:tcPr>
          <w:p w14:paraId="78F4364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孟东晖</w:t>
            </w:r>
            <w:r w:rsidRPr="00280AC2">
              <w:rPr>
                <w:rFonts w:ascii="宋体" w:hAnsi="宋体" w:cs="宋体" w:hint="eastAsia"/>
                <w:color w:val="000000"/>
                <w:kern w:val="0"/>
                <w:sz w:val="22"/>
                <w:szCs w:val="22"/>
              </w:rPr>
              <w:tab/>
              <w:t>中邮保险资产管理有限公司</w:t>
            </w:r>
          </w:p>
          <w:p w14:paraId="4BD2E3B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孟灿</w:t>
            </w:r>
            <w:r w:rsidRPr="00280AC2">
              <w:rPr>
                <w:rFonts w:ascii="宋体" w:hAnsi="宋体" w:cs="宋体" w:hint="eastAsia"/>
                <w:color w:val="000000"/>
                <w:kern w:val="0"/>
                <w:sz w:val="22"/>
                <w:szCs w:val="22"/>
              </w:rPr>
              <w:tab/>
              <w:t>国金证券股份有限公司</w:t>
            </w:r>
          </w:p>
          <w:p w14:paraId="28AC2682"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杨培梁</w:t>
            </w:r>
            <w:r w:rsidRPr="00280AC2">
              <w:rPr>
                <w:rFonts w:ascii="宋体" w:hAnsi="宋体" w:cs="宋体" w:hint="eastAsia"/>
                <w:color w:val="000000"/>
                <w:kern w:val="0"/>
                <w:sz w:val="22"/>
                <w:szCs w:val="22"/>
              </w:rPr>
              <w:tab/>
              <w:t>中泰证券研究所</w:t>
            </w:r>
          </w:p>
          <w:p w14:paraId="6F4E086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史彬</w:t>
            </w:r>
            <w:r w:rsidRPr="00280AC2">
              <w:rPr>
                <w:rFonts w:ascii="宋体" w:hAnsi="宋体" w:cs="宋体" w:hint="eastAsia"/>
                <w:color w:val="000000"/>
                <w:kern w:val="0"/>
                <w:sz w:val="22"/>
                <w:szCs w:val="22"/>
              </w:rPr>
              <w:tab/>
              <w:t>上海鑫垣私募基金管理有限公司</w:t>
            </w:r>
          </w:p>
          <w:p w14:paraId="1FA4C2E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尤鑫</w:t>
            </w:r>
            <w:r w:rsidRPr="00280AC2">
              <w:rPr>
                <w:rFonts w:ascii="宋体" w:hAnsi="宋体" w:cs="宋体" w:hint="eastAsia"/>
                <w:color w:val="000000"/>
                <w:kern w:val="0"/>
                <w:sz w:val="22"/>
                <w:szCs w:val="22"/>
              </w:rPr>
              <w:tab/>
              <w:t>湘财基金</w:t>
            </w:r>
          </w:p>
          <w:p w14:paraId="2B026A7E"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黄维</w:t>
            </w:r>
            <w:r w:rsidRPr="00280AC2">
              <w:rPr>
                <w:rFonts w:ascii="宋体" w:hAnsi="宋体" w:cs="宋体" w:hint="eastAsia"/>
                <w:color w:val="000000"/>
                <w:kern w:val="0"/>
                <w:sz w:val="22"/>
                <w:szCs w:val="22"/>
              </w:rPr>
              <w:tab/>
              <w:t>平安大华基金管理有限公司</w:t>
            </w:r>
          </w:p>
          <w:p w14:paraId="49647D75" w14:textId="0DC720A4"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陈一</w:t>
            </w:r>
            <w:r w:rsidRPr="00280AC2">
              <w:rPr>
                <w:rFonts w:ascii="宋体" w:hAnsi="宋体" w:cs="宋体" w:hint="eastAsia"/>
                <w:color w:val="000000"/>
                <w:kern w:val="0"/>
                <w:sz w:val="22"/>
                <w:szCs w:val="22"/>
              </w:rPr>
              <w:tab/>
              <w:t>浙江浙商证券资产管理有限公司</w:t>
            </w:r>
          </w:p>
          <w:p w14:paraId="2F2DBCA9"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陈玮宁</w:t>
            </w:r>
            <w:r w:rsidRPr="00280AC2">
              <w:rPr>
                <w:rFonts w:ascii="宋体" w:hAnsi="宋体" w:cs="宋体" w:hint="eastAsia"/>
                <w:color w:val="000000"/>
                <w:kern w:val="0"/>
                <w:sz w:val="22"/>
                <w:szCs w:val="22"/>
              </w:rPr>
              <w:tab/>
              <w:t>北京才誉资产管理企业(有限合伙)</w:t>
            </w:r>
          </w:p>
          <w:p w14:paraId="30A81A66"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宋阳</w:t>
            </w:r>
            <w:r w:rsidRPr="00280AC2">
              <w:rPr>
                <w:rFonts w:ascii="宋体" w:hAnsi="宋体" w:cs="宋体" w:hint="eastAsia"/>
                <w:color w:val="000000"/>
                <w:kern w:val="0"/>
                <w:sz w:val="22"/>
                <w:szCs w:val="22"/>
              </w:rPr>
              <w:tab/>
              <w:t>嘉实基金</w:t>
            </w:r>
          </w:p>
          <w:p w14:paraId="5562D53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蒯小龙</w:t>
            </w:r>
            <w:r w:rsidRPr="00280AC2">
              <w:rPr>
                <w:rFonts w:ascii="宋体" w:hAnsi="宋体" w:cs="宋体" w:hint="eastAsia"/>
                <w:color w:val="000000"/>
                <w:kern w:val="0"/>
                <w:sz w:val="22"/>
                <w:szCs w:val="22"/>
              </w:rPr>
              <w:tab/>
              <w:t>上海玖鹏资产管理中心(有限合伙)</w:t>
            </w:r>
          </w:p>
          <w:p w14:paraId="4B9A9BD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杨云逍</w:t>
            </w:r>
            <w:r w:rsidRPr="00280AC2">
              <w:rPr>
                <w:rFonts w:ascii="宋体" w:hAnsi="宋体" w:cs="宋体" w:hint="eastAsia"/>
                <w:color w:val="000000"/>
                <w:kern w:val="0"/>
                <w:sz w:val="22"/>
                <w:szCs w:val="22"/>
              </w:rPr>
              <w:tab/>
              <w:t>华泰证券</w:t>
            </w:r>
          </w:p>
          <w:p w14:paraId="05584592"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朱佳贤</w:t>
            </w:r>
            <w:r w:rsidRPr="00280AC2">
              <w:rPr>
                <w:rFonts w:ascii="宋体" w:hAnsi="宋体" w:cs="宋体" w:hint="eastAsia"/>
                <w:color w:val="000000"/>
                <w:kern w:val="0"/>
                <w:sz w:val="22"/>
                <w:szCs w:val="22"/>
              </w:rPr>
              <w:tab/>
              <w:t>上海国际信托有限公司</w:t>
            </w:r>
          </w:p>
          <w:p w14:paraId="26719EB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王瑾</w:t>
            </w:r>
            <w:r w:rsidRPr="00280AC2">
              <w:rPr>
                <w:rFonts w:ascii="宋体" w:hAnsi="宋体" w:cs="宋体" w:hint="eastAsia"/>
                <w:color w:val="000000"/>
                <w:kern w:val="0"/>
                <w:sz w:val="22"/>
                <w:szCs w:val="22"/>
              </w:rPr>
              <w:tab/>
              <w:t>中银国际资产管理有限公司</w:t>
            </w:r>
          </w:p>
          <w:p w14:paraId="6FE1F66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王丝语</w:t>
            </w:r>
            <w:r w:rsidRPr="00280AC2">
              <w:rPr>
                <w:rFonts w:ascii="宋体" w:hAnsi="宋体" w:cs="宋体" w:hint="eastAsia"/>
                <w:color w:val="000000"/>
                <w:kern w:val="0"/>
                <w:sz w:val="22"/>
                <w:szCs w:val="22"/>
              </w:rPr>
              <w:tab/>
              <w:t>银河基金管理有限公司</w:t>
            </w:r>
          </w:p>
          <w:p w14:paraId="4AB65177"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彭睿</w:t>
            </w:r>
            <w:r w:rsidRPr="00280AC2">
              <w:rPr>
                <w:rFonts w:ascii="宋体" w:hAnsi="宋体" w:cs="宋体" w:hint="eastAsia"/>
                <w:color w:val="000000"/>
                <w:kern w:val="0"/>
                <w:sz w:val="22"/>
                <w:szCs w:val="22"/>
              </w:rPr>
              <w:tab/>
              <w:t>深圳星睿资产管理有限公司</w:t>
            </w:r>
          </w:p>
          <w:p w14:paraId="4F6014E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唐文成</w:t>
            </w:r>
            <w:r w:rsidRPr="00280AC2">
              <w:rPr>
                <w:rFonts w:ascii="宋体" w:hAnsi="宋体" w:cs="宋体" w:hint="eastAsia"/>
                <w:color w:val="000000"/>
                <w:kern w:val="0"/>
                <w:sz w:val="22"/>
                <w:szCs w:val="22"/>
              </w:rPr>
              <w:tab/>
              <w:t>建信理财有限责任公司</w:t>
            </w:r>
          </w:p>
          <w:p w14:paraId="340DBCA1"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李邓希</w:t>
            </w:r>
            <w:r w:rsidRPr="00280AC2">
              <w:rPr>
                <w:rFonts w:ascii="宋体" w:hAnsi="宋体" w:cs="宋体" w:hint="eastAsia"/>
                <w:color w:val="000000"/>
                <w:kern w:val="0"/>
                <w:sz w:val="22"/>
                <w:szCs w:val="22"/>
              </w:rPr>
              <w:tab/>
              <w:t>浦银安盛基金管理有限公司</w:t>
            </w:r>
          </w:p>
          <w:p w14:paraId="3733C47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薛余来</w:t>
            </w:r>
            <w:r w:rsidRPr="00280AC2">
              <w:rPr>
                <w:rFonts w:ascii="宋体" w:hAnsi="宋体" w:cs="宋体" w:hint="eastAsia"/>
                <w:color w:val="000000"/>
                <w:kern w:val="0"/>
                <w:sz w:val="22"/>
                <w:szCs w:val="22"/>
              </w:rPr>
              <w:tab/>
              <w:t>山西证券股份有限公司</w:t>
            </w:r>
          </w:p>
          <w:p w14:paraId="5805B3F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于嘉馨</w:t>
            </w:r>
            <w:r w:rsidRPr="00280AC2">
              <w:rPr>
                <w:rFonts w:ascii="宋体" w:hAnsi="宋体" w:cs="宋体" w:hint="eastAsia"/>
                <w:color w:val="000000"/>
                <w:kern w:val="0"/>
                <w:sz w:val="22"/>
                <w:szCs w:val="22"/>
              </w:rPr>
              <w:tab/>
              <w:t>银河基金管理有限公司</w:t>
            </w:r>
          </w:p>
          <w:p w14:paraId="6DD612A6" w14:textId="77777777" w:rsidR="002B3790" w:rsidRPr="002B3790"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陈果</w:t>
            </w:r>
            <w:r w:rsidRPr="002B3790">
              <w:rPr>
                <w:rFonts w:ascii="宋体" w:hAnsi="宋体" w:cs="宋体" w:hint="eastAsia"/>
                <w:color w:val="000000"/>
                <w:kern w:val="0"/>
                <w:sz w:val="22"/>
                <w:szCs w:val="22"/>
              </w:rPr>
              <w:tab/>
              <w:t>深圳市中欧瑞博投资管理股份有限公司</w:t>
            </w:r>
          </w:p>
          <w:p w14:paraId="4896572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吴伟康</w:t>
            </w:r>
            <w:r w:rsidRPr="00280AC2">
              <w:rPr>
                <w:rFonts w:ascii="宋体" w:hAnsi="宋体" w:cs="宋体" w:hint="eastAsia"/>
                <w:color w:val="000000"/>
                <w:kern w:val="0"/>
                <w:sz w:val="22"/>
                <w:szCs w:val="22"/>
              </w:rPr>
              <w:tab/>
              <w:t>兴业证券股份有限公司</w:t>
            </w:r>
          </w:p>
          <w:p w14:paraId="4A9B3057"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王莎</w:t>
            </w:r>
            <w:r w:rsidRPr="00280AC2">
              <w:rPr>
                <w:rFonts w:ascii="宋体" w:hAnsi="宋体" w:cs="宋体" w:hint="eastAsia"/>
                <w:color w:val="000000"/>
                <w:kern w:val="0"/>
                <w:sz w:val="22"/>
                <w:szCs w:val="22"/>
              </w:rPr>
              <w:tab/>
              <w:t>华夏理财有限责任公司</w:t>
            </w:r>
          </w:p>
          <w:p w14:paraId="3E9A4F06"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都逸敏</w:t>
            </w:r>
            <w:r w:rsidRPr="00280AC2">
              <w:rPr>
                <w:rFonts w:ascii="宋体" w:hAnsi="宋体" w:cs="宋体" w:hint="eastAsia"/>
                <w:color w:val="000000"/>
                <w:kern w:val="0"/>
                <w:sz w:val="22"/>
                <w:szCs w:val="22"/>
              </w:rPr>
              <w:tab/>
              <w:t>南方基金管理股份有限公司</w:t>
            </w:r>
          </w:p>
          <w:p w14:paraId="40D675B7"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葛天伟</w:t>
            </w:r>
            <w:r w:rsidRPr="00280AC2">
              <w:rPr>
                <w:rFonts w:ascii="宋体" w:hAnsi="宋体" w:cs="宋体" w:hint="eastAsia"/>
                <w:color w:val="000000"/>
                <w:kern w:val="0"/>
                <w:sz w:val="22"/>
                <w:szCs w:val="22"/>
              </w:rPr>
              <w:tab/>
              <w:t>鑫元基金管理有限公司</w:t>
            </w:r>
          </w:p>
          <w:p w14:paraId="2413AA1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李巍宇</w:t>
            </w:r>
            <w:r w:rsidRPr="00280AC2">
              <w:rPr>
                <w:rFonts w:ascii="宋体" w:hAnsi="宋体" w:cs="宋体" w:hint="eastAsia"/>
                <w:color w:val="000000"/>
                <w:kern w:val="0"/>
                <w:sz w:val="22"/>
                <w:szCs w:val="22"/>
              </w:rPr>
              <w:tab/>
              <w:t>宝盈基金管理有限公司</w:t>
            </w:r>
          </w:p>
          <w:p w14:paraId="2170620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李树平</w:t>
            </w:r>
            <w:r w:rsidRPr="00280AC2">
              <w:rPr>
                <w:rFonts w:ascii="宋体" w:hAnsi="宋体" w:cs="宋体" w:hint="eastAsia"/>
                <w:color w:val="000000"/>
                <w:kern w:val="0"/>
                <w:sz w:val="22"/>
                <w:szCs w:val="22"/>
              </w:rPr>
              <w:tab/>
              <w:t>重庆渝汇投资(集团)有限公司</w:t>
            </w:r>
          </w:p>
          <w:p w14:paraId="6F6CCF06"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毛文博</w:t>
            </w:r>
            <w:r w:rsidRPr="00280AC2">
              <w:rPr>
                <w:rFonts w:ascii="宋体" w:hAnsi="宋体" w:cs="宋体" w:hint="eastAsia"/>
                <w:color w:val="000000"/>
                <w:kern w:val="0"/>
                <w:sz w:val="22"/>
                <w:szCs w:val="22"/>
              </w:rPr>
              <w:tab/>
              <w:t>华宝兴业基金管理有限公司</w:t>
            </w:r>
          </w:p>
          <w:p w14:paraId="3C4F136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王卓立</w:t>
            </w:r>
            <w:r w:rsidRPr="00280AC2">
              <w:rPr>
                <w:rFonts w:ascii="宋体" w:hAnsi="宋体" w:cs="宋体" w:hint="eastAsia"/>
                <w:color w:val="000000"/>
                <w:kern w:val="0"/>
                <w:sz w:val="22"/>
                <w:szCs w:val="22"/>
              </w:rPr>
              <w:tab/>
              <w:t>中欧基金管理有限公司</w:t>
            </w:r>
          </w:p>
          <w:p w14:paraId="79CC9D6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刘濯宇</w:t>
            </w:r>
            <w:r w:rsidRPr="00280AC2">
              <w:rPr>
                <w:rFonts w:ascii="宋体" w:hAnsi="宋体" w:cs="宋体" w:hint="eastAsia"/>
                <w:color w:val="000000"/>
                <w:kern w:val="0"/>
                <w:sz w:val="22"/>
                <w:szCs w:val="22"/>
              </w:rPr>
              <w:tab/>
              <w:t>狮城产业投资咨询(上海)有限公司</w:t>
            </w:r>
          </w:p>
          <w:p w14:paraId="39C0A42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何予原</w:t>
            </w:r>
            <w:r w:rsidRPr="00280AC2">
              <w:rPr>
                <w:rFonts w:ascii="宋体" w:hAnsi="宋体" w:cs="宋体" w:hint="eastAsia"/>
                <w:color w:val="000000"/>
                <w:kern w:val="0"/>
                <w:sz w:val="22"/>
                <w:szCs w:val="22"/>
              </w:rPr>
              <w:tab/>
              <w:t>广东温氏投资有限公司</w:t>
            </w:r>
          </w:p>
          <w:p w14:paraId="2E677877" w14:textId="77777777" w:rsidR="002B3790" w:rsidRPr="002B3790"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屈扬</w:t>
            </w:r>
            <w:r w:rsidRPr="002B3790">
              <w:rPr>
                <w:rFonts w:ascii="宋体" w:hAnsi="宋体" w:cs="宋体" w:hint="eastAsia"/>
                <w:color w:val="000000"/>
                <w:kern w:val="0"/>
                <w:sz w:val="22"/>
                <w:szCs w:val="22"/>
              </w:rPr>
              <w:tab/>
              <w:t>兴业证券股份有限公司</w:t>
            </w:r>
          </w:p>
          <w:p w14:paraId="52853B7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lastRenderedPageBreak/>
              <w:t>许思敏</w:t>
            </w:r>
            <w:r w:rsidRPr="00280AC2">
              <w:rPr>
                <w:rFonts w:ascii="宋体" w:hAnsi="宋体" w:cs="宋体" w:hint="eastAsia"/>
                <w:color w:val="000000"/>
                <w:kern w:val="0"/>
                <w:sz w:val="22"/>
                <w:szCs w:val="22"/>
              </w:rPr>
              <w:tab/>
              <w:t>申万菱信基金管理有限公司</w:t>
            </w:r>
          </w:p>
          <w:p w14:paraId="5C46C341"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罗立波</w:t>
            </w:r>
            <w:r w:rsidRPr="00280AC2">
              <w:rPr>
                <w:rFonts w:ascii="宋体" w:hAnsi="宋体" w:cs="宋体" w:hint="eastAsia"/>
                <w:color w:val="000000"/>
                <w:kern w:val="0"/>
                <w:sz w:val="22"/>
                <w:szCs w:val="22"/>
              </w:rPr>
              <w:tab/>
              <w:t>宁银理财</w:t>
            </w:r>
          </w:p>
          <w:p w14:paraId="21BD86F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武磊</w:t>
            </w:r>
            <w:r w:rsidRPr="00280AC2">
              <w:rPr>
                <w:rFonts w:ascii="宋体" w:hAnsi="宋体" w:cs="宋体" w:hint="eastAsia"/>
                <w:color w:val="000000"/>
                <w:kern w:val="0"/>
                <w:sz w:val="22"/>
                <w:szCs w:val="22"/>
              </w:rPr>
              <w:tab/>
              <w:t>富国基金管理有限公司</w:t>
            </w:r>
          </w:p>
          <w:p w14:paraId="7EEF1F8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刘璐丹</w:t>
            </w:r>
            <w:r w:rsidRPr="00280AC2">
              <w:rPr>
                <w:rFonts w:ascii="宋体" w:hAnsi="宋体" w:cs="宋体" w:hint="eastAsia"/>
                <w:color w:val="000000"/>
                <w:kern w:val="0"/>
                <w:sz w:val="22"/>
                <w:szCs w:val="22"/>
              </w:rPr>
              <w:tab/>
              <w:t>兴业证券股份有限公司</w:t>
            </w:r>
          </w:p>
          <w:p w14:paraId="36992C3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范磊</w:t>
            </w:r>
            <w:r w:rsidRPr="00280AC2">
              <w:rPr>
                <w:rFonts w:ascii="宋体" w:hAnsi="宋体" w:cs="宋体" w:hint="eastAsia"/>
                <w:color w:val="000000"/>
                <w:kern w:val="0"/>
                <w:sz w:val="22"/>
                <w:szCs w:val="22"/>
              </w:rPr>
              <w:tab/>
              <w:t>诺安基金管理有限公司</w:t>
            </w:r>
          </w:p>
          <w:p w14:paraId="435F411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陈姗姗</w:t>
            </w:r>
            <w:r w:rsidRPr="00280AC2">
              <w:rPr>
                <w:rFonts w:ascii="宋体" w:hAnsi="宋体" w:cs="宋体" w:hint="eastAsia"/>
                <w:color w:val="000000"/>
                <w:kern w:val="0"/>
                <w:sz w:val="22"/>
                <w:szCs w:val="22"/>
              </w:rPr>
              <w:tab/>
              <w:t>浙商证券股份有限公司</w:t>
            </w:r>
          </w:p>
          <w:p w14:paraId="384FDCC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傅奕翔</w:t>
            </w:r>
            <w:r w:rsidRPr="00280AC2">
              <w:rPr>
                <w:rFonts w:ascii="宋体" w:hAnsi="宋体" w:cs="宋体" w:hint="eastAsia"/>
                <w:color w:val="000000"/>
                <w:kern w:val="0"/>
                <w:sz w:val="22"/>
                <w:szCs w:val="22"/>
              </w:rPr>
              <w:tab/>
              <w:t>上海东方证券资产管理有限公司</w:t>
            </w:r>
          </w:p>
          <w:p w14:paraId="6AD6841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贾贵影</w:t>
            </w:r>
            <w:r w:rsidRPr="00280AC2">
              <w:rPr>
                <w:rFonts w:ascii="宋体" w:hAnsi="宋体" w:cs="宋体" w:hint="eastAsia"/>
                <w:color w:val="000000"/>
                <w:kern w:val="0"/>
                <w:sz w:val="22"/>
                <w:szCs w:val="22"/>
              </w:rPr>
              <w:tab/>
              <w:t>上海珠池资产管理有限公司</w:t>
            </w:r>
          </w:p>
          <w:p w14:paraId="4295EAC7"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彭丹雪</w:t>
            </w:r>
            <w:r w:rsidRPr="00280AC2">
              <w:rPr>
                <w:rFonts w:ascii="宋体" w:hAnsi="宋体" w:cs="宋体" w:hint="eastAsia"/>
                <w:color w:val="000000"/>
                <w:kern w:val="0"/>
                <w:sz w:val="22"/>
                <w:szCs w:val="22"/>
              </w:rPr>
              <w:tab/>
              <w:t>太平资产管理有限公司</w:t>
            </w:r>
          </w:p>
          <w:p w14:paraId="0C5CA359"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沙海丽</w:t>
            </w:r>
            <w:r w:rsidRPr="00280AC2">
              <w:rPr>
                <w:rFonts w:ascii="宋体" w:hAnsi="宋体" w:cs="宋体" w:hint="eastAsia"/>
                <w:color w:val="000000"/>
                <w:kern w:val="0"/>
                <w:sz w:val="22"/>
                <w:szCs w:val="22"/>
              </w:rPr>
              <w:tab/>
              <w:t>上海宽远资产管理有限公司</w:t>
            </w:r>
          </w:p>
          <w:p w14:paraId="58F332A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刘海杰</w:t>
            </w:r>
            <w:r w:rsidRPr="00280AC2">
              <w:rPr>
                <w:rFonts w:ascii="宋体" w:hAnsi="宋体" w:cs="宋体" w:hint="eastAsia"/>
                <w:color w:val="000000"/>
                <w:kern w:val="0"/>
                <w:sz w:val="22"/>
                <w:szCs w:val="22"/>
              </w:rPr>
              <w:tab/>
              <w:t>山东神光咨询服务有限责任公司</w:t>
            </w:r>
          </w:p>
          <w:p w14:paraId="04EACF51"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陈峰</w:t>
            </w:r>
            <w:r w:rsidRPr="00280AC2">
              <w:rPr>
                <w:rFonts w:ascii="宋体" w:hAnsi="宋体" w:cs="宋体" w:hint="eastAsia"/>
                <w:color w:val="000000"/>
                <w:kern w:val="0"/>
                <w:sz w:val="22"/>
                <w:szCs w:val="22"/>
              </w:rPr>
              <w:tab/>
              <w:t>光大证券股份有限公司</w:t>
            </w:r>
          </w:p>
          <w:p w14:paraId="3F201511"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陈辛</w:t>
            </w:r>
            <w:r w:rsidRPr="00280AC2">
              <w:rPr>
                <w:rFonts w:ascii="宋体" w:hAnsi="宋体" w:cs="宋体" w:hint="eastAsia"/>
                <w:color w:val="000000"/>
                <w:kern w:val="0"/>
                <w:sz w:val="22"/>
                <w:szCs w:val="22"/>
              </w:rPr>
              <w:tab/>
              <w:t>华泰证券（上海）资产管理有限公司</w:t>
            </w:r>
          </w:p>
          <w:p w14:paraId="4CD50152"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耿烁</w:t>
            </w:r>
            <w:r w:rsidRPr="00280AC2">
              <w:rPr>
                <w:rFonts w:ascii="宋体" w:hAnsi="宋体" w:cs="宋体" w:hint="eastAsia"/>
                <w:color w:val="000000"/>
                <w:kern w:val="0"/>
                <w:sz w:val="22"/>
                <w:szCs w:val="22"/>
              </w:rPr>
              <w:tab/>
              <w:t>永赢基金管理有限公司</w:t>
            </w:r>
          </w:p>
          <w:p w14:paraId="22A07FF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牛先智</w:t>
            </w:r>
            <w:r w:rsidRPr="00280AC2">
              <w:rPr>
                <w:rFonts w:ascii="宋体" w:hAnsi="宋体" w:cs="宋体" w:hint="eastAsia"/>
                <w:color w:val="000000"/>
                <w:kern w:val="0"/>
                <w:sz w:val="22"/>
                <w:szCs w:val="22"/>
              </w:rPr>
              <w:tab/>
              <w:t>西部证券股份有限公司</w:t>
            </w:r>
          </w:p>
          <w:p w14:paraId="0259935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彭星嘉</w:t>
            </w:r>
            <w:r w:rsidRPr="00280AC2">
              <w:rPr>
                <w:rFonts w:ascii="宋体" w:hAnsi="宋体" w:cs="宋体" w:hint="eastAsia"/>
                <w:color w:val="000000"/>
                <w:kern w:val="0"/>
                <w:sz w:val="22"/>
                <w:szCs w:val="22"/>
              </w:rPr>
              <w:tab/>
              <w:t>中国银河证券股份有限公司</w:t>
            </w:r>
          </w:p>
          <w:p w14:paraId="4175AF4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董晨阳</w:t>
            </w:r>
            <w:r w:rsidRPr="00280AC2">
              <w:rPr>
                <w:rFonts w:ascii="宋体" w:hAnsi="宋体" w:cs="宋体" w:hint="eastAsia"/>
                <w:color w:val="000000"/>
                <w:kern w:val="0"/>
                <w:sz w:val="22"/>
                <w:szCs w:val="22"/>
              </w:rPr>
              <w:tab/>
              <w:t>新华基金管理股份有限公司</w:t>
            </w:r>
          </w:p>
          <w:p w14:paraId="5AD1B4E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潘亚洲</w:t>
            </w:r>
            <w:r w:rsidRPr="00280AC2">
              <w:rPr>
                <w:rFonts w:ascii="宋体" w:hAnsi="宋体" w:cs="宋体" w:hint="eastAsia"/>
                <w:color w:val="000000"/>
                <w:kern w:val="0"/>
                <w:sz w:val="22"/>
                <w:szCs w:val="22"/>
              </w:rPr>
              <w:tab/>
              <w:t>宁银理财有限责任公司</w:t>
            </w:r>
          </w:p>
          <w:p w14:paraId="3A169DD2"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姜昊</w:t>
            </w:r>
            <w:r w:rsidRPr="00280AC2">
              <w:rPr>
                <w:rFonts w:ascii="宋体" w:hAnsi="宋体" w:cs="宋体" w:hint="eastAsia"/>
                <w:color w:val="000000"/>
                <w:kern w:val="0"/>
                <w:sz w:val="22"/>
                <w:szCs w:val="22"/>
              </w:rPr>
              <w:tab/>
              <w:t>圆信永丰基金管理有限公司</w:t>
            </w:r>
          </w:p>
          <w:p w14:paraId="10B1643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肖索</w:t>
            </w:r>
            <w:r w:rsidRPr="00280AC2">
              <w:rPr>
                <w:rFonts w:ascii="宋体" w:hAnsi="宋体" w:cs="宋体" w:hint="eastAsia"/>
                <w:color w:val="000000"/>
                <w:kern w:val="0"/>
                <w:sz w:val="22"/>
                <w:szCs w:val="22"/>
              </w:rPr>
              <w:tab/>
              <w:t>山西证券</w:t>
            </w:r>
          </w:p>
          <w:p w14:paraId="005DA30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张小郭</w:t>
            </w:r>
            <w:r w:rsidRPr="00280AC2">
              <w:rPr>
                <w:rFonts w:ascii="宋体" w:hAnsi="宋体" w:cs="宋体" w:hint="eastAsia"/>
                <w:color w:val="000000"/>
                <w:kern w:val="0"/>
                <w:sz w:val="22"/>
                <w:szCs w:val="22"/>
              </w:rPr>
              <w:tab/>
              <w:t>创金合信基金管理有限公司</w:t>
            </w:r>
          </w:p>
          <w:p w14:paraId="2343838E" w14:textId="77777777" w:rsidR="002B3790" w:rsidRPr="002B3790"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刘毅</w:t>
            </w:r>
            <w:r w:rsidRPr="002B3790">
              <w:rPr>
                <w:rFonts w:ascii="宋体" w:hAnsi="宋体" w:cs="宋体" w:hint="eastAsia"/>
                <w:color w:val="000000"/>
                <w:kern w:val="0"/>
                <w:sz w:val="22"/>
                <w:szCs w:val="22"/>
              </w:rPr>
              <w:tab/>
              <w:t>开源证券股份有限公司</w:t>
            </w:r>
          </w:p>
          <w:p w14:paraId="701AB3C7"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焦阳</w:t>
            </w:r>
            <w:r w:rsidRPr="00280AC2">
              <w:rPr>
                <w:rFonts w:ascii="宋体" w:hAnsi="宋体" w:cs="宋体" w:hint="eastAsia"/>
                <w:color w:val="000000"/>
                <w:kern w:val="0"/>
                <w:sz w:val="22"/>
                <w:szCs w:val="22"/>
              </w:rPr>
              <w:tab/>
              <w:t>国联基金管理有限公司</w:t>
            </w:r>
          </w:p>
          <w:p w14:paraId="4B6FD5A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尤少炜</w:t>
            </w:r>
            <w:r w:rsidRPr="00280AC2">
              <w:rPr>
                <w:rFonts w:ascii="宋体" w:hAnsi="宋体" w:cs="宋体" w:hint="eastAsia"/>
                <w:color w:val="000000"/>
                <w:kern w:val="0"/>
                <w:sz w:val="22"/>
                <w:szCs w:val="22"/>
              </w:rPr>
              <w:tab/>
              <w:t>华鑫证券股份有限公司</w:t>
            </w:r>
          </w:p>
          <w:p w14:paraId="6CF2FC2A" w14:textId="27ADA6D4"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阎安琪</w:t>
            </w:r>
            <w:r w:rsidRPr="00280AC2">
              <w:rPr>
                <w:rFonts w:ascii="宋体" w:hAnsi="宋体" w:cs="宋体" w:hint="eastAsia"/>
                <w:color w:val="000000"/>
                <w:kern w:val="0"/>
                <w:sz w:val="22"/>
                <w:szCs w:val="22"/>
              </w:rPr>
              <w:tab/>
              <w:t>中银基金管理有限公司</w:t>
            </w:r>
          </w:p>
          <w:p w14:paraId="40C0B8B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郑恺</w:t>
            </w:r>
            <w:r w:rsidRPr="00280AC2">
              <w:rPr>
                <w:rFonts w:ascii="宋体" w:hAnsi="宋体" w:cs="宋体" w:hint="eastAsia"/>
                <w:color w:val="000000"/>
                <w:kern w:val="0"/>
                <w:sz w:val="22"/>
                <w:szCs w:val="22"/>
              </w:rPr>
              <w:tab/>
              <w:t>华宝基金管理有限公司</w:t>
            </w:r>
          </w:p>
          <w:p w14:paraId="3C7C10A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王羽希</w:t>
            </w:r>
            <w:r w:rsidRPr="00280AC2">
              <w:rPr>
                <w:rFonts w:ascii="宋体" w:hAnsi="宋体" w:cs="宋体" w:hint="eastAsia"/>
                <w:color w:val="000000"/>
                <w:kern w:val="0"/>
                <w:sz w:val="22"/>
                <w:szCs w:val="22"/>
              </w:rPr>
              <w:tab/>
              <w:t>易方达基金管理有限公司</w:t>
            </w:r>
          </w:p>
          <w:p w14:paraId="7E971F3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万伟</w:t>
            </w:r>
            <w:r w:rsidRPr="00280AC2">
              <w:rPr>
                <w:rFonts w:ascii="宋体" w:hAnsi="宋体" w:cs="宋体" w:hint="eastAsia"/>
                <w:color w:val="000000"/>
                <w:kern w:val="0"/>
                <w:sz w:val="22"/>
                <w:szCs w:val="22"/>
              </w:rPr>
              <w:tab/>
              <w:t>华福证券有限责任公司</w:t>
            </w:r>
          </w:p>
          <w:p w14:paraId="069597AA" w14:textId="58D6B7C1"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李想</w:t>
            </w:r>
            <w:r w:rsidRPr="00280AC2">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80AC2">
              <w:rPr>
                <w:rFonts w:ascii="宋体" w:hAnsi="宋体" w:cs="宋体" w:hint="eastAsia"/>
                <w:color w:val="000000"/>
                <w:kern w:val="0"/>
                <w:sz w:val="22"/>
                <w:szCs w:val="22"/>
              </w:rPr>
              <w:t>长江机械</w:t>
            </w:r>
            <w:r w:rsidRPr="00280AC2">
              <w:rPr>
                <w:rFonts w:ascii="宋体" w:hAnsi="宋体" w:cs="宋体" w:hint="eastAsia"/>
                <w:color w:val="000000"/>
                <w:kern w:val="0"/>
                <w:sz w:val="22"/>
                <w:szCs w:val="22"/>
              </w:rPr>
              <w:tab/>
            </w:r>
          </w:p>
          <w:p w14:paraId="33E81306"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韦钰</w:t>
            </w:r>
            <w:r w:rsidRPr="00280AC2">
              <w:rPr>
                <w:rFonts w:ascii="宋体" w:hAnsi="宋体" w:cs="宋体" w:hint="eastAsia"/>
                <w:color w:val="000000"/>
                <w:kern w:val="0"/>
                <w:sz w:val="22"/>
                <w:szCs w:val="22"/>
              </w:rPr>
              <w:tab/>
              <w:t>汇丰晋信</w:t>
            </w:r>
          </w:p>
          <w:p w14:paraId="692EA4D8" w14:textId="5DD4B23F"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闫燕燕</w:t>
            </w:r>
            <w:r w:rsidRPr="00280AC2">
              <w:rPr>
                <w:rFonts w:ascii="宋体" w:hAnsi="宋体" w:cs="宋体" w:hint="eastAsia"/>
                <w:color w:val="000000"/>
                <w:kern w:val="0"/>
                <w:sz w:val="22"/>
                <w:szCs w:val="22"/>
              </w:rPr>
              <w:tab/>
              <w:t>华福证券</w:t>
            </w:r>
          </w:p>
          <w:p w14:paraId="3D76E03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田元泉</w:t>
            </w:r>
            <w:r w:rsidRPr="00280AC2">
              <w:rPr>
                <w:rFonts w:ascii="宋体" w:hAnsi="宋体" w:cs="宋体" w:hint="eastAsia"/>
                <w:color w:val="000000"/>
                <w:kern w:val="0"/>
                <w:sz w:val="22"/>
                <w:szCs w:val="22"/>
              </w:rPr>
              <w:tab/>
              <w:t>建信基金</w:t>
            </w:r>
          </w:p>
          <w:p w14:paraId="148561F9"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蒋煜俐</w:t>
            </w:r>
            <w:r w:rsidRPr="00280AC2">
              <w:rPr>
                <w:rFonts w:ascii="宋体" w:hAnsi="宋体" w:cs="宋体" w:hint="eastAsia"/>
                <w:color w:val="000000"/>
                <w:kern w:val="0"/>
                <w:sz w:val="22"/>
                <w:szCs w:val="22"/>
              </w:rPr>
              <w:tab/>
              <w:t>南方基金管理股份有限公司</w:t>
            </w:r>
          </w:p>
          <w:p w14:paraId="5C0C50D1"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陈烁</w:t>
            </w:r>
            <w:r w:rsidRPr="00280AC2">
              <w:rPr>
                <w:rFonts w:ascii="宋体" w:hAnsi="宋体" w:cs="宋体" w:hint="eastAsia"/>
                <w:color w:val="000000"/>
                <w:kern w:val="0"/>
                <w:sz w:val="22"/>
                <w:szCs w:val="22"/>
              </w:rPr>
              <w:tab/>
              <w:t>信达澳亚基金管理有限公司</w:t>
            </w:r>
          </w:p>
          <w:p w14:paraId="5F85471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蒋冰</w:t>
            </w:r>
            <w:r w:rsidRPr="00280AC2">
              <w:rPr>
                <w:rFonts w:ascii="宋体" w:hAnsi="宋体" w:cs="宋体" w:hint="eastAsia"/>
                <w:color w:val="000000"/>
                <w:kern w:val="0"/>
                <w:sz w:val="22"/>
                <w:szCs w:val="22"/>
              </w:rPr>
              <w:tab/>
              <w:t>光大永明资产管理股份有限公司</w:t>
            </w:r>
          </w:p>
          <w:p w14:paraId="1704AC59"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董一平</w:t>
            </w:r>
            <w:r w:rsidRPr="00280AC2">
              <w:rPr>
                <w:rFonts w:ascii="宋体" w:hAnsi="宋体" w:cs="宋体" w:hint="eastAsia"/>
                <w:color w:val="000000"/>
                <w:kern w:val="0"/>
                <w:sz w:val="22"/>
                <w:szCs w:val="22"/>
              </w:rPr>
              <w:tab/>
              <w:t>宁波宝隽资产管理有限公司</w:t>
            </w:r>
          </w:p>
          <w:p w14:paraId="2954A342"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黄诗涛</w:t>
            </w:r>
            <w:r w:rsidRPr="00280AC2">
              <w:rPr>
                <w:rFonts w:ascii="宋体" w:hAnsi="宋体" w:cs="宋体" w:hint="eastAsia"/>
                <w:color w:val="000000"/>
                <w:kern w:val="0"/>
                <w:sz w:val="22"/>
                <w:szCs w:val="22"/>
              </w:rPr>
              <w:tab/>
              <w:t>东吴证券股份有限公司</w:t>
            </w:r>
          </w:p>
          <w:p w14:paraId="5A84FE6E"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吴志凡</w:t>
            </w:r>
            <w:r w:rsidRPr="00280AC2">
              <w:rPr>
                <w:rFonts w:ascii="宋体" w:hAnsi="宋体" w:cs="宋体" w:hint="eastAsia"/>
                <w:color w:val="000000"/>
                <w:kern w:val="0"/>
                <w:sz w:val="22"/>
                <w:szCs w:val="22"/>
              </w:rPr>
              <w:tab/>
              <w:t>广东汇创私募基金管理有限公司</w:t>
            </w:r>
          </w:p>
          <w:p w14:paraId="3B21B05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席建国</w:t>
            </w:r>
            <w:r w:rsidRPr="00280AC2">
              <w:rPr>
                <w:rFonts w:ascii="宋体" w:hAnsi="宋体" w:cs="宋体" w:hint="eastAsia"/>
                <w:color w:val="000000"/>
                <w:kern w:val="0"/>
                <w:sz w:val="22"/>
                <w:szCs w:val="22"/>
              </w:rPr>
              <w:tab/>
              <w:t>广东莲花私募证券投资基金管理有限公司</w:t>
            </w:r>
          </w:p>
          <w:p w14:paraId="598E8FD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李晶玥</w:t>
            </w:r>
            <w:r w:rsidRPr="00280AC2">
              <w:rPr>
                <w:rFonts w:ascii="宋体" w:hAnsi="宋体" w:cs="宋体" w:hint="eastAsia"/>
                <w:color w:val="000000"/>
                <w:kern w:val="0"/>
                <w:sz w:val="22"/>
                <w:szCs w:val="22"/>
              </w:rPr>
              <w:tab/>
              <w:t>东方证券股份有限公司</w:t>
            </w:r>
          </w:p>
          <w:p w14:paraId="1CBA7F2B"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杨明韬</w:t>
            </w:r>
            <w:r w:rsidRPr="00280AC2">
              <w:rPr>
                <w:rFonts w:ascii="宋体" w:hAnsi="宋体" w:cs="宋体" w:hint="eastAsia"/>
                <w:color w:val="000000"/>
                <w:kern w:val="0"/>
                <w:sz w:val="22"/>
                <w:szCs w:val="22"/>
              </w:rPr>
              <w:tab/>
              <w:t>上海鹏山资产管理有限公司</w:t>
            </w:r>
          </w:p>
          <w:p w14:paraId="39AD5A2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鲁佩</w:t>
            </w:r>
            <w:r w:rsidRPr="00280AC2">
              <w:rPr>
                <w:rFonts w:ascii="宋体" w:hAnsi="宋体" w:cs="宋体" w:hint="eastAsia"/>
                <w:color w:val="000000"/>
                <w:kern w:val="0"/>
                <w:sz w:val="22"/>
                <w:szCs w:val="22"/>
              </w:rPr>
              <w:tab/>
              <w:t>中国银河证券股份有限公司</w:t>
            </w:r>
          </w:p>
          <w:p w14:paraId="4A687996"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孙浩桐</w:t>
            </w:r>
            <w:r w:rsidRPr="00280AC2">
              <w:rPr>
                <w:rFonts w:ascii="宋体" w:hAnsi="宋体" w:cs="宋体" w:hint="eastAsia"/>
                <w:color w:val="000000"/>
                <w:kern w:val="0"/>
                <w:sz w:val="22"/>
                <w:szCs w:val="22"/>
              </w:rPr>
              <w:tab/>
              <w:t>红思客资产管理(北京)有限责任公司</w:t>
            </w:r>
          </w:p>
          <w:p w14:paraId="0A55ACF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邵贯赏</w:t>
            </w:r>
            <w:r w:rsidRPr="00280AC2">
              <w:rPr>
                <w:rFonts w:ascii="宋体" w:hAnsi="宋体" w:cs="宋体" w:hint="eastAsia"/>
                <w:color w:val="000000"/>
                <w:kern w:val="0"/>
                <w:sz w:val="22"/>
                <w:szCs w:val="22"/>
              </w:rPr>
              <w:tab/>
              <w:t>深圳市伯利恒资产管理有限公司</w:t>
            </w:r>
          </w:p>
          <w:p w14:paraId="13D8FA0A" w14:textId="77777777" w:rsidR="002B3790" w:rsidRPr="002B3790"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喇睿萌</w:t>
            </w:r>
            <w:r w:rsidRPr="00280AC2">
              <w:rPr>
                <w:rFonts w:ascii="宋体" w:hAnsi="宋体" w:cs="宋体" w:hint="eastAsia"/>
                <w:color w:val="000000"/>
                <w:kern w:val="0"/>
                <w:sz w:val="22"/>
                <w:szCs w:val="22"/>
              </w:rPr>
              <w:tab/>
              <w:t>招商证券研究发展中心</w:t>
            </w:r>
          </w:p>
          <w:p w14:paraId="57D947E9" w14:textId="7F45DD20"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lastRenderedPageBreak/>
              <w:t>谢欣雨</w:t>
            </w:r>
            <w:r w:rsidRPr="00280AC2">
              <w:rPr>
                <w:rFonts w:ascii="宋体" w:hAnsi="宋体" w:cs="宋体" w:hint="eastAsia"/>
                <w:color w:val="000000"/>
                <w:kern w:val="0"/>
                <w:sz w:val="22"/>
                <w:szCs w:val="22"/>
              </w:rPr>
              <w:tab/>
              <w:t>申万菱信基金管理有限公司</w:t>
            </w:r>
          </w:p>
          <w:p w14:paraId="6FFF896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余欢</w:t>
            </w:r>
            <w:r w:rsidRPr="00280AC2">
              <w:rPr>
                <w:rFonts w:ascii="宋体" w:hAnsi="宋体" w:cs="宋体" w:hint="eastAsia"/>
                <w:color w:val="000000"/>
                <w:kern w:val="0"/>
                <w:sz w:val="22"/>
                <w:szCs w:val="22"/>
              </w:rPr>
              <w:tab/>
              <w:t>长城基金</w:t>
            </w:r>
          </w:p>
          <w:p w14:paraId="3947DF7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缪东航</w:t>
            </w:r>
            <w:r w:rsidRPr="00280AC2">
              <w:rPr>
                <w:rFonts w:ascii="宋体" w:hAnsi="宋体" w:cs="宋体" w:hint="eastAsia"/>
                <w:color w:val="000000"/>
                <w:kern w:val="0"/>
                <w:sz w:val="22"/>
                <w:szCs w:val="22"/>
              </w:rPr>
              <w:tab/>
              <w:t>摩根士丹利基金管理(中国)有限公司</w:t>
            </w:r>
          </w:p>
          <w:p w14:paraId="155462A6"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刘扬</w:t>
            </w:r>
            <w:r w:rsidRPr="00280AC2">
              <w:rPr>
                <w:rFonts w:ascii="宋体" w:hAnsi="宋体" w:cs="宋体" w:hint="eastAsia"/>
                <w:color w:val="000000"/>
                <w:kern w:val="0"/>
                <w:sz w:val="22"/>
                <w:szCs w:val="22"/>
              </w:rPr>
              <w:tab/>
              <w:t>创金合信基金管理有限公司</w:t>
            </w:r>
          </w:p>
          <w:p w14:paraId="6159374B"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周昊</w:t>
            </w:r>
            <w:r w:rsidRPr="00280AC2">
              <w:rPr>
                <w:rFonts w:ascii="宋体" w:hAnsi="宋体" w:cs="宋体" w:hint="eastAsia"/>
                <w:color w:val="000000"/>
                <w:kern w:val="0"/>
                <w:sz w:val="22"/>
                <w:szCs w:val="22"/>
              </w:rPr>
              <w:tab/>
              <w:t>泰康资产</w:t>
            </w:r>
          </w:p>
          <w:p w14:paraId="36AB32E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郄岩</w:t>
            </w:r>
            <w:r w:rsidRPr="00280AC2">
              <w:rPr>
                <w:rFonts w:ascii="宋体" w:hAnsi="宋体" w:cs="宋体" w:hint="eastAsia"/>
                <w:color w:val="000000"/>
                <w:kern w:val="0"/>
                <w:sz w:val="22"/>
                <w:szCs w:val="22"/>
              </w:rPr>
              <w:tab/>
              <w:t>IDG资本</w:t>
            </w:r>
          </w:p>
          <w:p w14:paraId="2258FED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张威震</w:t>
            </w:r>
            <w:r w:rsidRPr="00280AC2">
              <w:rPr>
                <w:rFonts w:ascii="宋体" w:hAnsi="宋体" w:cs="宋体" w:hint="eastAsia"/>
                <w:color w:val="000000"/>
                <w:kern w:val="0"/>
                <w:sz w:val="22"/>
                <w:szCs w:val="22"/>
              </w:rPr>
              <w:tab/>
              <w:t>德邦证券股份有限公司</w:t>
            </w:r>
          </w:p>
          <w:p w14:paraId="4B356847"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李中阳</w:t>
            </w:r>
            <w:r w:rsidRPr="00280AC2">
              <w:rPr>
                <w:rFonts w:ascii="宋体" w:hAnsi="宋体" w:cs="宋体" w:hint="eastAsia"/>
                <w:color w:val="000000"/>
                <w:kern w:val="0"/>
                <w:sz w:val="22"/>
                <w:szCs w:val="22"/>
              </w:rPr>
              <w:tab/>
              <w:t>易方达基金管理有限公司</w:t>
            </w:r>
          </w:p>
          <w:p w14:paraId="0428700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方静姝</w:t>
            </w:r>
            <w:r w:rsidRPr="00280AC2">
              <w:rPr>
                <w:rFonts w:ascii="宋体" w:hAnsi="宋体" w:cs="宋体" w:hint="eastAsia"/>
                <w:color w:val="000000"/>
                <w:kern w:val="0"/>
                <w:sz w:val="22"/>
                <w:szCs w:val="22"/>
              </w:rPr>
              <w:tab/>
              <w:t>野村东方证券</w:t>
            </w:r>
          </w:p>
          <w:p w14:paraId="1E5F4F8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沈新凤</w:t>
            </w:r>
            <w:r w:rsidRPr="00280AC2">
              <w:rPr>
                <w:rFonts w:ascii="宋体" w:hAnsi="宋体" w:cs="宋体" w:hint="eastAsia"/>
                <w:color w:val="000000"/>
                <w:kern w:val="0"/>
                <w:sz w:val="22"/>
                <w:szCs w:val="22"/>
              </w:rPr>
              <w:tab/>
              <w:t>东北证券股份有限公司</w:t>
            </w:r>
          </w:p>
          <w:p w14:paraId="497ADFB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叶泽宇</w:t>
            </w:r>
            <w:r w:rsidRPr="00280AC2">
              <w:rPr>
                <w:rFonts w:ascii="宋体" w:hAnsi="宋体" w:cs="宋体" w:hint="eastAsia"/>
                <w:color w:val="000000"/>
                <w:kern w:val="0"/>
                <w:sz w:val="22"/>
                <w:szCs w:val="22"/>
              </w:rPr>
              <w:tab/>
              <w:t>太平洋资产管理有限责任公司</w:t>
            </w:r>
          </w:p>
          <w:p w14:paraId="09E511A7"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师正浩</w:t>
            </w:r>
            <w:r w:rsidRPr="00280AC2">
              <w:rPr>
                <w:rFonts w:ascii="宋体" w:hAnsi="宋体" w:cs="宋体" w:hint="eastAsia"/>
                <w:color w:val="000000"/>
                <w:kern w:val="0"/>
                <w:sz w:val="22"/>
                <w:szCs w:val="22"/>
              </w:rPr>
              <w:tab/>
              <w:t>开源证券股份有限公司</w:t>
            </w:r>
          </w:p>
          <w:p w14:paraId="33E2E08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冯矜男</w:t>
            </w:r>
            <w:r w:rsidRPr="00280AC2">
              <w:rPr>
                <w:rFonts w:ascii="宋体" w:hAnsi="宋体" w:cs="宋体" w:hint="eastAsia"/>
                <w:color w:val="000000"/>
                <w:kern w:val="0"/>
                <w:sz w:val="22"/>
                <w:szCs w:val="22"/>
              </w:rPr>
              <w:tab/>
              <w:t>开源证券权益投资部</w:t>
            </w:r>
          </w:p>
          <w:p w14:paraId="21CD537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李洋</w:t>
            </w:r>
            <w:r w:rsidRPr="00280AC2">
              <w:rPr>
                <w:rFonts w:ascii="宋体" w:hAnsi="宋体" w:cs="宋体" w:hint="eastAsia"/>
                <w:color w:val="000000"/>
                <w:kern w:val="0"/>
                <w:sz w:val="22"/>
                <w:szCs w:val="22"/>
              </w:rPr>
              <w:tab/>
              <w:t>平安基金</w:t>
            </w:r>
          </w:p>
          <w:p w14:paraId="5D08F38B"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杜志君</w:t>
            </w:r>
            <w:r w:rsidRPr="00280AC2">
              <w:rPr>
                <w:rFonts w:ascii="宋体" w:hAnsi="宋体" w:cs="宋体" w:hint="eastAsia"/>
                <w:color w:val="000000"/>
                <w:kern w:val="0"/>
                <w:sz w:val="22"/>
                <w:szCs w:val="22"/>
              </w:rPr>
              <w:tab/>
              <w:t>深圳市榕树投资管理有限公司</w:t>
            </w:r>
          </w:p>
          <w:p w14:paraId="3B74157B"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戴泽斌</w:t>
            </w:r>
            <w:r w:rsidRPr="00280AC2">
              <w:rPr>
                <w:rFonts w:ascii="宋体" w:hAnsi="宋体" w:cs="宋体" w:hint="eastAsia"/>
                <w:color w:val="000000"/>
                <w:kern w:val="0"/>
                <w:sz w:val="22"/>
                <w:szCs w:val="22"/>
              </w:rPr>
              <w:tab/>
              <w:t>富国基金管理有限公司</w:t>
            </w:r>
          </w:p>
          <w:p w14:paraId="6F68DE6E"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蔡霖</w:t>
            </w:r>
            <w:r w:rsidRPr="00280AC2">
              <w:rPr>
                <w:rFonts w:ascii="宋体" w:hAnsi="宋体" w:cs="宋体" w:hint="eastAsia"/>
                <w:color w:val="000000"/>
                <w:kern w:val="0"/>
                <w:sz w:val="22"/>
                <w:szCs w:val="22"/>
              </w:rPr>
              <w:tab/>
              <w:t>招商证券资产管理有限公司</w:t>
            </w:r>
          </w:p>
          <w:p w14:paraId="252A1E7E"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李景瀚</w:t>
            </w:r>
            <w:r w:rsidRPr="00280AC2">
              <w:rPr>
                <w:rFonts w:ascii="宋体" w:hAnsi="宋体" w:cs="宋体" w:hint="eastAsia"/>
                <w:color w:val="000000"/>
                <w:kern w:val="0"/>
                <w:sz w:val="22"/>
                <w:szCs w:val="22"/>
              </w:rPr>
              <w:tab/>
              <w:t>平安基金管理有限公司</w:t>
            </w:r>
          </w:p>
          <w:p w14:paraId="5BE09D6A"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李文静</w:t>
            </w:r>
            <w:r w:rsidRPr="00280AC2">
              <w:rPr>
                <w:rFonts w:ascii="宋体" w:hAnsi="宋体" w:cs="宋体" w:hint="eastAsia"/>
                <w:color w:val="000000"/>
                <w:kern w:val="0"/>
                <w:sz w:val="22"/>
                <w:szCs w:val="22"/>
              </w:rPr>
              <w:tab/>
              <w:t>开源证券权益投资部</w:t>
            </w:r>
          </w:p>
          <w:p w14:paraId="5303DCF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魏远理</w:t>
            </w:r>
            <w:r w:rsidRPr="00280AC2">
              <w:rPr>
                <w:rFonts w:ascii="宋体" w:hAnsi="宋体" w:cs="宋体" w:hint="eastAsia"/>
                <w:color w:val="000000"/>
                <w:kern w:val="0"/>
                <w:sz w:val="22"/>
                <w:szCs w:val="22"/>
              </w:rPr>
              <w:tab/>
              <w:t>专业投资人</w:t>
            </w:r>
          </w:p>
          <w:p w14:paraId="5640304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闫伟</w:t>
            </w:r>
            <w:r w:rsidRPr="00280AC2">
              <w:rPr>
                <w:rFonts w:ascii="宋体" w:hAnsi="宋体" w:cs="宋体" w:hint="eastAsia"/>
                <w:color w:val="000000"/>
                <w:kern w:val="0"/>
                <w:sz w:val="22"/>
                <w:szCs w:val="22"/>
              </w:rPr>
              <w:tab/>
              <w:t>富国基金管理有限公司</w:t>
            </w:r>
          </w:p>
          <w:p w14:paraId="7788804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王明旭</w:t>
            </w:r>
            <w:r w:rsidRPr="00280AC2">
              <w:rPr>
                <w:rFonts w:ascii="宋体" w:hAnsi="宋体" w:cs="宋体" w:hint="eastAsia"/>
                <w:color w:val="000000"/>
                <w:kern w:val="0"/>
                <w:sz w:val="22"/>
                <w:szCs w:val="22"/>
              </w:rPr>
              <w:tab/>
              <w:t>光大保德信基金管理有限公司</w:t>
            </w:r>
          </w:p>
          <w:p w14:paraId="4AAF4E36"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王华</w:t>
            </w:r>
            <w:r w:rsidRPr="00280AC2">
              <w:rPr>
                <w:rFonts w:ascii="宋体" w:hAnsi="宋体" w:cs="宋体" w:hint="eastAsia"/>
                <w:color w:val="000000"/>
                <w:kern w:val="0"/>
                <w:sz w:val="22"/>
                <w:szCs w:val="22"/>
              </w:rPr>
              <w:tab/>
              <w:t>平安基金管理有限公司</w:t>
            </w:r>
          </w:p>
          <w:p w14:paraId="42583CAB"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邱杰</w:t>
            </w:r>
            <w:r w:rsidRPr="00280AC2">
              <w:rPr>
                <w:rFonts w:ascii="宋体" w:hAnsi="宋体" w:cs="宋体" w:hint="eastAsia"/>
                <w:color w:val="000000"/>
                <w:kern w:val="0"/>
                <w:sz w:val="22"/>
                <w:szCs w:val="22"/>
              </w:rPr>
              <w:tab/>
              <w:t>前海开源基金管理有限公司</w:t>
            </w:r>
          </w:p>
          <w:p w14:paraId="4E1C37C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鲁长剑</w:t>
            </w:r>
            <w:r w:rsidRPr="00280AC2">
              <w:rPr>
                <w:rFonts w:ascii="宋体" w:hAnsi="宋体" w:cs="宋体" w:hint="eastAsia"/>
                <w:color w:val="000000"/>
                <w:kern w:val="0"/>
                <w:sz w:val="22"/>
                <w:szCs w:val="22"/>
              </w:rPr>
              <w:tab/>
              <w:t>上海非马投资</w:t>
            </w:r>
          </w:p>
          <w:p w14:paraId="2B95787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赵一鸣</w:t>
            </w:r>
            <w:r w:rsidRPr="00280AC2">
              <w:rPr>
                <w:rFonts w:ascii="宋体" w:hAnsi="宋体" w:cs="宋体" w:hint="eastAsia"/>
                <w:color w:val="000000"/>
                <w:kern w:val="0"/>
                <w:sz w:val="22"/>
                <w:szCs w:val="22"/>
              </w:rPr>
              <w:tab/>
              <w:t>上海非马投资管理有限公司</w:t>
            </w:r>
          </w:p>
          <w:p w14:paraId="203BEBB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马越</w:t>
            </w:r>
            <w:r w:rsidRPr="00280AC2">
              <w:rPr>
                <w:rFonts w:ascii="宋体" w:hAnsi="宋体" w:cs="宋体" w:hint="eastAsia"/>
                <w:color w:val="000000"/>
                <w:kern w:val="0"/>
                <w:sz w:val="22"/>
                <w:szCs w:val="22"/>
              </w:rPr>
              <w:tab/>
              <w:t>兴业基金管理有限公司</w:t>
            </w:r>
          </w:p>
          <w:p w14:paraId="35CD931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魏芳</w:t>
            </w:r>
            <w:r w:rsidRPr="00280AC2">
              <w:rPr>
                <w:rFonts w:ascii="宋体" w:hAnsi="宋体" w:cs="宋体" w:hint="eastAsia"/>
                <w:color w:val="000000"/>
                <w:kern w:val="0"/>
                <w:sz w:val="22"/>
                <w:szCs w:val="22"/>
              </w:rPr>
              <w:tab/>
              <w:t>深圳市晨钟资产管理有限责任公司</w:t>
            </w:r>
          </w:p>
          <w:p w14:paraId="2A9065C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周小波</w:t>
            </w:r>
            <w:r w:rsidRPr="00280AC2">
              <w:rPr>
                <w:rFonts w:ascii="宋体" w:hAnsi="宋体" w:cs="宋体" w:hint="eastAsia"/>
                <w:color w:val="000000"/>
                <w:kern w:val="0"/>
                <w:sz w:val="22"/>
                <w:szCs w:val="22"/>
              </w:rPr>
              <w:tab/>
              <w:t>申万菱信基金管理有限公司</w:t>
            </w:r>
          </w:p>
          <w:p w14:paraId="009DFC6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花超</w:t>
            </w:r>
            <w:r w:rsidRPr="00280AC2">
              <w:rPr>
                <w:rFonts w:ascii="宋体" w:hAnsi="宋体" w:cs="宋体" w:hint="eastAsia"/>
                <w:color w:val="000000"/>
                <w:kern w:val="0"/>
                <w:sz w:val="22"/>
                <w:szCs w:val="22"/>
              </w:rPr>
              <w:tab/>
              <w:t>华安基金管理有限公司</w:t>
            </w:r>
          </w:p>
          <w:p w14:paraId="47E9E01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崔书田</w:t>
            </w:r>
            <w:r w:rsidRPr="00280AC2">
              <w:rPr>
                <w:rFonts w:ascii="宋体" w:hAnsi="宋体" w:cs="宋体" w:hint="eastAsia"/>
                <w:color w:val="000000"/>
                <w:kern w:val="0"/>
                <w:sz w:val="22"/>
                <w:szCs w:val="22"/>
              </w:rPr>
              <w:tab/>
              <w:t>光大保德信基金管理有限公司</w:t>
            </w:r>
          </w:p>
          <w:p w14:paraId="72462A1E"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藕文</w:t>
            </w:r>
            <w:r w:rsidRPr="00280AC2">
              <w:rPr>
                <w:rFonts w:ascii="宋体" w:hAnsi="宋体" w:cs="宋体" w:hint="eastAsia"/>
                <w:color w:val="000000"/>
                <w:kern w:val="0"/>
                <w:sz w:val="22"/>
                <w:szCs w:val="22"/>
              </w:rPr>
              <w:tab/>
              <w:t>信银理财有限责任公司</w:t>
            </w:r>
          </w:p>
          <w:p w14:paraId="08CAB7D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谢远熙</w:t>
            </w:r>
            <w:r w:rsidRPr="00280AC2">
              <w:rPr>
                <w:rFonts w:ascii="宋体" w:hAnsi="宋体" w:cs="宋体" w:hint="eastAsia"/>
                <w:color w:val="000000"/>
                <w:kern w:val="0"/>
                <w:sz w:val="22"/>
                <w:szCs w:val="22"/>
              </w:rPr>
              <w:tab/>
              <w:t>深圳市新思哲投资管理有限公司</w:t>
            </w:r>
          </w:p>
          <w:p w14:paraId="63FA643A"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沈逸伦</w:t>
            </w:r>
            <w:r w:rsidRPr="00280AC2">
              <w:rPr>
                <w:rFonts w:ascii="宋体" w:hAnsi="宋体" w:cs="宋体" w:hint="eastAsia"/>
                <w:color w:val="000000"/>
                <w:kern w:val="0"/>
                <w:sz w:val="22"/>
                <w:szCs w:val="22"/>
              </w:rPr>
              <w:tab/>
              <w:t>北京金阳合众资产管理有限公司</w:t>
            </w:r>
          </w:p>
          <w:p w14:paraId="17E3F1B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李瑞</w:t>
            </w:r>
            <w:r w:rsidRPr="00280AC2">
              <w:rPr>
                <w:rFonts w:ascii="宋体" w:hAnsi="宋体" w:cs="宋体" w:hint="eastAsia"/>
                <w:color w:val="000000"/>
                <w:kern w:val="0"/>
                <w:sz w:val="22"/>
                <w:szCs w:val="22"/>
              </w:rPr>
              <w:tab/>
              <w:t>东方基金</w:t>
            </w:r>
          </w:p>
          <w:p w14:paraId="1EBCE1D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郭宏伟</w:t>
            </w:r>
            <w:r w:rsidRPr="00280AC2">
              <w:rPr>
                <w:rFonts w:ascii="宋体" w:hAnsi="宋体" w:cs="宋体" w:hint="eastAsia"/>
                <w:color w:val="000000"/>
                <w:kern w:val="0"/>
                <w:sz w:val="22"/>
                <w:szCs w:val="22"/>
              </w:rPr>
              <w:tab/>
              <w:t>广东正脉科技股份有限公司</w:t>
            </w:r>
          </w:p>
          <w:p w14:paraId="4F31695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刘菲</w:t>
            </w:r>
            <w:r w:rsidRPr="00280AC2">
              <w:rPr>
                <w:rFonts w:ascii="宋体" w:hAnsi="宋体" w:cs="宋体" w:hint="eastAsia"/>
                <w:color w:val="000000"/>
                <w:kern w:val="0"/>
                <w:sz w:val="22"/>
                <w:szCs w:val="22"/>
              </w:rPr>
              <w:tab/>
              <w:t>国金证券股份有限公司</w:t>
            </w:r>
          </w:p>
          <w:p w14:paraId="35A4410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文康</w:t>
            </w:r>
            <w:r w:rsidRPr="00280AC2">
              <w:rPr>
                <w:rFonts w:ascii="宋体" w:hAnsi="宋体" w:cs="宋体" w:hint="eastAsia"/>
                <w:color w:val="000000"/>
                <w:kern w:val="0"/>
                <w:sz w:val="22"/>
                <w:szCs w:val="22"/>
              </w:rPr>
              <w:tab/>
              <w:t>华安基金</w:t>
            </w:r>
          </w:p>
          <w:p w14:paraId="79603389"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丁晴</w:t>
            </w:r>
            <w:r w:rsidRPr="00280AC2">
              <w:rPr>
                <w:rFonts w:ascii="宋体" w:hAnsi="宋体" w:cs="宋体" w:hint="eastAsia"/>
                <w:color w:val="000000"/>
                <w:kern w:val="0"/>
                <w:sz w:val="22"/>
                <w:szCs w:val="22"/>
              </w:rPr>
              <w:tab/>
              <w:t>富国基金</w:t>
            </w:r>
          </w:p>
          <w:p w14:paraId="7AA6083A"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郑斌</w:t>
            </w:r>
            <w:r w:rsidRPr="00280AC2">
              <w:rPr>
                <w:rFonts w:ascii="宋体" w:hAnsi="宋体" w:cs="宋体" w:hint="eastAsia"/>
                <w:color w:val="000000"/>
                <w:kern w:val="0"/>
                <w:sz w:val="22"/>
                <w:szCs w:val="22"/>
              </w:rPr>
              <w:tab/>
              <w:t>睿远基金管理有限公司</w:t>
            </w:r>
          </w:p>
          <w:p w14:paraId="4E9683D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陈雯雯</w:t>
            </w:r>
            <w:r w:rsidRPr="00280AC2">
              <w:rPr>
                <w:rFonts w:ascii="宋体" w:hAnsi="宋体" w:cs="宋体" w:hint="eastAsia"/>
                <w:color w:val="000000"/>
                <w:kern w:val="0"/>
                <w:sz w:val="22"/>
                <w:szCs w:val="22"/>
              </w:rPr>
              <w:tab/>
              <w:t>上海常春藤私募基金管理有限公司</w:t>
            </w:r>
          </w:p>
          <w:p w14:paraId="7F4CC929"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王登立</w:t>
            </w:r>
            <w:r w:rsidRPr="00280AC2">
              <w:rPr>
                <w:rFonts w:ascii="宋体" w:hAnsi="宋体" w:cs="宋体" w:hint="eastAsia"/>
                <w:color w:val="000000"/>
                <w:kern w:val="0"/>
                <w:sz w:val="22"/>
                <w:szCs w:val="22"/>
              </w:rPr>
              <w:tab/>
              <w:t>天风证券股份有限公司上海证券自营分公司</w:t>
            </w:r>
          </w:p>
          <w:p w14:paraId="3FCE25FA"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潘云姗</w:t>
            </w:r>
            <w:r w:rsidRPr="00280AC2">
              <w:rPr>
                <w:rFonts w:ascii="宋体" w:hAnsi="宋体" w:cs="宋体" w:hint="eastAsia"/>
                <w:color w:val="000000"/>
                <w:kern w:val="0"/>
                <w:sz w:val="22"/>
                <w:szCs w:val="22"/>
              </w:rPr>
              <w:tab/>
              <w:t>广东恒健投资控股有限公司</w:t>
            </w:r>
          </w:p>
          <w:p w14:paraId="6293B9D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朱梦颉</w:t>
            </w:r>
            <w:r w:rsidRPr="00280AC2">
              <w:rPr>
                <w:rFonts w:ascii="宋体" w:hAnsi="宋体" w:cs="宋体" w:hint="eastAsia"/>
                <w:color w:val="000000"/>
                <w:kern w:val="0"/>
                <w:sz w:val="22"/>
                <w:szCs w:val="22"/>
              </w:rPr>
              <w:tab/>
              <w:t>浦银理财有限责任公司</w:t>
            </w:r>
          </w:p>
          <w:p w14:paraId="584E4F8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赵俊桦</w:t>
            </w:r>
            <w:r w:rsidRPr="00280AC2">
              <w:rPr>
                <w:rFonts w:ascii="宋体" w:hAnsi="宋体" w:cs="宋体" w:hint="eastAsia"/>
                <w:color w:val="000000"/>
                <w:kern w:val="0"/>
                <w:sz w:val="22"/>
                <w:szCs w:val="22"/>
              </w:rPr>
              <w:tab/>
              <w:t>南方基金管理股份有限公司</w:t>
            </w:r>
          </w:p>
          <w:p w14:paraId="4F4D5AF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lastRenderedPageBreak/>
              <w:t>卢钰瑶</w:t>
            </w:r>
            <w:r w:rsidRPr="00280AC2">
              <w:rPr>
                <w:rFonts w:ascii="宋体" w:hAnsi="宋体" w:cs="宋体" w:hint="eastAsia"/>
                <w:color w:val="000000"/>
                <w:kern w:val="0"/>
                <w:sz w:val="22"/>
                <w:szCs w:val="22"/>
              </w:rPr>
              <w:tab/>
              <w:t>野村东方国际证券有限公司</w:t>
            </w:r>
          </w:p>
          <w:p w14:paraId="65A676D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牛品</w:t>
            </w:r>
            <w:r w:rsidRPr="00280AC2">
              <w:rPr>
                <w:rFonts w:ascii="宋体" w:hAnsi="宋体" w:cs="宋体" w:hint="eastAsia"/>
                <w:color w:val="000000"/>
                <w:kern w:val="0"/>
                <w:sz w:val="22"/>
                <w:szCs w:val="22"/>
              </w:rPr>
              <w:tab/>
              <w:t>工银安盛资产管理有限公司</w:t>
            </w:r>
          </w:p>
          <w:p w14:paraId="3E28EA4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王天瑜</w:t>
            </w:r>
            <w:r w:rsidRPr="00280AC2">
              <w:rPr>
                <w:rFonts w:ascii="宋体" w:hAnsi="宋体" w:cs="宋体" w:hint="eastAsia"/>
                <w:color w:val="000000"/>
                <w:kern w:val="0"/>
                <w:sz w:val="22"/>
                <w:szCs w:val="22"/>
              </w:rPr>
              <w:tab/>
              <w:t>南方基金管理股份有限公司</w:t>
            </w:r>
          </w:p>
          <w:p w14:paraId="42B12C31"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贲国肖</w:t>
            </w:r>
            <w:r w:rsidRPr="00280AC2">
              <w:rPr>
                <w:rFonts w:ascii="宋体" w:hAnsi="宋体" w:cs="宋体" w:hint="eastAsia"/>
                <w:color w:val="000000"/>
                <w:kern w:val="0"/>
                <w:sz w:val="22"/>
                <w:szCs w:val="22"/>
              </w:rPr>
              <w:tab/>
              <w:t>深圳依脉数据科技有限公司</w:t>
            </w:r>
          </w:p>
          <w:p w14:paraId="21F931B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张齐嘉</w:t>
            </w:r>
            <w:r w:rsidRPr="00280AC2">
              <w:rPr>
                <w:rFonts w:ascii="宋体" w:hAnsi="宋体" w:cs="宋体" w:hint="eastAsia"/>
                <w:color w:val="000000"/>
                <w:kern w:val="0"/>
                <w:sz w:val="22"/>
                <w:szCs w:val="22"/>
              </w:rPr>
              <w:tab/>
              <w:t>上海敦颐资产管理有限公司</w:t>
            </w:r>
          </w:p>
          <w:p w14:paraId="6FF3F74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高强</w:t>
            </w:r>
            <w:r w:rsidRPr="00280AC2">
              <w:rPr>
                <w:rFonts w:ascii="宋体" w:hAnsi="宋体" w:cs="宋体" w:hint="eastAsia"/>
                <w:color w:val="000000"/>
                <w:kern w:val="0"/>
                <w:sz w:val="22"/>
                <w:szCs w:val="22"/>
              </w:rPr>
              <w:tab/>
              <w:t>东方基金管理股份有限公司</w:t>
            </w:r>
          </w:p>
          <w:p w14:paraId="7D61CCBB"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万朝辉</w:t>
            </w:r>
            <w:r w:rsidRPr="00280AC2">
              <w:rPr>
                <w:rFonts w:ascii="宋体" w:hAnsi="宋体" w:cs="宋体" w:hint="eastAsia"/>
                <w:color w:val="000000"/>
                <w:kern w:val="0"/>
                <w:sz w:val="22"/>
                <w:szCs w:val="22"/>
              </w:rPr>
              <w:tab/>
              <w:t>南方基金管理股份有限公司</w:t>
            </w:r>
          </w:p>
          <w:p w14:paraId="2BF82AD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段怡帆</w:t>
            </w:r>
            <w:r w:rsidRPr="00280AC2">
              <w:rPr>
                <w:rFonts w:ascii="宋体" w:hAnsi="宋体" w:cs="宋体" w:hint="eastAsia"/>
                <w:color w:val="000000"/>
                <w:kern w:val="0"/>
                <w:sz w:val="22"/>
                <w:szCs w:val="22"/>
              </w:rPr>
              <w:tab/>
              <w:t>开源证券权益投资部</w:t>
            </w:r>
          </w:p>
          <w:p w14:paraId="6A8FDB75"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姚欣岐</w:t>
            </w:r>
            <w:r w:rsidRPr="00280AC2">
              <w:rPr>
                <w:rFonts w:ascii="宋体" w:hAnsi="宋体" w:cs="宋体" w:hint="eastAsia"/>
                <w:color w:val="000000"/>
                <w:kern w:val="0"/>
                <w:sz w:val="22"/>
                <w:szCs w:val="22"/>
              </w:rPr>
              <w:tab/>
              <w:t>柏骏资本管理(香港)有限公司</w:t>
            </w:r>
          </w:p>
          <w:p w14:paraId="2BE30C8B"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高翔</w:t>
            </w:r>
            <w:r w:rsidRPr="00280AC2">
              <w:rPr>
                <w:rFonts w:ascii="宋体" w:hAnsi="宋体" w:cs="宋体" w:hint="eastAsia"/>
                <w:color w:val="000000"/>
                <w:kern w:val="0"/>
                <w:sz w:val="22"/>
                <w:szCs w:val="22"/>
              </w:rPr>
              <w:tab/>
              <w:t>华夏基金</w:t>
            </w:r>
          </w:p>
          <w:p w14:paraId="7DB22946"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姚卫巍</w:t>
            </w:r>
            <w:r w:rsidRPr="00280AC2">
              <w:rPr>
                <w:rFonts w:ascii="宋体" w:hAnsi="宋体" w:cs="宋体" w:hint="eastAsia"/>
                <w:color w:val="000000"/>
                <w:kern w:val="0"/>
                <w:sz w:val="22"/>
                <w:szCs w:val="22"/>
              </w:rPr>
              <w:tab/>
              <w:t>浦银安盛</w:t>
            </w:r>
          </w:p>
          <w:p w14:paraId="36E66BE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杨肇宁</w:t>
            </w:r>
            <w:r w:rsidRPr="00280AC2">
              <w:rPr>
                <w:rFonts w:ascii="宋体" w:hAnsi="宋体" w:cs="宋体" w:hint="eastAsia"/>
                <w:color w:val="000000"/>
                <w:kern w:val="0"/>
                <w:sz w:val="22"/>
                <w:szCs w:val="22"/>
              </w:rPr>
              <w:tab/>
              <w:t>东方证券股份有限公司</w:t>
            </w:r>
          </w:p>
          <w:p w14:paraId="40C7229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肖威兵</w:t>
            </w:r>
            <w:r w:rsidRPr="00280AC2">
              <w:rPr>
                <w:rFonts w:ascii="宋体" w:hAnsi="宋体" w:cs="宋体" w:hint="eastAsia"/>
                <w:color w:val="000000"/>
                <w:kern w:val="0"/>
                <w:sz w:val="22"/>
                <w:szCs w:val="22"/>
              </w:rPr>
              <w:tab/>
              <w:t>富国基金管理有限公司</w:t>
            </w:r>
          </w:p>
          <w:p w14:paraId="3285C262"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郎园</w:t>
            </w:r>
            <w:r w:rsidRPr="00280AC2">
              <w:rPr>
                <w:rFonts w:ascii="宋体" w:hAnsi="宋体" w:cs="宋体" w:hint="eastAsia"/>
                <w:color w:val="000000"/>
                <w:kern w:val="0"/>
                <w:sz w:val="22"/>
                <w:szCs w:val="22"/>
              </w:rPr>
              <w:tab/>
              <w:t>永安期货股份有限公司</w:t>
            </w:r>
          </w:p>
          <w:p w14:paraId="507EFBC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周谧</w:t>
            </w:r>
            <w:r w:rsidRPr="00280AC2">
              <w:rPr>
                <w:rFonts w:ascii="宋体" w:hAnsi="宋体" w:cs="宋体" w:hint="eastAsia"/>
                <w:color w:val="000000"/>
                <w:kern w:val="0"/>
                <w:sz w:val="22"/>
                <w:szCs w:val="22"/>
              </w:rPr>
              <w:tab/>
              <w:t>东方阿尔法基金管理有限公司</w:t>
            </w:r>
          </w:p>
          <w:p w14:paraId="328EA4EA"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李彦</w:t>
            </w:r>
            <w:r w:rsidRPr="00280AC2">
              <w:rPr>
                <w:rFonts w:ascii="宋体" w:hAnsi="宋体" w:cs="宋体" w:hint="eastAsia"/>
                <w:color w:val="000000"/>
                <w:kern w:val="0"/>
                <w:sz w:val="22"/>
                <w:szCs w:val="22"/>
              </w:rPr>
              <w:tab/>
              <w:t>华夏基金管理有限公司</w:t>
            </w:r>
          </w:p>
          <w:p w14:paraId="25597CC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林元增</w:t>
            </w:r>
            <w:r w:rsidRPr="00280AC2">
              <w:rPr>
                <w:rFonts w:ascii="宋体" w:hAnsi="宋体" w:cs="宋体" w:hint="eastAsia"/>
                <w:color w:val="000000"/>
                <w:kern w:val="0"/>
                <w:sz w:val="22"/>
                <w:szCs w:val="22"/>
              </w:rPr>
              <w:tab/>
              <w:t>江苏瑞华投资控股集团有限公司</w:t>
            </w:r>
          </w:p>
          <w:p w14:paraId="7513A01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缪宇环</w:t>
            </w:r>
            <w:r w:rsidRPr="00280AC2">
              <w:rPr>
                <w:rFonts w:ascii="宋体" w:hAnsi="宋体" w:cs="宋体" w:hint="eastAsia"/>
                <w:color w:val="000000"/>
                <w:kern w:val="0"/>
                <w:sz w:val="22"/>
                <w:szCs w:val="22"/>
              </w:rPr>
              <w:tab/>
              <w:t>安联保险资产管理有限公司</w:t>
            </w:r>
          </w:p>
          <w:p w14:paraId="0CF2C551"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李阳</w:t>
            </w:r>
            <w:r w:rsidRPr="00280AC2">
              <w:rPr>
                <w:rFonts w:ascii="宋体" w:hAnsi="宋体" w:cs="宋体" w:hint="eastAsia"/>
                <w:color w:val="000000"/>
                <w:kern w:val="0"/>
                <w:sz w:val="22"/>
                <w:szCs w:val="22"/>
              </w:rPr>
              <w:tab/>
              <w:t>长江证券股份有限公司（自营）</w:t>
            </w:r>
          </w:p>
          <w:p w14:paraId="5888783C"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韩霄</w:t>
            </w:r>
            <w:r w:rsidRPr="00280AC2">
              <w:rPr>
                <w:rFonts w:ascii="宋体" w:hAnsi="宋体" w:cs="宋体" w:hint="eastAsia"/>
                <w:color w:val="000000"/>
                <w:kern w:val="0"/>
                <w:sz w:val="22"/>
                <w:szCs w:val="22"/>
              </w:rPr>
              <w:tab/>
              <w:t>华夏基金</w:t>
            </w:r>
          </w:p>
          <w:p w14:paraId="06797E67"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李凡</w:t>
            </w:r>
            <w:r w:rsidRPr="00280AC2">
              <w:rPr>
                <w:rFonts w:ascii="宋体" w:hAnsi="宋体" w:cs="宋体" w:hint="eastAsia"/>
                <w:color w:val="000000"/>
                <w:kern w:val="0"/>
                <w:sz w:val="22"/>
                <w:szCs w:val="22"/>
              </w:rPr>
              <w:tab/>
              <w:t>上海姚泾河私募基金管理有限公司</w:t>
            </w:r>
          </w:p>
          <w:p w14:paraId="7DF2D868"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邓欣</w:t>
            </w:r>
            <w:r w:rsidRPr="00280AC2">
              <w:rPr>
                <w:rFonts w:ascii="宋体" w:hAnsi="宋体" w:cs="宋体" w:hint="eastAsia"/>
                <w:color w:val="000000"/>
                <w:kern w:val="0"/>
                <w:sz w:val="22"/>
                <w:szCs w:val="22"/>
              </w:rPr>
              <w:tab/>
              <w:t>华安证券股份有限公司</w:t>
            </w:r>
          </w:p>
          <w:p w14:paraId="68650750"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吴双</w:t>
            </w:r>
            <w:r w:rsidRPr="00280AC2">
              <w:rPr>
                <w:rFonts w:ascii="宋体" w:hAnsi="宋体" w:cs="宋体" w:hint="eastAsia"/>
                <w:color w:val="000000"/>
                <w:kern w:val="0"/>
                <w:sz w:val="22"/>
                <w:szCs w:val="22"/>
              </w:rPr>
              <w:tab/>
              <w:t>国信证券股份有限公司</w:t>
            </w:r>
          </w:p>
          <w:p w14:paraId="6D0E8334"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于珅</w:t>
            </w:r>
            <w:r w:rsidRPr="00280AC2">
              <w:rPr>
                <w:rFonts w:ascii="宋体" w:hAnsi="宋体" w:cs="宋体" w:hint="eastAsia"/>
                <w:color w:val="000000"/>
                <w:kern w:val="0"/>
                <w:sz w:val="22"/>
                <w:szCs w:val="22"/>
              </w:rPr>
              <w:tab/>
              <w:t>申万菱信基金管理有限公司</w:t>
            </w:r>
          </w:p>
          <w:p w14:paraId="60CC5341"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江怡龙</w:t>
            </w:r>
            <w:r w:rsidRPr="00280AC2">
              <w:rPr>
                <w:rFonts w:ascii="宋体" w:hAnsi="宋体" w:cs="宋体" w:hint="eastAsia"/>
                <w:color w:val="000000"/>
                <w:kern w:val="0"/>
                <w:sz w:val="22"/>
                <w:szCs w:val="22"/>
              </w:rPr>
              <w:tab/>
              <w:t>融通基金</w:t>
            </w:r>
          </w:p>
          <w:p w14:paraId="19A2DE13"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徐杰</w:t>
            </w:r>
            <w:r w:rsidRPr="00280AC2">
              <w:rPr>
                <w:rFonts w:ascii="宋体" w:hAnsi="宋体" w:cs="宋体" w:hint="eastAsia"/>
                <w:color w:val="000000"/>
                <w:kern w:val="0"/>
                <w:sz w:val="22"/>
                <w:szCs w:val="22"/>
              </w:rPr>
              <w:tab/>
              <w:t>喜知山咨询有限公司</w:t>
            </w:r>
          </w:p>
          <w:p w14:paraId="182E433D"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卢跃峰</w:t>
            </w:r>
            <w:r w:rsidRPr="00280AC2">
              <w:rPr>
                <w:rFonts w:ascii="宋体" w:hAnsi="宋体" w:cs="宋体" w:hint="eastAsia"/>
                <w:color w:val="000000"/>
                <w:kern w:val="0"/>
                <w:sz w:val="22"/>
                <w:szCs w:val="22"/>
              </w:rPr>
              <w:tab/>
              <w:t>华福证券资产管理部</w:t>
            </w:r>
          </w:p>
          <w:p w14:paraId="548DC96F"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车小婵</w:t>
            </w:r>
            <w:r w:rsidRPr="00280AC2">
              <w:rPr>
                <w:rFonts w:ascii="宋体" w:hAnsi="宋体" w:cs="宋体" w:hint="eastAsia"/>
                <w:color w:val="000000"/>
                <w:kern w:val="0"/>
                <w:sz w:val="22"/>
                <w:szCs w:val="22"/>
              </w:rPr>
              <w:tab/>
              <w:t>横琴淳臻投资管理中心(有限合伙)</w:t>
            </w:r>
          </w:p>
          <w:p w14:paraId="5E757D1E"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顾宝成</w:t>
            </w:r>
            <w:r w:rsidRPr="00280AC2">
              <w:rPr>
                <w:rFonts w:ascii="宋体" w:hAnsi="宋体" w:cs="宋体" w:hint="eastAsia"/>
                <w:color w:val="000000"/>
                <w:kern w:val="0"/>
                <w:sz w:val="22"/>
                <w:szCs w:val="22"/>
              </w:rPr>
              <w:tab/>
              <w:t>度势投资</w:t>
            </w:r>
          </w:p>
          <w:p w14:paraId="5C4DC0E9" w14:textId="77777777" w:rsidR="002B3790" w:rsidRPr="00280AC2" w:rsidRDefault="002B3790" w:rsidP="00CE43C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路旭</w:t>
            </w:r>
            <w:r w:rsidRPr="00280AC2">
              <w:rPr>
                <w:rFonts w:ascii="宋体" w:hAnsi="宋体" w:cs="宋体" w:hint="eastAsia"/>
                <w:color w:val="000000"/>
                <w:kern w:val="0"/>
                <w:sz w:val="22"/>
                <w:szCs w:val="22"/>
              </w:rPr>
              <w:tab/>
              <w:t>富安达基金</w:t>
            </w:r>
          </w:p>
          <w:p w14:paraId="2DEEA2C2"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李方勇</w:t>
            </w:r>
            <w:r w:rsidRPr="00280AC2">
              <w:rPr>
                <w:rFonts w:ascii="宋体" w:hAnsi="宋体" w:cs="宋体" w:hint="eastAsia"/>
                <w:color w:val="000000"/>
                <w:kern w:val="0"/>
                <w:sz w:val="22"/>
                <w:szCs w:val="22"/>
              </w:rPr>
              <w:tab/>
              <w:t>上海非马投资管理有限公司</w:t>
            </w:r>
          </w:p>
          <w:p w14:paraId="36E6A679"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陈宇婕</w:t>
            </w:r>
            <w:r w:rsidRPr="00280AC2">
              <w:rPr>
                <w:rFonts w:ascii="宋体" w:hAnsi="宋体" w:cs="宋体" w:hint="eastAsia"/>
                <w:color w:val="000000"/>
                <w:kern w:val="0"/>
                <w:sz w:val="22"/>
                <w:szCs w:val="22"/>
              </w:rPr>
              <w:tab/>
              <w:t>海通证券股份有限公司</w:t>
            </w:r>
          </w:p>
          <w:p w14:paraId="498D3A10"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孙鲁闽</w:t>
            </w:r>
            <w:r w:rsidRPr="00280AC2">
              <w:rPr>
                <w:rFonts w:ascii="宋体" w:hAnsi="宋体" w:cs="宋体" w:hint="eastAsia"/>
                <w:color w:val="000000"/>
                <w:kern w:val="0"/>
                <w:sz w:val="22"/>
                <w:szCs w:val="22"/>
              </w:rPr>
              <w:tab/>
              <w:t>南方基金股份有限公司投研团队</w:t>
            </w:r>
          </w:p>
          <w:p w14:paraId="49F943F0"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倪文凡</w:t>
            </w:r>
            <w:r w:rsidRPr="00280AC2">
              <w:rPr>
                <w:rFonts w:ascii="宋体" w:hAnsi="宋体" w:cs="宋体" w:hint="eastAsia"/>
                <w:color w:val="000000"/>
                <w:kern w:val="0"/>
                <w:sz w:val="22"/>
                <w:szCs w:val="22"/>
              </w:rPr>
              <w:tab/>
              <w:t>华安基金管理有限公司</w:t>
            </w:r>
          </w:p>
          <w:p w14:paraId="7AB03D01"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胡学森</w:t>
            </w:r>
            <w:r w:rsidRPr="00280AC2">
              <w:rPr>
                <w:rFonts w:ascii="宋体" w:hAnsi="宋体" w:cs="宋体" w:hint="eastAsia"/>
                <w:color w:val="000000"/>
                <w:kern w:val="0"/>
                <w:sz w:val="22"/>
                <w:szCs w:val="22"/>
              </w:rPr>
              <w:tab/>
              <w:t>华安基金管理有限公司</w:t>
            </w:r>
          </w:p>
          <w:p w14:paraId="56214201"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李峥嵘</w:t>
            </w:r>
            <w:r w:rsidRPr="00280AC2">
              <w:rPr>
                <w:rFonts w:ascii="宋体" w:hAnsi="宋体" w:cs="宋体" w:hint="eastAsia"/>
                <w:color w:val="000000"/>
                <w:kern w:val="0"/>
                <w:sz w:val="22"/>
                <w:szCs w:val="22"/>
              </w:rPr>
              <w:tab/>
              <w:t>恒生前海</w:t>
            </w:r>
          </w:p>
          <w:p w14:paraId="4825F441" w14:textId="28508ED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王千羽</w:t>
            </w:r>
            <w:r w:rsidRPr="00280AC2">
              <w:rPr>
                <w:rFonts w:ascii="宋体" w:hAnsi="宋体" w:cs="宋体" w:hint="eastAsia"/>
                <w:color w:val="000000"/>
                <w:kern w:val="0"/>
                <w:sz w:val="22"/>
                <w:szCs w:val="22"/>
              </w:rPr>
              <w:tab/>
              <w:t>中泰证券研究所</w:t>
            </w:r>
          </w:p>
          <w:p w14:paraId="73183083"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韩林</w:t>
            </w:r>
            <w:r w:rsidRPr="00280AC2">
              <w:rPr>
                <w:rFonts w:ascii="宋体" w:hAnsi="宋体" w:cs="宋体" w:hint="eastAsia"/>
                <w:color w:val="000000"/>
                <w:kern w:val="0"/>
                <w:sz w:val="22"/>
                <w:szCs w:val="22"/>
              </w:rPr>
              <w:tab/>
              <w:t>长城基金管理有限公司</w:t>
            </w:r>
          </w:p>
          <w:p w14:paraId="0209F5B3" w14:textId="1E1998B2" w:rsidR="002B3790" w:rsidRPr="00280AC2" w:rsidRDefault="002B3790" w:rsidP="00CE43CA">
            <w:pPr>
              <w:widowControl/>
              <w:tabs>
                <w:tab w:val="left" w:pos="2442"/>
              </w:tabs>
              <w:jc w:val="left"/>
              <w:rPr>
                <w:rFonts w:ascii="宋体" w:hAnsi="宋体" w:cs="宋体"/>
                <w:color w:val="000000"/>
                <w:kern w:val="0"/>
                <w:sz w:val="22"/>
                <w:szCs w:val="22"/>
              </w:rPr>
            </w:pPr>
            <w:r w:rsidRPr="00280AC2">
              <w:rPr>
                <w:rFonts w:ascii="宋体" w:hAnsi="宋体" w:cs="宋体" w:hint="eastAsia"/>
                <w:color w:val="000000"/>
                <w:kern w:val="0"/>
                <w:sz w:val="22"/>
                <w:szCs w:val="22"/>
              </w:rPr>
              <w:t>韩其成</w:t>
            </w:r>
            <w:r w:rsidRPr="00280AC2">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80AC2">
              <w:rPr>
                <w:rFonts w:ascii="宋体" w:hAnsi="宋体" w:cs="宋体" w:hint="eastAsia"/>
                <w:color w:val="000000"/>
                <w:kern w:val="0"/>
                <w:sz w:val="22"/>
                <w:szCs w:val="22"/>
              </w:rPr>
              <w:t>国君建筑</w:t>
            </w:r>
            <w:r w:rsidRPr="00280AC2">
              <w:rPr>
                <w:rFonts w:ascii="宋体" w:hAnsi="宋体" w:cs="宋体" w:hint="eastAsia"/>
                <w:color w:val="000000"/>
                <w:kern w:val="0"/>
                <w:sz w:val="22"/>
                <w:szCs w:val="22"/>
              </w:rPr>
              <w:tab/>
            </w:r>
          </w:p>
          <w:p w14:paraId="53237AEA"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高鹏飞</w:t>
            </w:r>
            <w:r w:rsidRPr="00280AC2">
              <w:rPr>
                <w:rFonts w:ascii="宋体" w:hAnsi="宋体" w:cs="宋体" w:hint="eastAsia"/>
                <w:color w:val="000000"/>
                <w:kern w:val="0"/>
                <w:sz w:val="22"/>
                <w:szCs w:val="22"/>
              </w:rPr>
              <w:tab/>
              <w:t>江信基金管理有限公司</w:t>
            </w:r>
          </w:p>
          <w:p w14:paraId="132F4744"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边广洁</w:t>
            </w:r>
            <w:r w:rsidRPr="00280AC2">
              <w:rPr>
                <w:rFonts w:ascii="宋体" w:hAnsi="宋体" w:cs="宋体" w:hint="eastAsia"/>
                <w:color w:val="000000"/>
                <w:kern w:val="0"/>
                <w:sz w:val="22"/>
                <w:szCs w:val="22"/>
              </w:rPr>
              <w:tab/>
              <w:t>国金基金</w:t>
            </w:r>
          </w:p>
          <w:p w14:paraId="17CDC789"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何丽峰</w:t>
            </w:r>
            <w:r w:rsidRPr="00280AC2">
              <w:rPr>
                <w:rFonts w:ascii="宋体" w:hAnsi="宋体" w:cs="宋体" w:hint="eastAsia"/>
                <w:color w:val="000000"/>
                <w:kern w:val="0"/>
                <w:sz w:val="22"/>
                <w:szCs w:val="22"/>
              </w:rPr>
              <w:tab/>
              <w:t>汇添富基金管理股份有限公司</w:t>
            </w:r>
          </w:p>
          <w:p w14:paraId="4C6C7F5A"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樊博文</w:t>
            </w:r>
            <w:r w:rsidRPr="00280AC2">
              <w:rPr>
                <w:rFonts w:ascii="宋体" w:hAnsi="宋体" w:cs="宋体" w:hint="eastAsia"/>
                <w:color w:val="000000"/>
                <w:kern w:val="0"/>
                <w:sz w:val="22"/>
                <w:szCs w:val="22"/>
              </w:rPr>
              <w:tab/>
              <w:t>富国基金管理有限公司</w:t>
            </w:r>
          </w:p>
          <w:p w14:paraId="795E7C74" w14:textId="77777777" w:rsidR="002B3790" w:rsidRPr="00280AC2"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袁正明</w:t>
            </w:r>
            <w:r w:rsidRPr="00280AC2">
              <w:rPr>
                <w:rFonts w:ascii="宋体" w:hAnsi="宋体" w:cs="宋体" w:hint="eastAsia"/>
                <w:color w:val="000000"/>
                <w:kern w:val="0"/>
                <w:sz w:val="22"/>
                <w:szCs w:val="22"/>
              </w:rPr>
              <w:tab/>
              <w:t>国金基金管理有限公司</w:t>
            </w:r>
          </w:p>
          <w:p w14:paraId="38D96966" w14:textId="72532F08" w:rsidR="002B3790" w:rsidRPr="002B3790" w:rsidRDefault="002B3790" w:rsidP="00CE43CA">
            <w:pPr>
              <w:widowControl/>
              <w:tabs>
                <w:tab w:val="left" w:pos="2330"/>
              </w:tabs>
              <w:jc w:val="left"/>
              <w:rPr>
                <w:rFonts w:ascii="宋体" w:hAnsi="宋体" w:cs="宋体"/>
                <w:color w:val="000000"/>
                <w:kern w:val="0"/>
                <w:sz w:val="22"/>
                <w:szCs w:val="22"/>
              </w:rPr>
            </w:pPr>
            <w:r w:rsidRPr="00280AC2">
              <w:rPr>
                <w:rFonts w:ascii="宋体" w:hAnsi="宋体" w:cs="宋体" w:hint="eastAsia"/>
                <w:color w:val="000000"/>
                <w:kern w:val="0"/>
                <w:sz w:val="22"/>
                <w:szCs w:val="22"/>
              </w:rPr>
              <w:t>杨亮</w:t>
            </w:r>
            <w:r w:rsidRPr="002B3790">
              <w:rPr>
                <w:rFonts w:ascii="宋体" w:hAnsi="宋体" w:cs="宋体"/>
                <w:color w:val="000000"/>
                <w:kern w:val="0"/>
                <w:sz w:val="22"/>
                <w:szCs w:val="22"/>
              </w:rPr>
              <w:tab/>
            </w:r>
            <w:r w:rsidRPr="002B3790">
              <w:rPr>
                <w:rFonts w:ascii="宋体" w:hAnsi="宋体" w:cs="宋体" w:hint="eastAsia"/>
                <w:color w:val="000000"/>
                <w:kern w:val="0"/>
                <w:sz w:val="22"/>
                <w:szCs w:val="22"/>
              </w:rPr>
              <w:t>中和资本</w:t>
            </w:r>
          </w:p>
          <w:p w14:paraId="1C86BB0F" w14:textId="77777777"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lastRenderedPageBreak/>
              <w:t>杨煜城</w:t>
            </w:r>
            <w:r w:rsidRPr="00280AC2">
              <w:rPr>
                <w:rFonts w:ascii="宋体" w:hAnsi="宋体" w:cs="宋体" w:hint="eastAsia"/>
                <w:color w:val="000000"/>
                <w:kern w:val="0"/>
                <w:sz w:val="22"/>
                <w:szCs w:val="22"/>
              </w:rPr>
              <w:tab/>
              <w:t>淳厚基金管理有限公司</w:t>
            </w:r>
          </w:p>
          <w:p w14:paraId="0A119665" w14:textId="77777777"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吴升桦</w:t>
            </w:r>
            <w:r w:rsidRPr="00280AC2">
              <w:rPr>
                <w:rFonts w:ascii="宋体" w:hAnsi="宋体" w:cs="宋体" w:hint="eastAsia"/>
                <w:color w:val="000000"/>
                <w:kern w:val="0"/>
                <w:sz w:val="22"/>
                <w:szCs w:val="22"/>
              </w:rPr>
              <w:tab/>
              <w:t>专业投资人</w:t>
            </w:r>
          </w:p>
          <w:p w14:paraId="5FC3542A" w14:textId="77777777"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侯钧皓</w:t>
            </w:r>
            <w:r w:rsidRPr="00280AC2">
              <w:rPr>
                <w:rFonts w:ascii="宋体" w:hAnsi="宋体" w:cs="宋体" w:hint="eastAsia"/>
                <w:color w:val="000000"/>
                <w:kern w:val="0"/>
                <w:sz w:val="22"/>
                <w:szCs w:val="22"/>
              </w:rPr>
              <w:tab/>
              <w:t>华西证券股份有限公司</w:t>
            </w:r>
          </w:p>
          <w:p w14:paraId="5E6A61A2" w14:textId="77777777"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谢树平</w:t>
            </w:r>
            <w:r w:rsidRPr="00280AC2">
              <w:rPr>
                <w:rFonts w:ascii="宋体" w:hAnsi="宋体" w:cs="宋体" w:hint="eastAsia"/>
                <w:color w:val="000000"/>
                <w:kern w:val="0"/>
                <w:sz w:val="22"/>
                <w:szCs w:val="22"/>
              </w:rPr>
              <w:tab/>
              <w:t>深圳市前海夷吾资产管理有限公司</w:t>
            </w:r>
          </w:p>
          <w:p w14:paraId="088952CF" w14:textId="77777777"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李曦辰</w:t>
            </w:r>
            <w:r w:rsidRPr="00280AC2">
              <w:rPr>
                <w:rFonts w:ascii="宋体" w:hAnsi="宋体" w:cs="宋体" w:hint="eastAsia"/>
                <w:color w:val="000000"/>
                <w:kern w:val="0"/>
                <w:sz w:val="22"/>
                <w:szCs w:val="22"/>
              </w:rPr>
              <w:tab/>
              <w:t>阳光资产管理股份有限公司</w:t>
            </w:r>
          </w:p>
          <w:p w14:paraId="173A74D1" w14:textId="77777777"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张岩松</w:t>
            </w:r>
            <w:r w:rsidRPr="00280AC2">
              <w:rPr>
                <w:rFonts w:ascii="宋体" w:hAnsi="宋体" w:cs="宋体" w:hint="eastAsia"/>
                <w:color w:val="000000"/>
                <w:kern w:val="0"/>
                <w:sz w:val="22"/>
                <w:szCs w:val="22"/>
              </w:rPr>
              <w:tab/>
              <w:t>中银国际证券资产管理部</w:t>
            </w:r>
          </w:p>
          <w:p w14:paraId="6ED9FB77" w14:textId="76911529"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黄向前</w:t>
            </w:r>
            <w:r w:rsidRPr="00280AC2">
              <w:rPr>
                <w:rFonts w:ascii="宋体" w:hAnsi="宋体" w:cs="宋体" w:hint="eastAsia"/>
                <w:color w:val="000000"/>
                <w:kern w:val="0"/>
                <w:sz w:val="22"/>
                <w:szCs w:val="22"/>
              </w:rPr>
              <w:tab/>
              <w:t>深圳市尚诚资产管理有限责任公司</w:t>
            </w:r>
          </w:p>
          <w:p w14:paraId="36E1C854" w14:textId="18370C7F"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张家铭</w:t>
            </w:r>
            <w:r w:rsidRPr="00280AC2">
              <w:rPr>
                <w:rFonts w:ascii="宋体" w:hAnsi="宋体" w:cs="宋体" w:hint="eastAsia"/>
                <w:color w:val="000000"/>
                <w:kern w:val="0"/>
                <w:sz w:val="22"/>
                <w:szCs w:val="22"/>
              </w:rPr>
              <w:tab/>
              <w:t>北京鸿道投资管理有限责任公司</w:t>
            </w:r>
          </w:p>
          <w:p w14:paraId="0ECF0BEB" w14:textId="77777777" w:rsidR="002B3790" w:rsidRPr="00280AC2"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刘将超</w:t>
            </w:r>
            <w:r w:rsidRPr="00280AC2">
              <w:rPr>
                <w:rFonts w:ascii="宋体" w:hAnsi="宋体" w:cs="宋体" w:hint="eastAsia"/>
                <w:color w:val="000000"/>
                <w:kern w:val="0"/>
                <w:sz w:val="22"/>
                <w:szCs w:val="22"/>
              </w:rPr>
              <w:tab/>
              <w:t>中信资管</w:t>
            </w:r>
          </w:p>
          <w:p w14:paraId="38090233" w14:textId="7F17D26F" w:rsidR="002B3790" w:rsidRDefault="002B3790" w:rsidP="00394DDA">
            <w:pPr>
              <w:widowControl/>
              <w:tabs>
                <w:tab w:val="left" w:pos="2301"/>
              </w:tabs>
              <w:jc w:val="left"/>
              <w:rPr>
                <w:rFonts w:ascii="宋体" w:hAnsi="宋体" w:cs="宋体"/>
                <w:color w:val="000000"/>
                <w:kern w:val="0"/>
                <w:sz w:val="22"/>
                <w:szCs w:val="22"/>
              </w:rPr>
            </w:pPr>
            <w:r w:rsidRPr="00280AC2">
              <w:rPr>
                <w:rFonts w:ascii="宋体" w:hAnsi="宋体" w:cs="宋体" w:hint="eastAsia"/>
                <w:color w:val="000000"/>
                <w:kern w:val="0"/>
                <w:sz w:val="22"/>
                <w:szCs w:val="22"/>
              </w:rPr>
              <w:t>陆方</w:t>
            </w:r>
            <w:r w:rsidRPr="002B3790">
              <w:rPr>
                <w:rFonts w:ascii="宋体" w:hAnsi="宋体" w:cs="宋体" w:hint="eastAsia"/>
                <w:color w:val="000000"/>
                <w:kern w:val="0"/>
                <w:sz w:val="22"/>
                <w:szCs w:val="22"/>
              </w:rPr>
              <w:tab/>
              <w:t>上海信托自营</w:t>
            </w:r>
          </w:p>
          <w:p w14:paraId="670B1BAB" w14:textId="3D903FC4" w:rsidR="003C209B" w:rsidRPr="002B3790" w:rsidRDefault="003C209B" w:rsidP="00394DDA">
            <w:pPr>
              <w:widowControl/>
              <w:tabs>
                <w:tab w:val="left" w:pos="2301"/>
              </w:tabs>
              <w:jc w:val="left"/>
              <w:rPr>
                <w:rFonts w:ascii="宋体" w:hAnsi="宋体" w:cs="宋体"/>
                <w:color w:val="000000"/>
                <w:kern w:val="0"/>
                <w:sz w:val="22"/>
                <w:szCs w:val="22"/>
              </w:rPr>
            </w:pPr>
            <w:r w:rsidRPr="003C209B">
              <w:rPr>
                <w:rFonts w:ascii="宋体" w:hAnsi="宋体" w:cs="宋体" w:hint="eastAsia"/>
                <w:color w:val="000000"/>
                <w:kern w:val="0"/>
                <w:sz w:val="22"/>
                <w:szCs w:val="22"/>
              </w:rPr>
              <w:t>刘思莹</w:t>
            </w:r>
            <w:r w:rsidRPr="003C209B">
              <w:rPr>
                <w:rFonts w:ascii="宋体" w:hAnsi="宋体" w:cs="宋体" w:hint="eastAsia"/>
                <w:color w:val="000000"/>
                <w:kern w:val="0"/>
                <w:sz w:val="22"/>
                <w:szCs w:val="22"/>
              </w:rPr>
              <w:tab/>
            </w:r>
            <w:r>
              <w:rPr>
                <w:rFonts w:ascii="宋体" w:hAnsi="宋体" w:cs="宋体"/>
                <w:color w:val="000000"/>
                <w:kern w:val="0"/>
                <w:sz w:val="22"/>
                <w:szCs w:val="22"/>
              </w:rPr>
              <w:t xml:space="preserve"> </w:t>
            </w:r>
            <w:r w:rsidRPr="003C209B">
              <w:rPr>
                <w:rFonts w:ascii="宋体" w:hAnsi="宋体" w:cs="宋体"/>
                <w:color w:val="000000"/>
                <w:kern w:val="0"/>
                <w:sz w:val="22"/>
                <w:szCs w:val="22"/>
              </w:rPr>
              <w:t>UBS</w:t>
            </w:r>
          </w:p>
          <w:p w14:paraId="0B21363F" w14:textId="64937943" w:rsidR="003C209B" w:rsidRDefault="003C209B" w:rsidP="00394DDA">
            <w:pPr>
              <w:widowControl/>
              <w:tabs>
                <w:tab w:val="left" w:pos="2301"/>
              </w:tabs>
              <w:jc w:val="left"/>
              <w:rPr>
                <w:rFonts w:ascii="宋体" w:hAnsi="宋体" w:cs="宋体"/>
                <w:color w:val="000000"/>
                <w:kern w:val="0"/>
                <w:sz w:val="22"/>
                <w:szCs w:val="22"/>
              </w:rPr>
            </w:pPr>
            <w:r w:rsidRPr="003C209B">
              <w:rPr>
                <w:rFonts w:ascii="宋体" w:hAnsi="宋体" w:cs="宋体" w:hint="eastAsia"/>
                <w:color w:val="000000"/>
                <w:kern w:val="0"/>
                <w:sz w:val="22"/>
                <w:szCs w:val="22"/>
              </w:rPr>
              <w:t xml:space="preserve">莫然 </w:t>
            </w:r>
            <w:r w:rsidRPr="003C209B">
              <w:rPr>
                <w:rFonts w:ascii="宋体" w:hAnsi="宋体" w:cs="宋体"/>
                <w:color w:val="000000"/>
                <w:kern w:val="0"/>
                <w:sz w:val="22"/>
                <w:szCs w:val="22"/>
              </w:rPr>
              <w:t xml:space="preserve"> </w:t>
            </w:r>
            <w:r>
              <w:rPr>
                <w:rFonts w:ascii="宋体" w:hAnsi="宋体" w:cs="宋体"/>
                <w:color w:val="000000"/>
                <w:kern w:val="0"/>
                <w:sz w:val="22"/>
                <w:szCs w:val="22"/>
              </w:rPr>
              <w:t xml:space="preserve">  </w:t>
            </w:r>
            <w:r w:rsidR="00394DDA">
              <w:rPr>
                <w:rFonts w:ascii="宋体" w:hAnsi="宋体" w:cs="宋体"/>
                <w:color w:val="000000"/>
                <w:kern w:val="0"/>
                <w:sz w:val="22"/>
                <w:szCs w:val="22"/>
              </w:rPr>
              <w:t xml:space="preserve">             </w:t>
            </w:r>
            <w:r w:rsidRPr="003C209B">
              <w:rPr>
                <w:rFonts w:ascii="宋体" w:hAnsi="宋体" w:cs="宋体" w:hint="eastAsia"/>
                <w:color w:val="000000"/>
                <w:kern w:val="0"/>
                <w:sz w:val="22"/>
                <w:szCs w:val="22"/>
              </w:rPr>
              <w:t>天风机械</w:t>
            </w:r>
          </w:p>
          <w:p w14:paraId="142AC12B" w14:textId="77777777" w:rsidR="003C209B" w:rsidRPr="002B3790" w:rsidRDefault="003C209B" w:rsidP="00394DDA">
            <w:pPr>
              <w:widowControl/>
              <w:tabs>
                <w:tab w:val="left" w:pos="2301"/>
              </w:tabs>
              <w:jc w:val="left"/>
              <w:rPr>
                <w:rFonts w:ascii="宋体" w:hAnsi="宋体" w:cs="宋体"/>
                <w:color w:val="000000"/>
                <w:kern w:val="0"/>
                <w:sz w:val="22"/>
                <w:szCs w:val="22"/>
              </w:rPr>
            </w:pPr>
            <w:r w:rsidRPr="003C209B">
              <w:rPr>
                <w:rFonts w:ascii="宋体" w:hAnsi="宋体" w:cs="宋体" w:hint="eastAsia"/>
                <w:color w:val="000000"/>
                <w:kern w:val="0"/>
                <w:sz w:val="22"/>
                <w:szCs w:val="22"/>
              </w:rPr>
              <w:t>陈基赟</w:t>
            </w:r>
            <w:r w:rsidRPr="002B3790">
              <w:rPr>
                <w:rFonts w:ascii="宋体" w:hAnsi="宋体" w:cs="宋体" w:hint="eastAsia"/>
                <w:color w:val="000000"/>
                <w:kern w:val="0"/>
                <w:sz w:val="22"/>
                <w:szCs w:val="22"/>
              </w:rPr>
              <w:tab/>
            </w:r>
            <w:r>
              <w:rPr>
                <w:rFonts w:ascii="宋体" w:hAnsi="宋体" w:cs="宋体" w:hint="eastAsia"/>
                <w:color w:val="000000"/>
                <w:kern w:val="0"/>
                <w:sz w:val="22"/>
                <w:szCs w:val="22"/>
              </w:rPr>
              <w:t>中邮机械</w:t>
            </w:r>
          </w:p>
          <w:p w14:paraId="2CE232A5" w14:textId="77777777" w:rsidR="003C209B" w:rsidRPr="002B3790" w:rsidRDefault="003C209B" w:rsidP="00394DDA">
            <w:pPr>
              <w:widowControl/>
              <w:tabs>
                <w:tab w:val="left" w:pos="2301"/>
              </w:tabs>
              <w:jc w:val="left"/>
              <w:rPr>
                <w:rFonts w:ascii="宋体" w:hAnsi="宋体" w:cs="宋体"/>
                <w:color w:val="000000"/>
                <w:kern w:val="0"/>
                <w:sz w:val="22"/>
                <w:szCs w:val="22"/>
              </w:rPr>
            </w:pPr>
            <w:r w:rsidRPr="003C209B">
              <w:rPr>
                <w:rFonts w:ascii="宋体" w:hAnsi="宋体" w:cs="宋体" w:hint="eastAsia"/>
                <w:color w:val="000000"/>
                <w:kern w:val="0"/>
                <w:sz w:val="22"/>
                <w:szCs w:val="22"/>
              </w:rPr>
              <w:t>李天益</w:t>
            </w:r>
            <w:r w:rsidRPr="003C209B">
              <w:rPr>
                <w:rFonts w:ascii="宋体" w:hAnsi="宋体" w:cs="宋体" w:hint="eastAsia"/>
                <w:color w:val="000000"/>
                <w:kern w:val="0"/>
                <w:sz w:val="22"/>
                <w:szCs w:val="22"/>
              </w:rPr>
              <w:tab/>
              <w:t>和基投</w:t>
            </w:r>
            <w:r>
              <w:rPr>
                <w:rFonts w:ascii="宋体" w:hAnsi="宋体" w:cs="宋体" w:hint="eastAsia"/>
                <w:color w:val="000000"/>
                <w:kern w:val="0"/>
                <w:sz w:val="22"/>
                <w:szCs w:val="22"/>
              </w:rPr>
              <w:t>资</w:t>
            </w:r>
          </w:p>
          <w:p w14:paraId="4FF0E196" w14:textId="1324456A" w:rsidR="003C209B" w:rsidRDefault="003C209B" w:rsidP="00394DDA">
            <w:pPr>
              <w:widowControl/>
              <w:tabs>
                <w:tab w:val="left" w:pos="2301"/>
              </w:tabs>
              <w:jc w:val="left"/>
              <w:rPr>
                <w:rFonts w:ascii="宋体" w:hAnsi="宋体" w:cs="宋体"/>
                <w:color w:val="000000"/>
                <w:kern w:val="0"/>
                <w:sz w:val="22"/>
                <w:szCs w:val="22"/>
              </w:rPr>
            </w:pPr>
            <w:r w:rsidRPr="003C209B">
              <w:rPr>
                <w:rFonts w:ascii="宋体" w:hAnsi="宋体" w:cs="宋体" w:hint="eastAsia"/>
                <w:color w:val="000000"/>
                <w:kern w:val="0"/>
                <w:sz w:val="22"/>
                <w:szCs w:val="22"/>
              </w:rPr>
              <w:t>胡天乐</w:t>
            </w:r>
            <w:r>
              <w:rPr>
                <w:rFonts w:ascii="宋体" w:hAnsi="宋体" w:cs="宋体" w:hint="eastAsia"/>
                <w:color w:val="000000"/>
                <w:kern w:val="0"/>
                <w:sz w:val="22"/>
                <w:szCs w:val="22"/>
              </w:rPr>
              <w:t xml:space="preserve"> </w:t>
            </w:r>
            <w:r>
              <w:rPr>
                <w:rFonts w:ascii="宋体" w:hAnsi="宋体" w:cs="宋体"/>
                <w:color w:val="000000"/>
                <w:kern w:val="0"/>
                <w:sz w:val="22"/>
                <w:szCs w:val="22"/>
              </w:rPr>
              <w:t xml:space="preserve"> </w:t>
            </w:r>
            <w:r w:rsidR="00394DDA">
              <w:rPr>
                <w:rFonts w:ascii="宋体" w:hAnsi="宋体" w:cs="宋体"/>
                <w:color w:val="000000"/>
                <w:kern w:val="0"/>
                <w:sz w:val="22"/>
                <w:szCs w:val="22"/>
              </w:rPr>
              <w:t xml:space="preserve">             </w:t>
            </w:r>
            <w:r w:rsidRPr="003C209B">
              <w:rPr>
                <w:rFonts w:ascii="宋体" w:hAnsi="宋体" w:cs="宋体" w:hint="eastAsia"/>
                <w:color w:val="000000"/>
                <w:kern w:val="0"/>
                <w:sz w:val="22"/>
                <w:szCs w:val="22"/>
              </w:rPr>
              <w:t>易方达基金</w:t>
            </w:r>
          </w:p>
          <w:p w14:paraId="0FC7FDAA" w14:textId="01623C49" w:rsidR="003C209B" w:rsidRDefault="003C209B" w:rsidP="00394DDA">
            <w:pPr>
              <w:widowControl/>
              <w:tabs>
                <w:tab w:val="left" w:pos="2301"/>
              </w:tabs>
              <w:jc w:val="left"/>
              <w:rPr>
                <w:rFonts w:ascii="宋体" w:hAnsi="宋体" w:cs="宋体"/>
                <w:color w:val="000000"/>
                <w:kern w:val="0"/>
                <w:sz w:val="22"/>
                <w:szCs w:val="22"/>
              </w:rPr>
            </w:pPr>
            <w:bookmarkStart w:id="3" w:name="OLE_LINK3"/>
            <w:r w:rsidRPr="003C209B">
              <w:rPr>
                <w:rFonts w:ascii="宋体" w:hAnsi="宋体" w:cs="宋体" w:hint="eastAsia"/>
                <w:color w:val="000000"/>
                <w:kern w:val="0"/>
                <w:sz w:val="22"/>
                <w:szCs w:val="22"/>
              </w:rPr>
              <w:t>孔涛</w:t>
            </w:r>
            <w:bookmarkEnd w:id="3"/>
            <w:r>
              <w:rPr>
                <w:rFonts w:ascii="宋体" w:hAnsi="宋体" w:cs="宋体" w:hint="eastAsia"/>
                <w:color w:val="000000"/>
                <w:kern w:val="0"/>
                <w:sz w:val="22"/>
                <w:szCs w:val="22"/>
              </w:rPr>
              <w:t xml:space="preserve"> </w:t>
            </w:r>
            <w:r>
              <w:rPr>
                <w:rFonts w:ascii="宋体" w:hAnsi="宋体" w:cs="宋体"/>
                <w:color w:val="000000"/>
                <w:kern w:val="0"/>
                <w:sz w:val="22"/>
                <w:szCs w:val="22"/>
              </w:rPr>
              <w:t xml:space="preserve">  </w:t>
            </w:r>
            <w:r w:rsidR="00394DDA">
              <w:rPr>
                <w:rFonts w:ascii="宋体" w:hAnsi="宋体" w:cs="宋体"/>
                <w:color w:val="000000"/>
                <w:kern w:val="0"/>
                <w:sz w:val="22"/>
                <w:szCs w:val="22"/>
              </w:rPr>
              <w:t xml:space="preserve">             </w:t>
            </w:r>
            <w:r>
              <w:rPr>
                <w:rFonts w:ascii="宋体" w:hAnsi="宋体" w:cs="宋体"/>
                <w:color w:val="000000"/>
                <w:kern w:val="0"/>
                <w:sz w:val="22"/>
                <w:szCs w:val="22"/>
              </w:rPr>
              <w:t xml:space="preserve"> </w:t>
            </w:r>
            <w:bookmarkStart w:id="4" w:name="OLE_LINK1"/>
            <w:bookmarkStart w:id="5" w:name="OLE_LINK2"/>
            <w:r w:rsidRPr="003C209B">
              <w:rPr>
                <w:rFonts w:ascii="宋体" w:hAnsi="宋体" w:cs="宋体" w:hint="eastAsia"/>
                <w:color w:val="000000"/>
                <w:kern w:val="0"/>
                <w:sz w:val="22"/>
                <w:szCs w:val="22"/>
              </w:rPr>
              <w:t>华安基金</w:t>
            </w:r>
            <w:bookmarkEnd w:id="4"/>
            <w:bookmarkEnd w:id="5"/>
          </w:p>
          <w:p w14:paraId="652CE41F" w14:textId="69A330FB" w:rsidR="003C209B" w:rsidRDefault="003C209B" w:rsidP="00394DDA">
            <w:pPr>
              <w:widowControl/>
              <w:tabs>
                <w:tab w:val="left" w:pos="2301"/>
              </w:tabs>
              <w:jc w:val="left"/>
              <w:rPr>
                <w:rFonts w:ascii="宋体" w:hAnsi="宋体" w:cs="宋体"/>
                <w:color w:val="000000"/>
                <w:kern w:val="0"/>
                <w:sz w:val="22"/>
                <w:szCs w:val="22"/>
              </w:rPr>
            </w:pPr>
            <w:r>
              <w:rPr>
                <w:rFonts w:ascii="宋体" w:hAnsi="宋体" w:cs="宋体" w:hint="eastAsia"/>
                <w:color w:val="000000"/>
                <w:kern w:val="0"/>
                <w:sz w:val="22"/>
                <w:szCs w:val="22"/>
              </w:rPr>
              <w:t xml:space="preserve">李阳东 </w:t>
            </w:r>
            <w:r>
              <w:rPr>
                <w:rFonts w:ascii="宋体" w:hAnsi="宋体" w:cs="宋体"/>
                <w:color w:val="000000"/>
                <w:kern w:val="0"/>
                <w:sz w:val="22"/>
                <w:szCs w:val="22"/>
              </w:rPr>
              <w:t xml:space="preserve"> </w:t>
            </w:r>
            <w:r w:rsidR="00394DDA">
              <w:rPr>
                <w:rFonts w:ascii="宋体" w:hAnsi="宋体" w:cs="宋体"/>
                <w:color w:val="000000"/>
                <w:kern w:val="0"/>
                <w:sz w:val="22"/>
                <w:szCs w:val="22"/>
              </w:rPr>
              <w:t xml:space="preserve">             </w:t>
            </w:r>
            <w:r w:rsidRPr="003C209B">
              <w:rPr>
                <w:rFonts w:ascii="宋体" w:hAnsi="宋体" w:cs="宋体" w:hint="eastAsia"/>
                <w:color w:val="000000"/>
                <w:kern w:val="0"/>
                <w:sz w:val="22"/>
                <w:szCs w:val="22"/>
              </w:rPr>
              <w:t>华安基金</w:t>
            </w:r>
          </w:p>
          <w:p w14:paraId="681B575A" w14:textId="6BC6C4C4" w:rsidR="003C209B" w:rsidRDefault="003C209B" w:rsidP="00394DDA">
            <w:pPr>
              <w:widowControl/>
              <w:tabs>
                <w:tab w:val="left" w:pos="2301"/>
              </w:tabs>
              <w:jc w:val="left"/>
              <w:rPr>
                <w:rFonts w:ascii="宋体" w:hAnsi="宋体" w:cs="宋体"/>
                <w:color w:val="000000"/>
                <w:kern w:val="0"/>
                <w:sz w:val="22"/>
                <w:szCs w:val="22"/>
              </w:rPr>
            </w:pPr>
            <w:r w:rsidRPr="003C209B">
              <w:rPr>
                <w:rFonts w:ascii="宋体" w:hAnsi="宋体" w:cs="宋体" w:hint="eastAsia"/>
                <w:color w:val="000000"/>
                <w:kern w:val="0"/>
                <w:sz w:val="22"/>
                <w:szCs w:val="22"/>
              </w:rPr>
              <w:t>周丹</w:t>
            </w:r>
            <w:r>
              <w:rPr>
                <w:rFonts w:ascii="宋体" w:hAnsi="宋体" w:cs="宋体" w:hint="eastAsia"/>
                <w:color w:val="000000"/>
                <w:kern w:val="0"/>
                <w:sz w:val="22"/>
                <w:szCs w:val="22"/>
              </w:rPr>
              <w:t xml:space="preserve"> </w:t>
            </w:r>
            <w:r>
              <w:rPr>
                <w:rFonts w:ascii="宋体" w:hAnsi="宋体" w:cs="宋体"/>
                <w:color w:val="000000"/>
                <w:kern w:val="0"/>
                <w:sz w:val="22"/>
                <w:szCs w:val="22"/>
              </w:rPr>
              <w:t xml:space="preserve">   </w:t>
            </w:r>
            <w:r w:rsidR="00394DDA">
              <w:rPr>
                <w:rFonts w:ascii="宋体" w:hAnsi="宋体" w:cs="宋体"/>
                <w:color w:val="000000"/>
                <w:kern w:val="0"/>
                <w:sz w:val="22"/>
                <w:szCs w:val="22"/>
              </w:rPr>
              <w:t xml:space="preserve">             </w:t>
            </w:r>
            <w:r w:rsidRPr="003C209B">
              <w:rPr>
                <w:rFonts w:ascii="宋体" w:hAnsi="宋体" w:cs="宋体" w:hint="eastAsia"/>
                <w:color w:val="000000"/>
                <w:kern w:val="0"/>
                <w:sz w:val="22"/>
                <w:szCs w:val="22"/>
              </w:rPr>
              <w:t>华安基金</w:t>
            </w:r>
          </w:p>
          <w:p w14:paraId="03F1698E" w14:textId="5970BBCA" w:rsidR="002F51A5" w:rsidRDefault="002F51A5" w:rsidP="00394DDA">
            <w:pPr>
              <w:widowControl/>
              <w:tabs>
                <w:tab w:val="left" w:pos="1734"/>
                <w:tab w:val="left" w:pos="2868"/>
              </w:tabs>
              <w:jc w:val="left"/>
              <w:rPr>
                <w:rFonts w:ascii="等线" w:eastAsia="等线" w:hAnsi="等线"/>
                <w:color w:val="000000"/>
                <w:kern w:val="0"/>
                <w:sz w:val="22"/>
                <w:szCs w:val="22"/>
              </w:rPr>
            </w:pPr>
            <w:r>
              <w:rPr>
                <w:rFonts w:ascii="等线" w:eastAsia="等线" w:hAnsi="等线" w:hint="eastAsia"/>
                <w:color w:val="000000"/>
                <w:sz w:val="22"/>
                <w:szCs w:val="22"/>
              </w:rPr>
              <w:t>Yang</w:t>
            </w:r>
            <w:r w:rsidR="00394DDA">
              <w:rPr>
                <w:rFonts w:ascii="等线" w:eastAsia="等线" w:hAnsi="等线"/>
                <w:color w:val="000000"/>
                <w:sz w:val="22"/>
                <w:szCs w:val="22"/>
              </w:rPr>
              <w:t xml:space="preserve"> </w:t>
            </w:r>
            <w:r>
              <w:rPr>
                <w:rFonts w:ascii="等线" w:eastAsia="等线" w:hAnsi="等线" w:hint="eastAsia"/>
                <w:color w:val="000000"/>
                <w:sz w:val="22"/>
                <w:szCs w:val="22"/>
              </w:rPr>
              <w:t>Bai</w:t>
            </w:r>
            <w:r w:rsidR="00394DDA">
              <w:rPr>
                <w:rFonts w:ascii="等线" w:eastAsia="等线" w:hAnsi="等线"/>
                <w:color w:val="000000"/>
                <w:sz w:val="22"/>
                <w:szCs w:val="22"/>
              </w:rPr>
              <w:t xml:space="preserve">              </w:t>
            </w:r>
            <w:r>
              <w:rPr>
                <w:rFonts w:ascii="等线" w:eastAsia="等线" w:hAnsi="等线" w:hint="eastAsia"/>
                <w:color w:val="000000"/>
                <w:sz w:val="22"/>
                <w:szCs w:val="22"/>
              </w:rPr>
              <w:t>MLP</w:t>
            </w:r>
          </w:p>
          <w:p w14:paraId="1F7B92B8" w14:textId="46CD4175" w:rsidR="002F51A5" w:rsidRPr="002F51A5" w:rsidRDefault="00394DDA" w:rsidP="00394DDA">
            <w:pPr>
              <w:widowControl/>
              <w:tabs>
                <w:tab w:val="left" w:pos="1734"/>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C</w:t>
            </w:r>
            <w:r w:rsidR="002F51A5" w:rsidRPr="002F51A5">
              <w:rPr>
                <w:rFonts w:ascii="宋体" w:hAnsi="宋体" w:cs="宋体"/>
                <w:color w:val="000000"/>
                <w:kern w:val="0"/>
                <w:sz w:val="22"/>
                <w:szCs w:val="22"/>
              </w:rPr>
              <w:t>heng</w:t>
            </w:r>
            <w:r>
              <w:rPr>
                <w:rFonts w:ascii="宋体" w:hAnsi="宋体" w:cs="宋体"/>
                <w:color w:val="000000"/>
                <w:kern w:val="0"/>
                <w:sz w:val="22"/>
                <w:szCs w:val="22"/>
              </w:rPr>
              <w:t xml:space="preserve"> </w:t>
            </w:r>
            <w:r w:rsidR="002F51A5" w:rsidRPr="002F51A5">
              <w:rPr>
                <w:rFonts w:ascii="宋体" w:hAnsi="宋体" w:cs="宋体"/>
                <w:color w:val="000000"/>
                <w:kern w:val="0"/>
                <w:sz w:val="22"/>
                <w:szCs w:val="22"/>
              </w:rPr>
              <w:t>chang</w:t>
            </w:r>
            <w:r>
              <w:rPr>
                <w:rFonts w:ascii="宋体" w:hAnsi="宋体" w:cs="宋体"/>
                <w:color w:val="000000"/>
                <w:kern w:val="0"/>
                <w:sz w:val="22"/>
                <w:szCs w:val="22"/>
              </w:rPr>
              <w:t xml:space="preserve">          </w:t>
            </w:r>
            <w:r w:rsidR="002F51A5" w:rsidRPr="002F51A5">
              <w:rPr>
                <w:rFonts w:ascii="宋体" w:hAnsi="宋体" w:cs="宋体"/>
                <w:color w:val="000000"/>
                <w:kern w:val="0"/>
                <w:sz w:val="22"/>
                <w:szCs w:val="22"/>
              </w:rPr>
              <w:t>schonfeld</w:t>
            </w:r>
          </w:p>
          <w:p w14:paraId="62B86F1D" w14:textId="577E5B02" w:rsidR="002F51A5" w:rsidRPr="002F51A5" w:rsidRDefault="00394DDA" w:rsidP="00394DDA">
            <w:pPr>
              <w:widowControl/>
              <w:tabs>
                <w:tab w:val="left" w:pos="1734"/>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W</w:t>
            </w:r>
            <w:r w:rsidR="002F51A5" w:rsidRPr="002F51A5">
              <w:rPr>
                <w:rFonts w:ascii="宋体" w:hAnsi="宋体" w:cs="宋体"/>
                <w:color w:val="000000"/>
                <w:kern w:val="0"/>
                <w:sz w:val="22"/>
                <w:szCs w:val="22"/>
              </w:rPr>
              <w:t>eining</w:t>
            </w:r>
            <w:r>
              <w:rPr>
                <w:rFonts w:ascii="宋体" w:hAnsi="宋体" w:cs="宋体"/>
                <w:color w:val="000000"/>
                <w:kern w:val="0"/>
                <w:sz w:val="22"/>
                <w:szCs w:val="22"/>
              </w:rPr>
              <w:t xml:space="preserve"> </w:t>
            </w:r>
            <w:r w:rsidR="002F51A5" w:rsidRPr="002F51A5">
              <w:rPr>
                <w:rFonts w:ascii="宋体" w:hAnsi="宋体" w:cs="宋体"/>
                <w:color w:val="000000"/>
                <w:kern w:val="0"/>
                <w:sz w:val="22"/>
                <w:szCs w:val="22"/>
              </w:rPr>
              <w:t>chen</w:t>
            </w:r>
            <w:r>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Pr>
                <w:rFonts w:ascii="宋体" w:hAnsi="宋体" w:cs="宋体"/>
                <w:color w:val="000000"/>
                <w:kern w:val="0"/>
                <w:sz w:val="22"/>
                <w:szCs w:val="22"/>
              </w:rPr>
              <w:t xml:space="preserve"> </w:t>
            </w:r>
            <w:r w:rsidR="002F51A5" w:rsidRPr="002F51A5">
              <w:rPr>
                <w:rFonts w:ascii="宋体" w:hAnsi="宋体" w:cs="宋体"/>
                <w:color w:val="000000"/>
                <w:kern w:val="0"/>
                <w:sz w:val="22"/>
                <w:szCs w:val="22"/>
              </w:rPr>
              <w:t>brilliance</w:t>
            </w:r>
          </w:p>
          <w:p w14:paraId="588B964F" w14:textId="6091548B" w:rsidR="002F51A5" w:rsidRPr="002F51A5" w:rsidRDefault="002F51A5" w:rsidP="00394DDA">
            <w:pPr>
              <w:widowControl/>
              <w:tabs>
                <w:tab w:val="left" w:pos="1734"/>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Cici</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Chen</w:t>
            </w:r>
            <w:r w:rsidR="00394DDA">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JPMorgan AM</w:t>
            </w:r>
          </w:p>
          <w:p w14:paraId="7E122851" w14:textId="41B8A2DA" w:rsidR="002F51A5" w:rsidRPr="002F51A5" w:rsidRDefault="002F51A5" w:rsidP="00394DDA">
            <w:pPr>
              <w:widowControl/>
              <w:tabs>
                <w:tab w:val="left" w:pos="1734"/>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Xiyun</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Cheng</w:t>
            </w:r>
            <w:r w:rsidR="00394DDA">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Ivyrock</w:t>
            </w:r>
          </w:p>
          <w:p w14:paraId="19A1A08B" w14:textId="020C6349" w:rsidR="002F51A5" w:rsidRPr="002F51A5" w:rsidRDefault="002F51A5" w:rsidP="00CE43CA">
            <w:pPr>
              <w:widowControl/>
              <w:tabs>
                <w:tab w:val="left" w:pos="1528"/>
                <w:tab w:val="left" w:pos="1734"/>
                <w:tab w:val="left" w:pos="1875"/>
                <w:tab w:val="left" w:pos="2301"/>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Neil</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Cheng</w:t>
            </w:r>
            <w:r w:rsidR="00394DDA">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Triata Capital</w:t>
            </w:r>
          </w:p>
          <w:p w14:paraId="6898A460" w14:textId="11256D53" w:rsidR="002F51A5" w:rsidRPr="002F51A5" w:rsidRDefault="002F51A5" w:rsidP="00CE43CA">
            <w:pPr>
              <w:widowControl/>
              <w:tabs>
                <w:tab w:val="left" w:pos="1734"/>
                <w:tab w:val="left" w:pos="2301"/>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Dawei</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Feng</w:t>
            </w:r>
            <w:r w:rsidR="00394DDA">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T Rowe Price</w:t>
            </w:r>
          </w:p>
          <w:p w14:paraId="42E6D356" w14:textId="1B81E513" w:rsidR="002F51A5" w:rsidRPr="002F51A5" w:rsidRDefault="002F51A5" w:rsidP="00CE43CA">
            <w:pPr>
              <w:widowControl/>
              <w:tabs>
                <w:tab w:val="left" w:pos="1734"/>
                <w:tab w:val="left" w:pos="2301"/>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Yunbo</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Gao</w:t>
            </w:r>
            <w:r w:rsidR="00394DDA">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AIA</w:t>
            </w:r>
          </w:p>
          <w:p w14:paraId="2C4669A1" w14:textId="19717A16" w:rsidR="002F51A5" w:rsidRPr="002F51A5" w:rsidRDefault="002F51A5" w:rsidP="00CE43CA">
            <w:pPr>
              <w:widowControl/>
              <w:tabs>
                <w:tab w:val="left" w:pos="1734"/>
                <w:tab w:val="left" w:pos="2301"/>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Sky</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Hong</w:t>
            </w:r>
            <w:r w:rsidR="00394DDA">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UBS</w:t>
            </w:r>
          </w:p>
          <w:p w14:paraId="244F01BC" w14:textId="15F085E8" w:rsidR="002F51A5" w:rsidRPr="002F51A5" w:rsidRDefault="002F51A5" w:rsidP="00CE43CA">
            <w:pPr>
              <w:widowControl/>
              <w:tabs>
                <w:tab w:val="left" w:pos="1734"/>
                <w:tab w:val="left" w:pos="2301"/>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Yong</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Huang</w:t>
            </w:r>
            <w:r w:rsidR="00394DDA">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IvyRock</w:t>
            </w:r>
          </w:p>
          <w:p w14:paraId="06023E46" w14:textId="11E160B3" w:rsidR="002F51A5" w:rsidRPr="002F51A5" w:rsidRDefault="002F51A5" w:rsidP="00CE43CA">
            <w:pPr>
              <w:widowControl/>
              <w:tabs>
                <w:tab w:val="left" w:pos="1734"/>
                <w:tab w:val="left" w:pos="2301"/>
                <w:tab w:val="left" w:pos="2868"/>
              </w:tabs>
              <w:jc w:val="left"/>
              <w:rPr>
                <w:rFonts w:ascii="宋体" w:hAnsi="宋体" w:cs="宋体"/>
                <w:color w:val="000000"/>
                <w:kern w:val="0"/>
                <w:sz w:val="22"/>
                <w:szCs w:val="22"/>
              </w:rPr>
            </w:pPr>
            <w:r w:rsidRPr="002F51A5">
              <w:rPr>
                <w:rFonts w:ascii="宋体" w:hAnsi="宋体" w:cs="宋体"/>
                <w:color w:val="000000"/>
                <w:kern w:val="0"/>
                <w:sz w:val="22"/>
                <w:szCs w:val="22"/>
              </w:rPr>
              <w:t>Binghua</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Li</w:t>
            </w:r>
            <w:r w:rsidR="00394DDA">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2F51A5">
              <w:rPr>
                <w:rFonts w:ascii="宋体" w:hAnsi="宋体" w:cs="宋体"/>
                <w:color w:val="000000"/>
                <w:kern w:val="0"/>
                <w:sz w:val="22"/>
                <w:szCs w:val="22"/>
              </w:rPr>
              <w:t>China Asset Management</w:t>
            </w:r>
          </w:p>
          <w:p w14:paraId="1F1BC704" w14:textId="6398FB84" w:rsidR="002F51A5" w:rsidRPr="002F51A5" w:rsidRDefault="00394DDA" w:rsidP="00CE43CA">
            <w:pPr>
              <w:widowControl/>
              <w:tabs>
                <w:tab w:val="left" w:pos="1734"/>
                <w:tab w:val="left" w:pos="2301"/>
                <w:tab w:val="left" w:pos="2868"/>
              </w:tabs>
              <w:jc w:val="left"/>
              <w:rPr>
                <w:rFonts w:ascii="宋体" w:hAnsi="宋体" w:cs="宋体"/>
                <w:color w:val="000000"/>
                <w:kern w:val="0"/>
                <w:sz w:val="22"/>
                <w:szCs w:val="22"/>
              </w:rPr>
            </w:pPr>
            <w:r>
              <w:rPr>
                <w:rFonts w:ascii="宋体" w:hAnsi="宋体" w:cs="宋体"/>
                <w:color w:val="000000"/>
                <w:kern w:val="0"/>
                <w:sz w:val="22"/>
                <w:szCs w:val="22"/>
              </w:rPr>
              <w:t>Emma</w:t>
            </w:r>
            <w:r w:rsidR="00CE43CA">
              <w:rPr>
                <w:rFonts w:ascii="宋体" w:hAnsi="宋体" w:cs="宋体"/>
                <w:color w:val="000000"/>
                <w:kern w:val="0"/>
                <w:sz w:val="22"/>
                <w:szCs w:val="22"/>
              </w:rPr>
              <w:t xml:space="preserve"> </w:t>
            </w:r>
            <w:r>
              <w:rPr>
                <w:rFonts w:ascii="宋体" w:hAnsi="宋体" w:cs="宋体"/>
                <w:color w:val="000000"/>
                <w:kern w:val="0"/>
                <w:sz w:val="22"/>
                <w:szCs w:val="22"/>
              </w:rPr>
              <w:t xml:space="preserve">Li       </w:t>
            </w:r>
            <w:r w:rsidR="00CE43CA">
              <w:rPr>
                <w:rFonts w:ascii="宋体" w:hAnsi="宋体" w:cs="宋体"/>
                <w:color w:val="000000"/>
                <w:kern w:val="0"/>
                <w:sz w:val="22"/>
                <w:szCs w:val="22"/>
              </w:rPr>
              <w:t xml:space="preserve">       </w:t>
            </w:r>
            <w:r w:rsidR="002F51A5" w:rsidRPr="002F51A5">
              <w:rPr>
                <w:rFonts w:ascii="宋体" w:hAnsi="宋体" w:cs="宋体"/>
                <w:color w:val="000000"/>
                <w:kern w:val="0"/>
                <w:sz w:val="22"/>
                <w:szCs w:val="22"/>
              </w:rPr>
              <w:t>OLP</w:t>
            </w:r>
          </w:p>
          <w:p w14:paraId="78A4770E" w14:textId="458F773D" w:rsidR="00394DDA" w:rsidRPr="00394DDA" w:rsidRDefault="00394DDA" w:rsidP="00CE43CA">
            <w:pPr>
              <w:widowControl/>
              <w:tabs>
                <w:tab w:val="left" w:pos="1734"/>
                <w:tab w:val="left" w:pos="2301"/>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Mandy</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Liu</w:t>
            </w:r>
            <w:r>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UBS</w:t>
            </w:r>
          </w:p>
          <w:p w14:paraId="58784F0B" w14:textId="29378B8C" w:rsidR="00394DDA" w:rsidRPr="00394DDA" w:rsidRDefault="00394DDA" w:rsidP="00CE43CA">
            <w:pPr>
              <w:widowControl/>
              <w:tabs>
                <w:tab w:val="left" w:pos="1734"/>
                <w:tab w:val="left" w:pos="2301"/>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Haining</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Rao</w:t>
            </w:r>
            <w:r>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IvyRock</w:t>
            </w:r>
          </w:p>
          <w:p w14:paraId="1A7D35AF" w14:textId="432582B9" w:rsidR="00394DDA" w:rsidRPr="00394DDA" w:rsidRDefault="00394DDA" w:rsidP="00CE43CA">
            <w:pPr>
              <w:widowControl/>
              <w:tabs>
                <w:tab w:val="left" w:pos="1734"/>
                <w:tab w:val="left" w:pos="2301"/>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Baiding</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rong</w:t>
            </w:r>
            <w:r>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baring asset mgmt</w:t>
            </w:r>
          </w:p>
          <w:p w14:paraId="50814880" w14:textId="1EFB4ED2" w:rsidR="00394DDA" w:rsidRPr="00394DDA" w:rsidRDefault="00394DDA" w:rsidP="00CE43CA">
            <w:pPr>
              <w:widowControl/>
              <w:tabs>
                <w:tab w:val="left" w:pos="1734"/>
                <w:tab w:val="left" w:pos="2301"/>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Alex</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Su</w:t>
            </w:r>
            <w:r>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Value Partners</w:t>
            </w:r>
          </w:p>
          <w:p w14:paraId="0AC72CBF" w14:textId="29DCC44E"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Simon</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sun</w:t>
            </w:r>
            <w:r>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Pleiad Investment Advisors</w:t>
            </w:r>
          </w:p>
          <w:p w14:paraId="160C517D" w14:textId="5AD4B3FE"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Simon</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Wang</w:t>
            </w:r>
            <w:r>
              <w:rPr>
                <w:rFonts w:ascii="宋体" w:hAnsi="宋体" w:cs="宋体"/>
                <w:color w:val="000000"/>
                <w:kern w:val="0"/>
                <w:sz w:val="22"/>
                <w:szCs w:val="22"/>
              </w:rPr>
              <w:t xml:space="preserve">    </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Franchise</w:t>
            </w:r>
          </w:p>
          <w:p w14:paraId="719EE16E" w14:textId="2444FE9B"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Frank</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Wang</w:t>
            </w:r>
            <w:r>
              <w:rPr>
                <w:rFonts w:ascii="宋体" w:hAnsi="宋体" w:cs="宋体"/>
                <w:color w:val="000000"/>
                <w:kern w:val="0"/>
                <w:sz w:val="22"/>
                <w:szCs w:val="22"/>
              </w:rPr>
              <w:t xml:space="preserve">    </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Open Door</w:t>
            </w:r>
          </w:p>
          <w:p w14:paraId="773B1B90" w14:textId="3B5E2636"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Xiao</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Xue</w:t>
            </w:r>
            <w:r>
              <w:rPr>
                <w:rFonts w:ascii="宋体" w:hAnsi="宋体" w:cs="宋体"/>
                <w:color w:val="000000"/>
                <w:kern w:val="0"/>
                <w:sz w:val="22"/>
                <w:szCs w:val="22"/>
              </w:rPr>
              <w:t xml:space="preserve">      </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Intewise</w:t>
            </w:r>
          </w:p>
          <w:p w14:paraId="319D6504" w14:textId="56B6F52D"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Virginia</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Yiu</w:t>
            </w:r>
            <w:r>
              <w:rPr>
                <w:rFonts w:ascii="宋体" w:hAnsi="宋体" w:cs="宋体"/>
                <w:color w:val="000000"/>
                <w:kern w:val="0"/>
                <w:sz w:val="22"/>
                <w:szCs w:val="22"/>
              </w:rPr>
              <w:t xml:space="preserve">  </w:t>
            </w:r>
            <w:r w:rsidR="00FD148F">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394DDA">
              <w:rPr>
                <w:rFonts w:ascii="宋体" w:hAnsi="宋体" w:cs="宋体"/>
                <w:color w:val="000000"/>
                <w:kern w:val="0"/>
                <w:sz w:val="22"/>
                <w:szCs w:val="22"/>
              </w:rPr>
              <w:t>polymer</w:t>
            </w:r>
          </w:p>
          <w:p w14:paraId="7E390E1C" w14:textId="1A474517"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William</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Yin</w:t>
            </w:r>
            <w:r>
              <w:rPr>
                <w:rFonts w:ascii="宋体" w:hAnsi="宋体" w:cs="宋体"/>
                <w:color w:val="000000"/>
                <w:kern w:val="0"/>
                <w:sz w:val="22"/>
                <w:szCs w:val="22"/>
              </w:rPr>
              <w:t xml:space="preserve">   </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WT Asset Management Ltd.</w:t>
            </w:r>
          </w:p>
          <w:p w14:paraId="6DDF4932" w14:textId="3CBA68F9"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Patrick</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Zang</w:t>
            </w:r>
            <w:r>
              <w:rPr>
                <w:rFonts w:ascii="宋体" w:hAnsi="宋体" w:cs="宋体"/>
                <w:color w:val="000000"/>
                <w:kern w:val="0"/>
                <w:sz w:val="22"/>
                <w:szCs w:val="22"/>
              </w:rPr>
              <w:t xml:space="preserve">  </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OLP Capital</w:t>
            </w:r>
          </w:p>
          <w:p w14:paraId="2A07FB47" w14:textId="3D756EB7"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Cici</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Zhang</w:t>
            </w:r>
            <w:r>
              <w:rPr>
                <w:rFonts w:ascii="宋体" w:hAnsi="宋体" w:cs="宋体"/>
                <w:color w:val="000000"/>
                <w:kern w:val="0"/>
                <w:sz w:val="22"/>
                <w:szCs w:val="22"/>
              </w:rPr>
              <w:t xml:space="preserve">    </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UBS</w:t>
            </w:r>
          </w:p>
          <w:p w14:paraId="0F3F8CDE" w14:textId="0B12C712" w:rsidR="00394DDA" w:rsidRPr="00394DDA" w:rsidRDefault="00394DDA" w:rsidP="00394DDA">
            <w:pPr>
              <w:widowControl/>
              <w:tabs>
                <w:tab w:val="left" w:pos="1734"/>
                <w:tab w:val="left" w:pos="2868"/>
              </w:tabs>
              <w:jc w:val="left"/>
              <w:rPr>
                <w:rFonts w:ascii="宋体" w:hAnsi="宋体" w:cs="宋体"/>
                <w:color w:val="000000"/>
                <w:kern w:val="0"/>
                <w:sz w:val="22"/>
                <w:szCs w:val="22"/>
              </w:rPr>
            </w:pPr>
            <w:r w:rsidRPr="00394DDA">
              <w:rPr>
                <w:rFonts w:ascii="宋体" w:hAnsi="宋体" w:cs="宋体"/>
                <w:color w:val="000000"/>
                <w:kern w:val="0"/>
                <w:sz w:val="22"/>
                <w:szCs w:val="22"/>
              </w:rPr>
              <w:t>Mickell</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Zhong</w:t>
            </w:r>
            <w:r>
              <w:rPr>
                <w:rFonts w:ascii="宋体" w:hAnsi="宋体" w:cs="宋体"/>
                <w:color w:val="000000"/>
                <w:kern w:val="0"/>
                <w:sz w:val="22"/>
                <w:szCs w:val="22"/>
              </w:rPr>
              <w:t xml:space="preserve">  </w:t>
            </w:r>
            <w:r w:rsidR="00FD148F">
              <w:rPr>
                <w:rFonts w:ascii="宋体" w:hAnsi="宋体" w:cs="宋体"/>
                <w:color w:val="000000"/>
                <w:kern w:val="0"/>
                <w:sz w:val="22"/>
                <w:szCs w:val="22"/>
              </w:rPr>
              <w:t xml:space="preserve">      </w:t>
            </w:r>
            <w:r w:rsidRPr="00394DDA">
              <w:rPr>
                <w:rFonts w:ascii="宋体" w:hAnsi="宋体" w:cs="宋体"/>
                <w:color w:val="000000"/>
                <w:kern w:val="0"/>
                <w:sz w:val="22"/>
                <w:szCs w:val="22"/>
              </w:rPr>
              <w:t>Tiger Pacific Capital</w:t>
            </w:r>
          </w:p>
          <w:p w14:paraId="6332E34E" w14:textId="4A9DCBC6" w:rsidR="00776FCE" w:rsidRPr="0054087C" w:rsidRDefault="00394DDA" w:rsidP="00FD148F">
            <w:pPr>
              <w:widowControl/>
              <w:tabs>
                <w:tab w:val="left" w:pos="1592"/>
                <w:tab w:val="left" w:pos="1734"/>
              </w:tabs>
              <w:jc w:val="left"/>
              <w:rPr>
                <w:rFonts w:ascii="宋体" w:hAnsi="宋体" w:cs="宋体"/>
                <w:color w:val="000000"/>
                <w:kern w:val="0"/>
                <w:sz w:val="22"/>
                <w:szCs w:val="22"/>
              </w:rPr>
            </w:pPr>
            <w:r w:rsidRPr="00394DDA">
              <w:rPr>
                <w:rFonts w:ascii="宋体" w:hAnsi="宋体" w:cs="宋体" w:hint="eastAsia"/>
                <w:color w:val="000000"/>
                <w:kern w:val="0"/>
                <w:sz w:val="22"/>
                <w:szCs w:val="22"/>
              </w:rPr>
              <w:t>李青霖</w:t>
            </w:r>
            <w:r>
              <w:rPr>
                <w:rFonts w:ascii="宋体" w:hAnsi="宋体" w:cs="宋体"/>
                <w:color w:val="000000"/>
                <w:kern w:val="0"/>
                <w:sz w:val="22"/>
                <w:szCs w:val="22"/>
              </w:rPr>
              <w:t xml:space="preserve">       </w:t>
            </w:r>
            <w:r w:rsidR="00CE43CA">
              <w:rPr>
                <w:rFonts w:ascii="宋体" w:hAnsi="宋体" w:cs="宋体"/>
                <w:color w:val="000000"/>
                <w:kern w:val="0"/>
                <w:sz w:val="22"/>
                <w:szCs w:val="22"/>
              </w:rPr>
              <w:t xml:space="preserve">        </w:t>
            </w:r>
            <w:r w:rsidRPr="00394DDA">
              <w:rPr>
                <w:rFonts w:ascii="宋体" w:hAnsi="宋体" w:cs="宋体" w:hint="eastAsia"/>
                <w:color w:val="000000"/>
                <w:kern w:val="0"/>
                <w:sz w:val="22"/>
                <w:szCs w:val="22"/>
              </w:rPr>
              <w:t>石锋资产</w:t>
            </w:r>
          </w:p>
        </w:tc>
      </w:tr>
      <w:tr w:rsidR="00BC5BDC" w:rsidRPr="00B678C5" w14:paraId="17176A3F" w14:textId="77777777" w:rsidTr="003C209B">
        <w:trPr>
          <w:trHeight w:val="748"/>
        </w:trPr>
        <w:tc>
          <w:tcPr>
            <w:tcW w:w="1526" w:type="dxa"/>
            <w:vAlign w:val="center"/>
          </w:tcPr>
          <w:p w14:paraId="56B807CB" w14:textId="77777777" w:rsidR="00BC5BDC" w:rsidRPr="00B678C5" w:rsidRDefault="00BC5BDC" w:rsidP="00BC5BDC">
            <w:pPr>
              <w:pStyle w:val="New0"/>
              <w:spacing w:before="100" w:beforeAutospacing="1" w:afterLines="50" w:after="156" w:line="480" w:lineRule="atLeast"/>
              <w:rPr>
                <w:b/>
                <w:bCs/>
                <w:iCs/>
                <w:sz w:val="24"/>
              </w:rPr>
            </w:pPr>
            <w:r w:rsidRPr="00B678C5">
              <w:rPr>
                <w:b/>
                <w:bCs/>
                <w:iCs/>
                <w:sz w:val="24"/>
              </w:rPr>
              <w:lastRenderedPageBreak/>
              <w:t>时间</w:t>
            </w:r>
          </w:p>
        </w:tc>
        <w:tc>
          <w:tcPr>
            <w:tcW w:w="6996" w:type="dxa"/>
            <w:vAlign w:val="center"/>
          </w:tcPr>
          <w:p w14:paraId="1A145758" w14:textId="4497D26E" w:rsidR="003C209B" w:rsidRDefault="00BC5BDC" w:rsidP="003C209B">
            <w:pPr>
              <w:pStyle w:val="New0"/>
              <w:spacing w:before="100" w:beforeAutospacing="1" w:line="440" w:lineRule="atLeast"/>
              <w:rPr>
                <w:rFonts w:ascii="宋体" w:hAnsi="宋体"/>
                <w:bCs/>
                <w:iCs/>
                <w:sz w:val="24"/>
              </w:rPr>
            </w:pPr>
            <w:r w:rsidRPr="00BE6F10">
              <w:rPr>
                <w:rFonts w:ascii="宋体" w:hAnsi="宋体" w:hint="eastAsia"/>
                <w:bCs/>
                <w:iCs/>
                <w:sz w:val="24"/>
              </w:rPr>
              <w:t>202</w:t>
            </w:r>
            <w:r w:rsidR="000C2BDC">
              <w:rPr>
                <w:rFonts w:ascii="宋体" w:hAnsi="宋体"/>
                <w:bCs/>
                <w:iCs/>
                <w:sz w:val="24"/>
              </w:rPr>
              <w:t>6</w:t>
            </w:r>
            <w:r w:rsidRPr="00BE6F10">
              <w:rPr>
                <w:rFonts w:ascii="宋体" w:hAnsi="宋体" w:hint="eastAsia"/>
                <w:bCs/>
                <w:iCs/>
                <w:sz w:val="24"/>
              </w:rPr>
              <w:t>年</w:t>
            </w:r>
            <w:r w:rsidR="003C209B">
              <w:rPr>
                <w:rFonts w:ascii="宋体" w:hAnsi="宋体"/>
                <w:bCs/>
                <w:iCs/>
                <w:sz w:val="24"/>
              </w:rPr>
              <w:t>10</w:t>
            </w:r>
            <w:r w:rsidRPr="00BE6F10">
              <w:rPr>
                <w:rFonts w:ascii="宋体" w:hAnsi="宋体" w:hint="eastAsia"/>
                <w:bCs/>
                <w:iCs/>
                <w:sz w:val="24"/>
              </w:rPr>
              <w:t>月</w:t>
            </w:r>
            <w:r>
              <w:rPr>
                <w:rFonts w:ascii="宋体" w:hAnsi="宋体"/>
                <w:bCs/>
                <w:iCs/>
                <w:sz w:val="24"/>
              </w:rPr>
              <w:t>2</w:t>
            </w:r>
            <w:r w:rsidR="003C209B">
              <w:rPr>
                <w:rFonts w:ascii="宋体" w:hAnsi="宋体"/>
                <w:bCs/>
                <w:iCs/>
                <w:sz w:val="24"/>
              </w:rPr>
              <w:t>9</w:t>
            </w:r>
            <w:r w:rsidRPr="00BE6F10">
              <w:rPr>
                <w:rFonts w:ascii="宋体" w:hAnsi="宋体" w:hint="eastAsia"/>
                <w:bCs/>
                <w:iCs/>
                <w:sz w:val="24"/>
              </w:rPr>
              <w:t xml:space="preserve">日 </w:t>
            </w:r>
            <w:r w:rsidR="003C209B">
              <w:rPr>
                <w:rFonts w:ascii="宋体" w:hAnsi="宋体"/>
                <w:bCs/>
                <w:iCs/>
                <w:sz w:val="24"/>
              </w:rPr>
              <w:t>15</w:t>
            </w:r>
            <w:r w:rsidR="00F16238">
              <w:rPr>
                <w:rFonts w:ascii="宋体" w:hAnsi="宋体" w:hint="eastAsia"/>
                <w:bCs/>
                <w:iCs/>
                <w:sz w:val="24"/>
              </w:rPr>
              <w:t>:</w:t>
            </w:r>
            <w:r w:rsidR="00F16238">
              <w:rPr>
                <w:rFonts w:ascii="宋体" w:hAnsi="宋体"/>
                <w:bCs/>
                <w:iCs/>
                <w:sz w:val="24"/>
              </w:rPr>
              <w:t>00-1</w:t>
            </w:r>
            <w:r w:rsidR="003C209B">
              <w:rPr>
                <w:rFonts w:ascii="宋体" w:hAnsi="宋体"/>
                <w:bCs/>
                <w:iCs/>
                <w:sz w:val="24"/>
              </w:rPr>
              <w:t>6</w:t>
            </w:r>
            <w:r w:rsidR="00F16238">
              <w:rPr>
                <w:rFonts w:ascii="宋体" w:hAnsi="宋体" w:hint="eastAsia"/>
                <w:bCs/>
                <w:iCs/>
                <w:sz w:val="24"/>
              </w:rPr>
              <w:t>:</w:t>
            </w:r>
            <w:r w:rsidR="00F16238">
              <w:rPr>
                <w:rFonts w:ascii="宋体" w:hAnsi="宋体"/>
                <w:bCs/>
                <w:iCs/>
                <w:sz w:val="24"/>
              </w:rPr>
              <w:t>00</w:t>
            </w:r>
          </w:p>
          <w:p w14:paraId="18248C2F" w14:textId="6BE54114" w:rsidR="00BC5BDC" w:rsidRDefault="003C209B" w:rsidP="003C209B">
            <w:pPr>
              <w:pStyle w:val="New0"/>
              <w:spacing w:line="440" w:lineRule="atLeast"/>
              <w:rPr>
                <w:rFonts w:ascii="宋体" w:hAnsi="宋体"/>
                <w:bCs/>
                <w:iCs/>
                <w:sz w:val="24"/>
              </w:rPr>
            </w:pPr>
            <w:bookmarkStart w:id="6" w:name="OLE_LINK6"/>
            <w:bookmarkStart w:id="7" w:name="OLE_LINK7"/>
            <w:r w:rsidRPr="00BE6F10">
              <w:rPr>
                <w:rFonts w:ascii="宋体" w:hAnsi="宋体" w:hint="eastAsia"/>
                <w:bCs/>
                <w:iCs/>
                <w:sz w:val="24"/>
              </w:rPr>
              <w:t>202</w:t>
            </w:r>
            <w:r>
              <w:rPr>
                <w:rFonts w:ascii="宋体" w:hAnsi="宋体"/>
                <w:bCs/>
                <w:iCs/>
                <w:sz w:val="24"/>
              </w:rPr>
              <w:t>6</w:t>
            </w:r>
            <w:r w:rsidRPr="00BE6F10">
              <w:rPr>
                <w:rFonts w:ascii="宋体" w:hAnsi="宋体" w:hint="eastAsia"/>
                <w:bCs/>
                <w:iCs/>
                <w:sz w:val="24"/>
              </w:rPr>
              <w:t>年</w:t>
            </w:r>
            <w:r>
              <w:rPr>
                <w:rFonts w:ascii="宋体" w:hAnsi="宋体"/>
                <w:bCs/>
                <w:iCs/>
                <w:sz w:val="24"/>
              </w:rPr>
              <w:t>10</w:t>
            </w:r>
            <w:r w:rsidRPr="00BE6F10">
              <w:rPr>
                <w:rFonts w:ascii="宋体" w:hAnsi="宋体" w:hint="eastAsia"/>
                <w:bCs/>
                <w:iCs/>
                <w:sz w:val="24"/>
              </w:rPr>
              <w:t>月</w:t>
            </w:r>
            <w:r>
              <w:rPr>
                <w:rFonts w:ascii="宋体" w:hAnsi="宋体"/>
                <w:bCs/>
                <w:iCs/>
                <w:sz w:val="24"/>
              </w:rPr>
              <w:t>30</w:t>
            </w:r>
            <w:r w:rsidRPr="00BE6F10">
              <w:rPr>
                <w:rFonts w:ascii="宋体" w:hAnsi="宋体" w:hint="eastAsia"/>
                <w:bCs/>
                <w:iCs/>
                <w:sz w:val="24"/>
              </w:rPr>
              <w:t>日</w:t>
            </w:r>
            <w:r w:rsidR="00FD148F">
              <w:rPr>
                <w:rFonts w:ascii="宋体" w:hAnsi="宋体" w:hint="eastAsia"/>
                <w:bCs/>
                <w:iCs/>
                <w:sz w:val="24"/>
              </w:rPr>
              <w:t xml:space="preserve"> </w:t>
            </w:r>
            <w:r w:rsidR="00FD148F" w:rsidRPr="00FD148F">
              <w:rPr>
                <w:rFonts w:ascii="宋体" w:hAnsi="宋体"/>
                <w:bCs/>
                <w:iCs/>
                <w:sz w:val="24"/>
              </w:rPr>
              <w:t>10:30-11:30</w:t>
            </w:r>
            <w:bookmarkEnd w:id="6"/>
            <w:bookmarkEnd w:id="7"/>
          </w:p>
          <w:p w14:paraId="10BD1AA5" w14:textId="1D3D7C0A" w:rsidR="00FD148F" w:rsidRDefault="00FD148F" w:rsidP="003C209B">
            <w:pPr>
              <w:pStyle w:val="New0"/>
              <w:spacing w:line="440" w:lineRule="atLeast"/>
              <w:rPr>
                <w:rFonts w:ascii="宋体" w:hAnsi="宋体"/>
                <w:bCs/>
                <w:iCs/>
                <w:sz w:val="24"/>
              </w:rPr>
            </w:pPr>
            <w:r w:rsidRPr="00BE6F10">
              <w:rPr>
                <w:rFonts w:ascii="宋体" w:hAnsi="宋体" w:hint="eastAsia"/>
                <w:bCs/>
                <w:iCs/>
                <w:sz w:val="24"/>
              </w:rPr>
              <w:t>202</w:t>
            </w:r>
            <w:r>
              <w:rPr>
                <w:rFonts w:ascii="宋体" w:hAnsi="宋体"/>
                <w:bCs/>
                <w:iCs/>
                <w:sz w:val="24"/>
              </w:rPr>
              <w:t>6</w:t>
            </w:r>
            <w:r w:rsidRPr="00BE6F10">
              <w:rPr>
                <w:rFonts w:ascii="宋体" w:hAnsi="宋体" w:hint="eastAsia"/>
                <w:bCs/>
                <w:iCs/>
                <w:sz w:val="24"/>
              </w:rPr>
              <w:t>年</w:t>
            </w:r>
            <w:r>
              <w:rPr>
                <w:rFonts w:ascii="宋体" w:hAnsi="宋体"/>
                <w:bCs/>
                <w:iCs/>
                <w:sz w:val="24"/>
              </w:rPr>
              <w:t>10</w:t>
            </w:r>
            <w:r w:rsidRPr="00BE6F10">
              <w:rPr>
                <w:rFonts w:ascii="宋体" w:hAnsi="宋体" w:hint="eastAsia"/>
                <w:bCs/>
                <w:iCs/>
                <w:sz w:val="24"/>
              </w:rPr>
              <w:t>月</w:t>
            </w:r>
            <w:r>
              <w:rPr>
                <w:rFonts w:ascii="宋体" w:hAnsi="宋体"/>
                <w:bCs/>
                <w:iCs/>
                <w:sz w:val="24"/>
              </w:rPr>
              <w:t>30</w:t>
            </w:r>
            <w:r w:rsidRPr="00BE6F10">
              <w:rPr>
                <w:rFonts w:ascii="宋体" w:hAnsi="宋体" w:hint="eastAsia"/>
                <w:bCs/>
                <w:iCs/>
                <w:sz w:val="24"/>
              </w:rPr>
              <w:t>日</w:t>
            </w:r>
            <w:r>
              <w:rPr>
                <w:rFonts w:ascii="宋体" w:hAnsi="宋体" w:hint="eastAsia"/>
                <w:bCs/>
                <w:iCs/>
                <w:sz w:val="24"/>
              </w:rPr>
              <w:t xml:space="preserve"> </w:t>
            </w:r>
            <w:r w:rsidRPr="00FD148F">
              <w:rPr>
                <w:rFonts w:ascii="宋体" w:hAnsi="宋体"/>
                <w:bCs/>
                <w:iCs/>
                <w:sz w:val="24"/>
              </w:rPr>
              <w:t>13:30-14:30</w:t>
            </w:r>
            <w:bookmarkStart w:id="8" w:name="_GoBack"/>
            <w:bookmarkEnd w:id="8"/>
          </w:p>
          <w:p w14:paraId="6D0FED81" w14:textId="3C10D7D5" w:rsidR="00FD148F" w:rsidRPr="00BE6F10" w:rsidRDefault="00FD148F" w:rsidP="003C209B">
            <w:pPr>
              <w:pStyle w:val="New0"/>
              <w:spacing w:line="440" w:lineRule="atLeast"/>
              <w:rPr>
                <w:rFonts w:ascii="宋体" w:hAnsi="宋体"/>
                <w:bCs/>
                <w:iCs/>
                <w:sz w:val="24"/>
              </w:rPr>
            </w:pPr>
            <w:r w:rsidRPr="00BE6F10">
              <w:rPr>
                <w:rFonts w:ascii="宋体" w:hAnsi="宋体" w:hint="eastAsia"/>
                <w:bCs/>
                <w:iCs/>
                <w:sz w:val="24"/>
              </w:rPr>
              <w:t>202</w:t>
            </w:r>
            <w:r>
              <w:rPr>
                <w:rFonts w:ascii="宋体" w:hAnsi="宋体"/>
                <w:bCs/>
                <w:iCs/>
                <w:sz w:val="24"/>
              </w:rPr>
              <w:t>6</w:t>
            </w:r>
            <w:r w:rsidRPr="00BE6F10">
              <w:rPr>
                <w:rFonts w:ascii="宋体" w:hAnsi="宋体" w:hint="eastAsia"/>
                <w:bCs/>
                <w:iCs/>
                <w:sz w:val="24"/>
              </w:rPr>
              <w:t>年</w:t>
            </w:r>
            <w:r>
              <w:rPr>
                <w:rFonts w:ascii="宋体" w:hAnsi="宋体"/>
                <w:bCs/>
                <w:iCs/>
                <w:sz w:val="24"/>
              </w:rPr>
              <w:t>10</w:t>
            </w:r>
            <w:r w:rsidRPr="00BE6F10">
              <w:rPr>
                <w:rFonts w:ascii="宋体" w:hAnsi="宋体" w:hint="eastAsia"/>
                <w:bCs/>
                <w:iCs/>
                <w:sz w:val="24"/>
              </w:rPr>
              <w:t>月</w:t>
            </w:r>
            <w:r>
              <w:rPr>
                <w:rFonts w:ascii="宋体" w:hAnsi="宋体"/>
                <w:bCs/>
                <w:iCs/>
                <w:sz w:val="24"/>
              </w:rPr>
              <w:t>30</w:t>
            </w:r>
            <w:r w:rsidRPr="00BE6F10">
              <w:rPr>
                <w:rFonts w:ascii="宋体" w:hAnsi="宋体" w:hint="eastAsia"/>
                <w:bCs/>
                <w:iCs/>
                <w:sz w:val="24"/>
              </w:rPr>
              <w:t>日</w:t>
            </w:r>
            <w:r>
              <w:rPr>
                <w:rFonts w:ascii="宋体" w:hAnsi="宋体" w:hint="eastAsia"/>
                <w:bCs/>
                <w:iCs/>
                <w:sz w:val="24"/>
              </w:rPr>
              <w:t xml:space="preserve"> </w:t>
            </w:r>
            <w:r w:rsidRPr="00FD148F">
              <w:rPr>
                <w:rFonts w:ascii="宋体" w:hAnsi="宋体"/>
                <w:bCs/>
                <w:iCs/>
                <w:sz w:val="24"/>
              </w:rPr>
              <w:t>15:00-16:00</w:t>
            </w:r>
          </w:p>
        </w:tc>
      </w:tr>
      <w:tr w:rsidR="00BC5BDC" w:rsidRPr="00B678C5" w14:paraId="736EAFBD" w14:textId="77777777" w:rsidTr="00ED583A">
        <w:trPr>
          <w:trHeight w:val="450"/>
        </w:trPr>
        <w:tc>
          <w:tcPr>
            <w:tcW w:w="1526" w:type="dxa"/>
            <w:vAlign w:val="center"/>
          </w:tcPr>
          <w:p w14:paraId="7853BA71" w14:textId="77777777" w:rsidR="00BC5BDC" w:rsidRPr="00B678C5" w:rsidRDefault="00BC5BDC" w:rsidP="00BC5BDC">
            <w:pPr>
              <w:pStyle w:val="New0"/>
              <w:spacing w:before="100" w:beforeAutospacing="1" w:afterLines="50" w:after="156" w:line="480" w:lineRule="atLeast"/>
              <w:rPr>
                <w:b/>
                <w:bCs/>
                <w:iCs/>
                <w:sz w:val="24"/>
              </w:rPr>
            </w:pPr>
            <w:r w:rsidRPr="00B678C5">
              <w:rPr>
                <w:b/>
                <w:bCs/>
                <w:iCs/>
                <w:sz w:val="24"/>
              </w:rPr>
              <w:t>地点</w:t>
            </w:r>
          </w:p>
        </w:tc>
        <w:tc>
          <w:tcPr>
            <w:tcW w:w="6996" w:type="dxa"/>
            <w:vAlign w:val="center"/>
          </w:tcPr>
          <w:p w14:paraId="3F246CCC" w14:textId="78EE1352" w:rsidR="00BC5BDC" w:rsidRPr="00BE6F10" w:rsidRDefault="00BC5BDC" w:rsidP="00BC5BDC">
            <w:pPr>
              <w:pStyle w:val="New0"/>
              <w:spacing w:before="100" w:beforeAutospacing="1" w:afterLines="50" w:after="156" w:line="480" w:lineRule="atLeast"/>
              <w:jc w:val="left"/>
              <w:rPr>
                <w:rFonts w:ascii="宋体" w:hAnsi="宋体"/>
                <w:bCs/>
                <w:iCs/>
                <w:sz w:val="24"/>
              </w:rPr>
            </w:pPr>
            <w:r w:rsidRPr="00BE6F10">
              <w:rPr>
                <w:rFonts w:ascii="宋体" w:hAnsi="宋体" w:hint="eastAsia"/>
                <w:bCs/>
                <w:iCs/>
                <w:sz w:val="24"/>
              </w:rPr>
              <w:t>上海市嘉定区宝钱公路555号</w:t>
            </w:r>
          </w:p>
        </w:tc>
      </w:tr>
      <w:tr w:rsidR="00BC5BDC" w:rsidRPr="00B678C5" w14:paraId="32DBB040" w14:textId="77777777" w:rsidTr="00ED583A">
        <w:trPr>
          <w:trHeight w:val="1010"/>
        </w:trPr>
        <w:tc>
          <w:tcPr>
            <w:tcW w:w="1526" w:type="dxa"/>
            <w:vAlign w:val="center"/>
          </w:tcPr>
          <w:p w14:paraId="7858D97F" w14:textId="77777777" w:rsidR="00BC5BDC" w:rsidRPr="00B678C5" w:rsidRDefault="00BC5BDC" w:rsidP="00BC5BDC">
            <w:pPr>
              <w:pStyle w:val="New0"/>
              <w:spacing w:line="480" w:lineRule="atLeast"/>
              <w:rPr>
                <w:b/>
                <w:bCs/>
                <w:iCs/>
                <w:sz w:val="24"/>
              </w:rPr>
            </w:pPr>
            <w:r w:rsidRPr="00B678C5">
              <w:rPr>
                <w:b/>
                <w:bCs/>
                <w:iCs/>
                <w:sz w:val="24"/>
              </w:rPr>
              <w:t>上市公司接待人员姓名</w:t>
            </w:r>
          </w:p>
        </w:tc>
        <w:tc>
          <w:tcPr>
            <w:tcW w:w="6996" w:type="dxa"/>
            <w:vAlign w:val="center"/>
          </w:tcPr>
          <w:p w14:paraId="305366CC" w14:textId="4E11FC53" w:rsidR="00BC5BDC" w:rsidRDefault="00BC5BDC" w:rsidP="00BC5BDC">
            <w:pPr>
              <w:pStyle w:val="New0"/>
              <w:spacing w:line="480" w:lineRule="atLeast"/>
              <w:rPr>
                <w:rFonts w:ascii="宋体" w:hAnsi="宋体"/>
                <w:bCs/>
                <w:iCs/>
                <w:sz w:val="24"/>
              </w:rPr>
            </w:pPr>
            <w:r>
              <w:rPr>
                <w:rFonts w:ascii="宋体" w:hAnsi="宋体" w:hint="eastAsia"/>
                <w:bCs/>
                <w:iCs/>
                <w:sz w:val="24"/>
              </w:rPr>
              <w:t>副总经理、财务总监：孙立</w:t>
            </w:r>
          </w:p>
          <w:p w14:paraId="039CD673" w14:textId="10D757E3" w:rsidR="00BC5BDC" w:rsidRPr="00BE6F10" w:rsidRDefault="00BC5BDC" w:rsidP="00BC5BDC">
            <w:pPr>
              <w:pStyle w:val="New0"/>
              <w:spacing w:line="480" w:lineRule="atLeast"/>
              <w:rPr>
                <w:rFonts w:ascii="宋体" w:hAnsi="宋体"/>
                <w:bCs/>
                <w:iCs/>
                <w:sz w:val="24"/>
              </w:rPr>
            </w:pPr>
            <w:r>
              <w:rPr>
                <w:rFonts w:ascii="宋体" w:hAnsi="宋体" w:hint="eastAsia"/>
                <w:bCs/>
                <w:iCs/>
                <w:sz w:val="24"/>
              </w:rPr>
              <w:t>董事会秘书：宋宗斌</w:t>
            </w:r>
          </w:p>
        </w:tc>
      </w:tr>
      <w:tr w:rsidR="00BC5BDC" w:rsidRPr="00B678C5" w14:paraId="571B1B92" w14:textId="77777777" w:rsidTr="00ED583A">
        <w:trPr>
          <w:trHeight w:val="1010"/>
        </w:trPr>
        <w:tc>
          <w:tcPr>
            <w:tcW w:w="1526" w:type="dxa"/>
            <w:vAlign w:val="center"/>
          </w:tcPr>
          <w:p w14:paraId="41B16452" w14:textId="55E21F26" w:rsidR="00BC5BDC" w:rsidRPr="003F33EA" w:rsidRDefault="00BC5BDC" w:rsidP="00BC5BDC">
            <w:pPr>
              <w:pStyle w:val="New0"/>
              <w:spacing w:line="480" w:lineRule="atLeast"/>
              <w:rPr>
                <w:b/>
                <w:bCs/>
                <w:iCs/>
                <w:sz w:val="24"/>
              </w:rPr>
            </w:pPr>
            <w:r w:rsidRPr="003F33EA">
              <w:rPr>
                <w:rFonts w:ascii="宋体" w:hAnsi="宋体" w:hint="eastAsia"/>
                <w:b/>
                <w:sz w:val="24"/>
              </w:rPr>
              <w:t>投资者关系活动主要内容介绍</w:t>
            </w:r>
          </w:p>
        </w:tc>
        <w:tc>
          <w:tcPr>
            <w:tcW w:w="6996" w:type="dxa"/>
            <w:vAlign w:val="center"/>
          </w:tcPr>
          <w:p w14:paraId="62AF903A" w14:textId="292EF30A" w:rsid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一、财务情况</w:t>
            </w:r>
          </w:p>
          <w:p w14:paraId="3A37C3DD" w14:textId="77777777" w:rsidR="00B57796" w:rsidRPr="00B57796" w:rsidRDefault="00B57796" w:rsidP="00B57796">
            <w:pPr>
              <w:spacing w:beforeLines="50" w:before="156" w:afterLines="50" w:after="156" w:line="300" w:lineRule="auto"/>
              <w:ind w:firstLine="420"/>
              <w:rPr>
                <w:rFonts w:ascii="宋体" w:hAnsi="宋体"/>
                <w:b/>
                <w:bCs/>
                <w:sz w:val="24"/>
                <w:szCs w:val="24"/>
              </w:rPr>
            </w:pPr>
            <w:r w:rsidRPr="00B57796">
              <w:rPr>
                <w:rFonts w:ascii="宋体" w:hAnsi="宋体" w:hint="eastAsia"/>
                <w:b/>
                <w:bCs/>
                <w:sz w:val="24"/>
                <w:szCs w:val="24"/>
              </w:rPr>
              <w:t>1.前三季度</w:t>
            </w:r>
          </w:p>
          <w:p w14:paraId="0861D3D9"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公司2026年前三季度实现营收22.17亿元，同比下降4.2%；</w:t>
            </w:r>
            <w:r w:rsidRPr="00B57796">
              <w:rPr>
                <w:rFonts w:ascii="宋体" w:hAnsi="宋体"/>
                <w:sz w:val="24"/>
                <w:szCs w:val="24"/>
              </w:rPr>
              <w:t>毛利率55.3%， 同比+5.6pct；</w:t>
            </w:r>
            <w:r w:rsidRPr="00B57796">
              <w:rPr>
                <w:rFonts w:ascii="宋体" w:hAnsi="宋体" w:hint="eastAsia"/>
                <w:sz w:val="24"/>
                <w:szCs w:val="24"/>
              </w:rPr>
              <w:t>归母净利润3.13亿元，同比增长4.5%；扣非归母净利润2.78亿元，同比下降2.2%。</w:t>
            </w:r>
          </w:p>
          <w:p w14:paraId="2C08E827" w14:textId="77777777" w:rsidR="00B57796" w:rsidRPr="00B57796" w:rsidRDefault="00B57796" w:rsidP="00B57796">
            <w:pPr>
              <w:spacing w:beforeLines="50" w:before="156" w:afterLines="50" w:after="156" w:line="300" w:lineRule="auto"/>
              <w:ind w:firstLine="420"/>
              <w:rPr>
                <w:rFonts w:ascii="宋体" w:hAnsi="宋体"/>
                <w:b/>
                <w:bCs/>
                <w:sz w:val="24"/>
                <w:szCs w:val="24"/>
              </w:rPr>
            </w:pPr>
            <w:r w:rsidRPr="00B57796">
              <w:rPr>
                <w:rFonts w:ascii="宋体" w:hAnsi="宋体" w:hint="eastAsia"/>
                <w:sz w:val="24"/>
                <w:szCs w:val="24"/>
              </w:rPr>
              <w:t>分板块来看：</w:t>
            </w:r>
          </w:p>
          <w:p w14:paraId="6CBEDC1C"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b/>
                <w:bCs/>
                <w:sz w:val="24"/>
                <w:szCs w:val="24"/>
              </w:rPr>
              <w:t>厂用防爆业务</w:t>
            </w:r>
            <w:r w:rsidRPr="00B57796">
              <w:rPr>
                <w:rFonts w:ascii="宋体" w:hAnsi="宋体" w:hint="eastAsia"/>
                <w:sz w:val="24"/>
                <w:szCs w:val="24"/>
              </w:rPr>
              <w:t>实现营收18.72</w:t>
            </w:r>
            <w:r w:rsidRPr="00B57796">
              <w:rPr>
                <w:rFonts w:ascii="宋体" w:hAnsi="宋体"/>
                <w:sz w:val="24"/>
                <w:szCs w:val="24"/>
              </w:rPr>
              <w:t>亿元，同比增长</w:t>
            </w:r>
            <w:r w:rsidRPr="00B57796">
              <w:rPr>
                <w:rFonts w:ascii="宋体" w:hAnsi="宋体" w:hint="eastAsia"/>
                <w:sz w:val="24"/>
                <w:szCs w:val="24"/>
              </w:rPr>
              <w:t>13.1</w:t>
            </w:r>
            <w:r w:rsidRPr="00B57796">
              <w:rPr>
                <w:rFonts w:ascii="宋体" w:hAnsi="宋体"/>
                <w:sz w:val="24"/>
                <w:szCs w:val="24"/>
              </w:rPr>
              <w:t>%</w:t>
            </w:r>
            <w:r w:rsidRPr="00B57796">
              <w:rPr>
                <w:rFonts w:ascii="宋体" w:hAnsi="宋体" w:hint="eastAsia"/>
                <w:sz w:val="24"/>
                <w:szCs w:val="24"/>
              </w:rPr>
              <w:t>，毛利率为57.9%，同比微降0.2pct</w:t>
            </w:r>
            <w:r w:rsidRPr="00B57796">
              <w:rPr>
                <w:rFonts w:ascii="宋体" w:hAnsi="宋体"/>
                <w:sz w:val="24"/>
                <w:szCs w:val="24"/>
              </w:rPr>
              <w:t>；其中</w:t>
            </w:r>
            <w:r w:rsidRPr="00B57796">
              <w:rPr>
                <w:rFonts w:ascii="宋体" w:hAnsi="宋体" w:hint="eastAsia"/>
                <w:sz w:val="24"/>
                <w:szCs w:val="24"/>
              </w:rPr>
              <w:t>厂用</w:t>
            </w:r>
            <w:r w:rsidRPr="00B57796">
              <w:rPr>
                <w:rFonts w:ascii="宋体" w:hAnsi="宋体"/>
                <w:sz w:val="24"/>
                <w:szCs w:val="24"/>
              </w:rPr>
              <w:t>内贸收入</w:t>
            </w:r>
            <w:r w:rsidRPr="00B57796">
              <w:rPr>
                <w:rFonts w:ascii="宋体" w:hAnsi="宋体" w:hint="eastAsia"/>
                <w:sz w:val="24"/>
                <w:szCs w:val="24"/>
              </w:rPr>
              <w:t>7.43</w:t>
            </w:r>
            <w:r w:rsidRPr="00B57796">
              <w:rPr>
                <w:rFonts w:ascii="宋体" w:hAnsi="宋体"/>
                <w:sz w:val="24"/>
                <w:szCs w:val="24"/>
              </w:rPr>
              <w:t>亿元，同比增长</w:t>
            </w:r>
            <w:r w:rsidRPr="00B57796">
              <w:rPr>
                <w:rFonts w:ascii="宋体" w:hAnsi="宋体" w:hint="eastAsia"/>
                <w:sz w:val="24"/>
                <w:szCs w:val="24"/>
              </w:rPr>
              <w:t>3.9</w:t>
            </w:r>
            <w:r w:rsidRPr="00B57796">
              <w:rPr>
                <w:rFonts w:ascii="宋体" w:hAnsi="宋体"/>
                <w:sz w:val="24"/>
                <w:szCs w:val="24"/>
              </w:rPr>
              <w:t>%；外贸收入</w:t>
            </w:r>
            <w:r w:rsidRPr="00B57796">
              <w:rPr>
                <w:rFonts w:ascii="宋体" w:hAnsi="宋体" w:hint="eastAsia"/>
                <w:sz w:val="24"/>
                <w:szCs w:val="24"/>
              </w:rPr>
              <w:t>11.29</w:t>
            </w:r>
            <w:r w:rsidRPr="00B57796">
              <w:rPr>
                <w:rFonts w:ascii="宋体" w:hAnsi="宋体"/>
                <w:sz w:val="24"/>
                <w:szCs w:val="24"/>
              </w:rPr>
              <w:t>亿元，同比增长</w:t>
            </w:r>
            <w:r w:rsidRPr="00B57796">
              <w:rPr>
                <w:rFonts w:ascii="宋体" w:hAnsi="宋体" w:hint="eastAsia"/>
                <w:sz w:val="24"/>
                <w:szCs w:val="24"/>
              </w:rPr>
              <w:t>20.2</w:t>
            </w:r>
            <w:r w:rsidRPr="00B57796">
              <w:rPr>
                <w:rFonts w:ascii="宋体" w:hAnsi="宋体"/>
                <w:sz w:val="24"/>
                <w:szCs w:val="24"/>
              </w:rPr>
              <w:t>%</w:t>
            </w:r>
            <w:r w:rsidRPr="00B57796">
              <w:rPr>
                <w:rFonts w:ascii="宋体" w:hAnsi="宋体" w:hint="eastAsia"/>
                <w:sz w:val="24"/>
                <w:szCs w:val="24"/>
              </w:rPr>
              <w:t>，延续高增长</w:t>
            </w:r>
            <w:r w:rsidRPr="00B57796">
              <w:rPr>
                <w:rFonts w:ascii="宋体" w:hAnsi="宋体"/>
                <w:sz w:val="24"/>
                <w:szCs w:val="24"/>
              </w:rPr>
              <w:t>。</w:t>
            </w:r>
          </w:p>
          <w:p w14:paraId="710F03FF"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b/>
                <w:bCs/>
                <w:sz w:val="24"/>
                <w:szCs w:val="24"/>
              </w:rPr>
              <w:t>矿用防爆业务</w:t>
            </w:r>
            <w:r w:rsidRPr="00B57796">
              <w:rPr>
                <w:rFonts w:ascii="宋体" w:hAnsi="宋体" w:hint="eastAsia"/>
                <w:sz w:val="24"/>
                <w:szCs w:val="24"/>
              </w:rPr>
              <w:t>实现营收1.75亿元</w:t>
            </w:r>
            <w:r w:rsidRPr="00B57796">
              <w:rPr>
                <w:rFonts w:ascii="宋体" w:hAnsi="宋体"/>
                <w:sz w:val="24"/>
                <w:szCs w:val="24"/>
              </w:rPr>
              <w:t>，同比下降</w:t>
            </w:r>
            <w:r w:rsidRPr="00B57796">
              <w:rPr>
                <w:rFonts w:ascii="宋体" w:hAnsi="宋体" w:hint="eastAsia"/>
                <w:sz w:val="24"/>
                <w:szCs w:val="24"/>
              </w:rPr>
              <w:t>10.9</w:t>
            </w:r>
            <w:r w:rsidRPr="00B57796">
              <w:rPr>
                <w:rFonts w:ascii="宋体" w:hAnsi="宋体"/>
                <w:sz w:val="24"/>
                <w:szCs w:val="24"/>
              </w:rPr>
              <w:t>%；毛利率</w:t>
            </w:r>
            <w:r w:rsidRPr="00B57796">
              <w:rPr>
                <w:rFonts w:ascii="宋体" w:hAnsi="宋体" w:hint="eastAsia"/>
                <w:sz w:val="24"/>
                <w:szCs w:val="24"/>
              </w:rPr>
              <w:t>28.5</w:t>
            </w:r>
            <w:r w:rsidRPr="00B57796">
              <w:rPr>
                <w:rFonts w:ascii="宋体" w:hAnsi="宋体"/>
                <w:sz w:val="24"/>
                <w:szCs w:val="24"/>
              </w:rPr>
              <w:t>%</w:t>
            </w:r>
            <w:r w:rsidRPr="00B57796">
              <w:rPr>
                <w:rFonts w:ascii="宋体" w:hAnsi="宋体" w:hint="eastAsia"/>
                <w:sz w:val="24"/>
                <w:szCs w:val="24"/>
              </w:rPr>
              <w:t>，同比下降7.3pct</w:t>
            </w:r>
            <w:r w:rsidRPr="00B57796">
              <w:rPr>
                <w:rFonts w:ascii="宋体" w:hAnsi="宋体"/>
                <w:sz w:val="24"/>
                <w:szCs w:val="24"/>
              </w:rPr>
              <w:t>。</w:t>
            </w:r>
          </w:p>
          <w:p w14:paraId="68194824" w14:textId="4D7D32D7" w:rsidR="00B57796" w:rsidRPr="00B57796" w:rsidRDefault="00B57796" w:rsidP="00B57796">
            <w:pPr>
              <w:spacing w:beforeLines="50" w:before="156" w:afterLines="50" w:after="156" w:line="300" w:lineRule="auto"/>
              <w:ind w:firstLine="420"/>
              <w:rPr>
                <w:rFonts w:ascii="宋体" w:hAnsi="宋体"/>
                <w:b/>
                <w:bCs/>
                <w:sz w:val="24"/>
                <w:szCs w:val="24"/>
              </w:rPr>
            </w:pPr>
            <w:r w:rsidRPr="00B57796">
              <w:rPr>
                <w:rFonts w:ascii="宋体" w:hAnsi="宋体"/>
                <w:b/>
                <w:bCs/>
                <w:sz w:val="24"/>
                <w:szCs w:val="24"/>
              </w:rPr>
              <w:t>新能源EPC业务</w:t>
            </w:r>
            <w:r w:rsidRPr="00B57796">
              <w:rPr>
                <w:rFonts w:ascii="宋体" w:hAnsi="宋体" w:hint="eastAsia"/>
                <w:sz w:val="24"/>
                <w:szCs w:val="24"/>
              </w:rPr>
              <w:t>实现营收-0.2</w:t>
            </w:r>
            <w:r w:rsidRPr="00B57796">
              <w:rPr>
                <w:rFonts w:ascii="宋体" w:hAnsi="宋体"/>
                <w:sz w:val="24"/>
                <w:szCs w:val="24"/>
              </w:rPr>
              <w:t>亿元，</w:t>
            </w:r>
            <w:r>
              <w:rPr>
                <w:rFonts w:ascii="宋体" w:hAnsi="宋体" w:hint="eastAsia"/>
                <w:sz w:val="24"/>
                <w:szCs w:val="24"/>
              </w:rPr>
              <w:t>主要由于原有已确认收入项目因结算原因发生冲回</w:t>
            </w:r>
            <w:r w:rsidRPr="00B57796">
              <w:rPr>
                <w:rFonts w:ascii="宋体" w:hAnsi="宋体"/>
                <w:sz w:val="24"/>
                <w:szCs w:val="24"/>
              </w:rPr>
              <w:t>。</w:t>
            </w:r>
          </w:p>
          <w:p w14:paraId="2CF18CAF"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b/>
                <w:bCs/>
                <w:sz w:val="24"/>
                <w:szCs w:val="24"/>
              </w:rPr>
              <w:t>专业照明业务</w:t>
            </w:r>
            <w:r w:rsidRPr="00B57796">
              <w:rPr>
                <w:rFonts w:ascii="宋体" w:hAnsi="宋体" w:hint="eastAsia"/>
                <w:sz w:val="24"/>
                <w:szCs w:val="24"/>
              </w:rPr>
              <w:t>实现营收1.49亿元，同比增长11.9%，毛利率56.0%，同比下降</w:t>
            </w:r>
            <w:r w:rsidRPr="00B57796">
              <w:rPr>
                <w:rFonts w:ascii="宋体" w:hAnsi="宋体"/>
                <w:sz w:val="24"/>
                <w:szCs w:val="24"/>
              </w:rPr>
              <w:t>2.7</w:t>
            </w:r>
            <w:r w:rsidRPr="00B57796">
              <w:rPr>
                <w:rFonts w:ascii="宋体" w:hAnsi="宋体" w:hint="eastAsia"/>
                <w:sz w:val="24"/>
                <w:szCs w:val="24"/>
              </w:rPr>
              <w:t>pct。</w:t>
            </w:r>
          </w:p>
          <w:p w14:paraId="49AED5DD" w14:textId="77777777" w:rsidR="00B57796" w:rsidRPr="00B57796" w:rsidRDefault="00B57796" w:rsidP="00B57796">
            <w:pPr>
              <w:spacing w:beforeLines="50" w:before="156" w:afterLines="50" w:after="156" w:line="300" w:lineRule="auto"/>
              <w:ind w:firstLine="420"/>
              <w:rPr>
                <w:rFonts w:ascii="宋体" w:hAnsi="宋体"/>
                <w:b/>
                <w:bCs/>
                <w:sz w:val="24"/>
                <w:szCs w:val="24"/>
              </w:rPr>
            </w:pPr>
            <w:r w:rsidRPr="00B57796">
              <w:rPr>
                <w:rFonts w:ascii="宋体" w:hAnsi="宋体" w:hint="eastAsia"/>
                <w:b/>
                <w:bCs/>
                <w:sz w:val="24"/>
                <w:szCs w:val="24"/>
              </w:rPr>
              <w:t>2.单三季度</w:t>
            </w:r>
          </w:p>
          <w:p w14:paraId="534F5347"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公司</w:t>
            </w:r>
            <w:r w:rsidRPr="00B57796">
              <w:rPr>
                <w:rFonts w:ascii="宋体" w:hAnsi="宋体"/>
                <w:sz w:val="24"/>
                <w:szCs w:val="24"/>
              </w:rPr>
              <w:t>单三季度实现营收7.88亿元，同比</w:t>
            </w:r>
            <w:r w:rsidRPr="00B57796">
              <w:rPr>
                <w:rFonts w:ascii="宋体" w:hAnsi="宋体" w:hint="eastAsia"/>
                <w:sz w:val="24"/>
                <w:szCs w:val="24"/>
              </w:rPr>
              <w:t>增长</w:t>
            </w:r>
            <w:r w:rsidRPr="00B57796">
              <w:rPr>
                <w:rFonts w:ascii="宋体" w:hAnsi="宋体"/>
                <w:sz w:val="24"/>
                <w:szCs w:val="24"/>
              </w:rPr>
              <w:t>16.7%，较26Q2的-10.7%</w:t>
            </w:r>
            <w:r w:rsidRPr="00B57796">
              <w:rPr>
                <w:rFonts w:ascii="宋体" w:hAnsi="宋体" w:hint="eastAsia"/>
                <w:sz w:val="24"/>
                <w:szCs w:val="24"/>
              </w:rPr>
              <w:t>实现</w:t>
            </w:r>
            <w:r w:rsidRPr="00B57796">
              <w:rPr>
                <w:rFonts w:ascii="宋体" w:hAnsi="宋体"/>
                <w:sz w:val="24"/>
                <w:szCs w:val="24"/>
              </w:rPr>
              <w:t>由负转正，主要系外贸收入高增；毛利率53.1%，同比</w:t>
            </w:r>
            <w:r w:rsidRPr="00B57796">
              <w:rPr>
                <w:rFonts w:ascii="宋体" w:hAnsi="宋体" w:hint="eastAsia"/>
                <w:sz w:val="24"/>
                <w:szCs w:val="24"/>
              </w:rPr>
              <w:t>下降</w:t>
            </w:r>
            <w:r w:rsidRPr="00B57796">
              <w:rPr>
                <w:rFonts w:ascii="宋体" w:hAnsi="宋体"/>
                <w:sz w:val="24"/>
                <w:szCs w:val="24"/>
              </w:rPr>
              <w:t>2.9pct，主要因</w:t>
            </w:r>
            <w:r w:rsidRPr="00B57796">
              <w:rPr>
                <w:rFonts w:ascii="宋体" w:hAnsi="宋体" w:hint="eastAsia"/>
                <w:sz w:val="24"/>
                <w:szCs w:val="24"/>
              </w:rPr>
              <w:t>矿用防爆及专业照明业务毛利率同比有所下降所致</w:t>
            </w:r>
            <w:r w:rsidRPr="00B57796">
              <w:rPr>
                <w:rFonts w:ascii="宋体" w:hAnsi="宋体"/>
                <w:sz w:val="24"/>
                <w:szCs w:val="24"/>
              </w:rPr>
              <w:t>；归母净利润1.26亿元，同比</w:t>
            </w:r>
            <w:r w:rsidRPr="00B57796">
              <w:rPr>
                <w:rFonts w:ascii="宋体" w:hAnsi="宋体" w:hint="eastAsia"/>
                <w:sz w:val="24"/>
                <w:szCs w:val="24"/>
              </w:rPr>
              <w:t>增长</w:t>
            </w:r>
            <w:r w:rsidRPr="00B57796">
              <w:rPr>
                <w:rFonts w:ascii="宋体" w:hAnsi="宋体"/>
                <w:sz w:val="24"/>
                <w:szCs w:val="24"/>
              </w:rPr>
              <w:t>24.2%，较26Q2的+13.1%进一步加速；扣非归母净利1.06亿元，同比</w:t>
            </w:r>
            <w:r w:rsidRPr="00B57796">
              <w:rPr>
                <w:rFonts w:ascii="宋体" w:hAnsi="宋体" w:hint="eastAsia"/>
                <w:sz w:val="24"/>
                <w:szCs w:val="24"/>
              </w:rPr>
              <w:t>增长</w:t>
            </w:r>
            <w:r w:rsidRPr="00B57796">
              <w:rPr>
                <w:rFonts w:ascii="宋体" w:hAnsi="宋体"/>
                <w:sz w:val="24"/>
                <w:szCs w:val="24"/>
              </w:rPr>
              <w:t>21.4%，较26Q2的-13.7%由负转正。</w:t>
            </w:r>
          </w:p>
          <w:p w14:paraId="253ABC63"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lastRenderedPageBreak/>
              <w:t>分板块来看：</w:t>
            </w:r>
          </w:p>
          <w:p w14:paraId="5959E387"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b/>
                <w:bCs/>
                <w:sz w:val="24"/>
                <w:szCs w:val="24"/>
              </w:rPr>
              <w:t>厂用防爆</w:t>
            </w:r>
            <w:r w:rsidRPr="00B57796">
              <w:rPr>
                <w:rFonts w:ascii="宋体" w:hAnsi="宋体" w:hint="eastAsia"/>
                <w:b/>
                <w:bCs/>
                <w:sz w:val="24"/>
                <w:szCs w:val="24"/>
              </w:rPr>
              <w:t>业务</w:t>
            </w:r>
            <w:r w:rsidRPr="00B57796">
              <w:rPr>
                <w:rFonts w:ascii="宋体" w:hAnsi="宋体" w:hint="eastAsia"/>
                <w:sz w:val="24"/>
                <w:szCs w:val="24"/>
              </w:rPr>
              <w:t>实现</w:t>
            </w:r>
            <w:r w:rsidRPr="00B57796">
              <w:rPr>
                <w:rFonts w:ascii="宋体" w:hAnsi="宋体"/>
                <w:sz w:val="24"/>
                <w:szCs w:val="24"/>
              </w:rPr>
              <w:t>营收6.63亿元，同比</w:t>
            </w:r>
            <w:r w:rsidRPr="00B57796">
              <w:rPr>
                <w:rFonts w:ascii="宋体" w:hAnsi="宋体" w:hint="eastAsia"/>
                <w:sz w:val="24"/>
                <w:szCs w:val="24"/>
              </w:rPr>
              <w:t>增长</w:t>
            </w:r>
            <w:r w:rsidRPr="00B57796">
              <w:rPr>
                <w:rFonts w:ascii="宋体" w:hAnsi="宋体"/>
                <w:sz w:val="24"/>
                <w:szCs w:val="24"/>
              </w:rPr>
              <w:t>21.8%，较26Q2的+4.5%环比大幅加速</w:t>
            </w:r>
            <w:r w:rsidRPr="00B57796">
              <w:rPr>
                <w:rFonts w:ascii="宋体" w:hAnsi="宋体" w:hint="eastAsia"/>
                <w:sz w:val="24"/>
                <w:szCs w:val="24"/>
              </w:rPr>
              <w:t>；</w:t>
            </w:r>
            <w:r w:rsidRPr="00B57796">
              <w:rPr>
                <w:rFonts w:ascii="宋体" w:hAnsi="宋体"/>
                <w:sz w:val="24"/>
                <w:szCs w:val="24"/>
              </w:rPr>
              <w:t>厂用毛利率58.0%</w:t>
            </w:r>
            <w:r w:rsidRPr="00B57796">
              <w:rPr>
                <w:rFonts w:ascii="宋体" w:hAnsi="宋体" w:hint="eastAsia"/>
                <w:sz w:val="24"/>
                <w:szCs w:val="24"/>
              </w:rPr>
              <w:t>，环比26Q2的</w:t>
            </w:r>
            <w:r w:rsidRPr="00B57796">
              <w:rPr>
                <w:rFonts w:ascii="宋体" w:hAnsi="宋体"/>
                <w:sz w:val="24"/>
                <w:szCs w:val="24"/>
              </w:rPr>
              <w:t>55.7</w:t>
            </w:r>
            <w:r w:rsidRPr="00B57796">
              <w:rPr>
                <w:rFonts w:ascii="宋体" w:hAnsi="宋体" w:hint="eastAsia"/>
                <w:sz w:val="24"/>
                <w:szCs w:val="24"/>
              </w:rPr>
              <w:t>%提升</w:t>
            </w:r>
            <w:r w:rsidRPr="00B57796">
              <w:rPr>
                <w:rFonts w:ascii="宋体" w:hAnsi="宋体"/>
                <w:sz w:val="24"/>
                <w:szCs w:val="24"/>
              </w:rPr>
              <w:t>2.3</w:t>
            </w:r>
            <w:r w:rsidRPr="00B57796">
              <w:rPr>
                <w:rFonts w:ascii="宋体" w:hAnsi="宋体" w:hint="eastAsia"/>
                <w:sz w:val="24"/>
                <w:szCs w:val="24"/>
              </w:rPr>
              <w:t>pct</w:t>
            </w:r>
            <w:r w:rsidRPr="00B57796">
              <w:rPr>
                <w:rFonts w:ascii="宋体" w:hAnsi="宋体"/>
                <w:sz w:val="24"/>
                <w:szCs w:val="24"/>
              </w:rPr>
              <w:t>。</w:t>
            </w:r>
            <w:r w:rsidRPr="00B57796">
              <w:rPr>
                <w:rFonts w:ascii="宋体" w:hAnsi="宋体" w:hint="eastAsia"/>
                <w:sz w:val="24"/>
                <w:szCs w:val="24"/>
              </w:rPr>
              <w:t>其中厂用内贸营收2.42亿元，同比下降1.8%，主要受到确收节奏影响；外贸收入为4.21亿元，同比增长41.2%，较26Q2的+0.6%显著加速，</w:t>
            </w:r>
            <w:r w:rsidRPr="00B57796">
              <w:rPr>
                <w:rFonts w:ascii="宋体" w:hAnsi="宋体"/>
                <w:sz w:val="24"/>
                <w:szCs w:val="24"/>
              </w:rPr>
              <w:t>受中东战争影响延迟发货的订单已恢复正常发货。</w:t>
            </w:r>
          </w:p>
          <w:p w14:paraId="687A8968"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b/>
                <w:bCs/>
                <w:sz w:val="24"/>
                <w:szCs w:val="24"/>
              </w:rPr>
              <w:t>矿用防爆</w:t>
            </w:r>
            <w:r w:rsidRPr="00B57796">
              <w:rPr>
                <w:rFonts w:ascii="宋体" w:hAnsi="宋体" w:hint="eastAsia"/>
                <w:b/>
                <w:bCs/>
                <w:sz w:val="24"/>
                <w:szCs w:val="24"/>
              </w:rPr>
              <w:t>业务</w:t>
            </w:r>
            <w:r w:rsidRPr="00B57796">
              <w:rPr>
                <w:rFonts w:ascii="宋体" w:hAnsi="宋体" w:hint="eastAsia"/>
                <w:sz w:val="24"/>
                <w:szCs w:val="24"/>
              </w:rPr>
              <w:t>实现</w:t>
            </w:r>
            <w:r w:rsidRPr="00B57796">
              <w:rPr>
                <w:rFonts w:ascii="宋体" w:hAnsi="宋体"/>
                <w:sz w:val="24"/>
                <w:szCs w:val="24"/>
              </w:rPr>
              <w:t>营收0.78亿元，同比</w:t>
            </w:r>
            <w:r w:rsidRPr="00B57796">
              <w:rPr>
                <w:rFonts w:ascii="宋体" w:hAnsi="宋体" w:hint="eastAsia"/>
                <w:sz w:val="24"/>
                <w:szCs w:val="24"/>
              </w:rPr>
              <w:t>增长</w:t>
            </w:r>
            <w:r w:rsidRPr="00B57796">
              <w:rPr>
                <w:rFonts w:ascii="宋体" w:hAnsi="宋体"/>
                <w:sz w:val="24"/>
                <w:szCs w:val="24"/>
              </w:rPr>
              <w:t>17.2%，环比上季度由负转正</w:t>
            </w:r>
            <w:r w:rsidRPr="00B57796">
              <w:rPr>
                <w:rFonts w:ascii="宋体" w:hAnsi="宋体" w:hint="eastAsia"/>
                <w:sz w:val="24"/>
                <w:szCs w:val="24"/>
              </w:rPr>
              <w:t>；</w:t>
            </w:r>
            <w:r w:rsidRPr="00B57796">
              <w:rPr>
                <w:rFonts w:ascii="宋体" w:hAnsi="宋体"/>
                <w:sz w:val="24"/>
                <w:szCs w:val="24"/>
              </w:rPr>
              <w:t>矿用毛利率26.2%。</w:t>
            </w:r>
          </w:p>
          <w:p w14:paraId="3FF6530B"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b/>
                <w:bCs/>
                <w:sz w:val="24"/>
                <w:szCs w:val="24"/>
              </w:rPr>
              <w:t>新能源EPC</w:t>
            </w:r>
            <w:r w:rsidRPr="00B57796">
              <w:rPr>
                <w:rFonts w:ascii="宋体" w:hAnsi="宋体" w:hint="eastAsia"/>
                <w:b/>
                <w:bCs/>
                <w:sz w:val="24"/>
                <w:szCs w:val="24"/>
              </w:rPr>
              <w:t>业务</w:t>
            </w:r>
            <w:r w:rsidRPr="00B57796">
              <w:rPr>
                <w:rFonts w:ascii="宋体" w:hAnsi="宋体" w:hint="eastAsia"/>
                <w:sz w:val="24"/>
                <w:szCs w:val="24"/>
              </w:rPr>
              <w:t>实现</w:t>
            </w:r>
            <w:r w:rsidRPr="00B57796">
              <w:rPr>
                <w:rFonts w:ascii="宋体" w:hAnsi="宋体"/>
                <w:sz w:val="24"/>
                <w:szCs w:val="24"/>
              </w:rPr>
              <w:t>营收-0.34亿元，</w:t>
            </w:r>
            <w:r w:rsidRPr="00B57796">
              <w:rPr>
                <w:rFonts w:ascii="宋体" w:hAnsi="宋体" w:hint="eastAsia"/>
                <w:sz w:val="24"/>
                <w:szCs w:val="24"/>
              </w:rPr>
              <w:t>主要由于原有已确认收入项目因结算原因发生冲回</w:t>
            </w:r>
            <w:r w:rsidRPr="00B57796">
              <w:rPr>
                <w:rFonts w:ascii="宋体" w:hAnsi="宋体"/>
                <w:sz w:val="24"/>
                <w:szCs w:val="24"/>
              </w:rPr>
              <w:t>。</w:t>
            </w:r>
          </w:p>
          <w:p w14:paraId="092EA0B3" w14:textId="67DC94ED" w:rsidR="00B57796" w:rsidRPr="00B57796" w:rsidRDefault="00B57796" w:rsidP="00B57796">
            <w:pPr>
              <w:pStyle w:val="New0"/>
              <w:adjustRightInd w:val="0"/>
              <w:snapToGrid w:val="0"/>
              <w:spacing w:beforeLines="50" w:before="156" w:afterLines="50" w:after="156" w:line="460" w:lineRule="exact"/>
              <w:ind w:firstLineChars="200" w:firstLine="482"/>
              <w:rPr>
                <w:rFonts w:ascii="宋体" w:hAnsi="宋体" w:hint="eastAsia"/>
                <w:b/>
                <w:bCs/>
                <w:iCs/>
                <w:sz w:val="24"/>
              </w:rPr>
            </w:pPr>
            <w:r w:rsidRPr="00B57796">
              <w:rPr>
                <w:rFonts w:ascii="宋体" w:hAnsi="宋体"/>
                <w:b/>
                <w:bCs/>
                <w:sz w:val="24"/>
              </w:rPr>
              <w:t>专业照明</w:t>
            </w:r>
            <w:r w:rsidRPr="00B57796">
              <w:rPr>
                <w:rFonts w:ascii="宋体" w:hAnsi="宋体" w:hint="eastAsia"/>
                <w:b/>
                <w:bCs/>
                <w:sz w:val="24"/>
              </w:rPr>
              <w:t>业务</w:t>
            </w:r>
            <w:r w:rsidRPr="00B57796">
              <w:rPr>
                <w:rFonts w:ascii="宋体" w:hAnsi="宋体" w:hint="eastAsia"/>
                <w:sz w:val="24"/>
              </w:rPr>
              <w:t>实现</w:t>
            </w:r>
            <w:r w:rsidRPr="00B57796">
              <w:rPr>
                <w:rFonts w:ascii="宋体" w:hAnsi="宋体"/>
                <w:sz w:val="24"/>
              </w:rPr>
              <w:t>营收0.56亿元，同比</w:t>
            </w:r>
            <w:r w:rsidRPr="00B57796">
              <w:rPr>
                <w:rFonts w:ascii="宋体" w:hAnsi="宋体" w:hint="eastAsia"/>
                <w:sz w:val="24"/>
              </w:rPr>
              <w:t>增长</w:t>
            </w:r>
            <w:r w:rsidRPr="00B57796">
              <w:rPr>
                <w:rFonts w:ascii="宋体" w:hAnsi="宋体"/>
                <w:sz w:val="24"/>
              </w:rPr>
              <w:t>34.3%</w:t>
            </w:r>
            <w:r w:rsidRPr="00B57796">
              <w:rPr>
                <w:rFonts w:ascii="宋体" w:hAnsi="宋体" w:hint="eastAsia"/>
                <w:sz w:val="24"/>
              </w:rPr>
              <w:t>；</w:t>
            </w:r>
            <w:r w:rsidRPr="00B57796">
              <w:rPr>
                <w:rFonts w:ascii="宋体" w:hAnsi="宋体"/>
                <w:sz w:val="24"/>
              </w:rPr>
              <w:t>毛利率55.3%。</w:t>
            </w:r>
          </w:p>
          <w:p w14:paraId="6B7BB968" w14:textId="77777777" w:rsidR="00F2245F" w:rsidRPr="00F2245F" w:rsidRDefault="00F2245F" w:rsidP="00331473">
            <w:pPr>
              <w:pStyle w:val="New0"/>
              <w:adjustRightInd w:val="0"/>
              <w:snapToGrid w:val="0"/>
              <w:spacing w:beforeLines="50" w:before="156" w:afterLines="50" w:after="156" w:line="460" w:lineRule="exact"/>
              <w:ind w:firstLineChars="200" w:firstLine="482"/>
              <w:rPr>
                <w:rFonts w:ascii="宋体" w:hAnsi="宋体"/>
                <w:b/>
                <w:bCs/>
                <w:iCs/>
                <w:sz w:val="24"/>
              </w:rPr>
            </w:pPr>
            <w:r w:rsidRPr="00F2245F">
              <w:rPr>
                <w:rFonts w:ascii="宋体" w:hAnsi="宋体" w:hint="eastAsia"/>
                <w:b/>
                <w:bCs/>
                <w:iCs/>
                <w:sz w:val="24"/>
              </w:rPr>
              <w:t>二、问答</w:t>
            </w:r>
          </w:p>
          <w:p w14:paraId="0A43A8A9" w14:textId="77777777" w:rsidR="00B57796" w:rsidRPr="00B57796" w:rsidRDefault="00B57796" w:rsidP="00B57796">
            <w:pPr>
              <w:spacing w:beforeLines="50" w:before="156" w:afterLines="50" w:after="156" w:line="300" w:lineRule="auto"/>
              <w:rPr>
                <w:rFonts w:ascii="宋体" w:hAnsi="宋体"/>
                <w:sz w:val="24"/>
                <w:szCs w:val="24"/>
              </w:rPr>
            </w:pPr>
            <w:r w:rsidRPr="00B57796">
              <w:rPr>
                <w:rFonts w:ascii="宋体" w:hAnsi="宋体" w:hint="eastAsia"/>
                <w:b/>
                <w:bCs/>
                <w:sz w:val="24"/>
                <w:szCs w:val="24"/>
              </w:rPr>
              <w:t>1.公司三季度业绩增长原因？</w:t>
            </w:r>
          </w:p>
          <w:p w14:paraId="60AA1B75" w14:textId="77777777" w:rsidR="00B57796" w:rsidRPr="00B57796" w:rsidRDefault="00B57796" w:rsidP="00B57796">
            <w:pPr>
              <w:spacing w:beforeLines="50" w:before="156" w:afterLines="50" w:after="156" w:line="300" w:lineRule="auto"/>
              <w:rPr>
                <w:rFonts w:ascii="宋体" w:hAnsi="宋体"/>
                <w:sz w:val="24"/>
                <w:szCs w:val="24"/>
              </w:rPr>
            </w:pPr>
            <w:r w:rsidRPr="00B57796">
              <w:rPr>
                <w:rFonts w:ascii="宋体" w:hAnsi="宋体"/>
                <w:sz w:val="24"/>
                <w:szCs w:val="24"/>
              </w:rPr>
              <w:tab/>
            </w:r>
            <w:r w:rsidRPr="00B57796">
              <w:rPr>
                <w:rFonts w:ascii="宋体" w:hAnsi="宋体" w:hint="eastAsia"/>
                <w:sz w:val="24"/>
                <w:szCs w:val="24"/>
              </w:rPr>
              <w:t>主要因二季度受中东战争影响延迟发货的订单已在三季度恢复正常发货并加速交付，带动单三季度外贸防爆业务营收同比增长超40%。</w:t>
            </w:r>
          </w:p>
          <w:p w14:paraId="78EC3CF4" w14:textId="77777777" w:rsidR="00B57796" w:rsidRPr="00B57796" w:rsidRDefault="00B57796" w:rsidP="00B57796">
            <w:pPr>
              <w:spacing w:beforeLines="50" w:before="156" w:afterLines="50" w:after="156" w:line="300" w:lineRule="auto"/>
              <w:rPr>
                <w:rFonts w:ascii="宋体" w:hAnsi="宋体"/>
                <w:sz w:val="24"/>
                <w:szCs w:val="24"/>
              </w:rPr>
            </w:pPr>
            <w:r w:rsidRPr="00B57796">
              <w:rPr>
                <w:rFonts w:ascii="宋体" w:hAnsi="宋体" w:hint="eastAsia"/>
                <w:b/>
                <w:bCs/>
                <w:sz w:val="24"/>
                <w:szCs w:val="24"/>
              </w:rPr>
              <w:t>2.公司在海外扩张的未来发展规划如何？</w:t>
            </w:r>
          </w:p>
          <w:p w14:paraId="19EB5A99"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sz w:val="24"/>
                <w:szCs w:val="24"/>
              </w:rPr>
              <w:t>公司持续</w:t>
            </w:r>
            <w:r w:rsidRPr="00B57796">
              <w:rPr>
                <w:rFonts w:ascii="宋体" w:hAnsi="宋体" w:hint="eastAsia"/>
                <w:sz w:val="24"/>
                <w:szCs w:val="24"/>
              </w:rPr>
              <w:t>落实</w:t>
            </w:r>
            <w:r w:rsidRPr="00B57796">
              <w:rPr>
                <w:rFonts w:ascii="宋体" w:hAnsi="宋体"/>
                <w:sz w:val="24"/>
                <w:szCs w:val="24"/>
              </w:rPr>
              <w:t>全球化布局，</w:t>
            </w:r>
            <w:r w:rsidRPr="00B57796">
              <w:rPr>
                <w:rFonts w:ascii="宋体" w:hAnsi="宋体" w:hint="eastAsia"/>
                <w:sz w:val="24"/>
                <w:szCs w:val="24"/>
              </w:rPr>
              <w:t>有序推进</w:t>
            </w:r>
            <w:r w:rsidRPr="00B57796">
              <w:rPr>
                <w:rFonts w:ascii="宋体" w:hAnsi="宋体"/>
                <w:sz w:val="24"/>
                <w:szCs w:val="24"/>
              </w:rPr>
              <w:t>全球运营中心及本土化生产基地建设，</w:t>
            </w:r>
            <w:r w:rsidRPr="00B57796">
              <w:rPr>
                <w:rFonts w:ascii="宋体" w:hAnsi="宋体" w:hint="eastAsia"/>
                <w:sz w:val="24"/>
                <w:szCs w:val="24"/>
              </w:rPr>
              <w:t>目前欧洲、东南亚、远东运营中心以及中东合资公司平稳运营，非洲、南美运营中心尚在筹建，</w:t>
            </w:r>
            <w:r w:rsidRPr="00B57796">
              <w:rPr>
                <w:rFonts w:ascii="宋体" w:hAnsi="宋体"/>
                <w:sz w:val="24"/>
                <w:szCs w:val="24"/>
              </w:rPr>
              <w:t>东南亚、哈萨克斯坦等本土生产基地</w:t>
            </w:r>
            <w:r w:rsidRPr="00B57796">
              <w:rPr>
                <w:rFonts w:ascii="宋体" w:hAnsi="宋体" w:hint="eastAsia"/>
                <w:sz w:val="24"/>
                <w:szCs w:val="24"/>
              </w:rPr>
              <w:t>同步规划落地</w:t>
            </w:r>
            <w:r w:rsidRPr="00B57796">
              <w:rPr>
                <w:rFonts w:ascii="宋体" w:hAnsi="宋体"/>
                <w:sz w:val="24"/>
                <w:szCs w:val="24"/>
              </w:rPr>
              <w:t>，</w:t>
            </w:r>
            <w:r w:rsidRPr="00B57796">
              <w:rPr>
                <w:rFonts w:ascii="宋体" w:hAnsi="宋体" w:hint="eastAsia"/>
                <w:sz w:val="24"/>
                <w:szCs w:val="24"/>
              </w:rPr>
              <w:t>持续补齐全球产能版图</w:t>
            </w:r>
            <w:r w:rsidRPr="00B57796">
              <w:rPr>
                <w:rFonts w:ascii="宋体" w:hAnsi="宋体"/>
                <w:sz w:val="24"/>
                <w:szCs w:val="24"/>
              </w:rPr>
              <w:t>。</w:t>
            </w:r>
          </w:p>
          <w:p w14:paraId="74FF6018"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中东为当前海外收入第一大区域，阿联酋合资子公司2026年1-9月销售额突破3亿元人民币；</w:t>
            </w:r>
            <w:r w:rsidRPr="00B57796">
              <w:rPr>
                <w:rFonts w:ascii="宋体" w:hAnsi="宋体"/>
                <w:sz w:val="24"/>
                <w:szCs w:val="24"/>
              </w:rPr>
              <w:t>中东北非</w:t>
            </w:r>
            <w:r w:rsidRPr="00B57796">
              <w:rPr>
                <w:rFonts w:ascii="宋体" w:hAnsi="宋体" w:hint="eastAsia"/>
                <w:sz w:val="24"/>
                <w:szCs w:val="24"/>
              </w:rPr>
              <w:t>新工厂</w:t>
            </w:r>
            <w:r w:rsidRPr="00B57796">
              <w:rPr>
                <w:rFonts w:ascii="宋体" w:hAnsi="宋体"/>
                <w:sz w:val="24"/>
                <w:szCs w:val="24"/>
              </w:rPr>
              <w:t>已于2026年1月</w:t>
            </w:r>
            <w:r w:rsidRPr="00B57796">
              <w:rPr>
                <w:rFonts w:ascii="宋体" w:hAnsi="宋体" w:hint="eastAsia"/>
                <w:sz w:val="24"/>
                <w:szCs w:val="24"/>
              </w:rPr>
              <w:t>投产</w:t>
            </w:r>
            <w:r w:rsidRPr="00B57796">
              <w:rPr>
                <w:rFonts w:ascii="宋体" w:hAnsi="宋体"/>
                <w:sz w:val="24"/>
                <w:szCs w:val="24"/>
              </w:rPr>
              <w:t>，可</w:t>
            </w:r>
            <w:r w:rsidRPr="00B57796">
              <w:rPr>
                <w:rFonts w:ascii="宋体" w:hAnsi="宋体" w:hint="eastAsia"/>
                <w:sz w:val="24"/>
                <w:szCs w:val="24"/>
              </w:rPr>
              <w:t>联动沙特等海外基地协同供货</w:t>
            </w:r>
            <w:r w:rsidRPr="00B57796">
              <w:rPr>
                <w:rFonts w:ascii="宋体" w:hAnsi="宋体"/>
                <w:sz w:val="24"/>
                <w:szCs w:val="24"/>
              </w:rPr>
              <w:t>，</w:t>
            </w:r>
            <w:r w:rsidRPr="00B57796">
              <w:rPr>
                <w:rFonts w:ascii="宋体" w:hAnsi="宋体" w:hint="eastAsia"/>
                <w:sz w:val="24"/>
                <w:szCs w:val="24"/>
              </w:rPr>
              <w:t>强化</w:t>
            </w:r>
            <w:r w:rsidRPr="00B57796">
              <w:rPr>
                <w:rFonts w:ascii="宋体" w:hAnsi="宋体"/>
                <w:sz w:val="24"/>
                <w:szCs w:val="24"/>
              </w:rPr>
              <w:t>区域交付能力。沙特</w:t>
            </w:r>
            <w:r w:rsidRPr="00B57796">
              <w:rPr>
                <w:rFonts w:ascii="宋体" w:hAnsi="宋体" w:hint="eastAsia"/>
                <w:sz w:val="24"/>
                <w:szCs w:val="24"/>
              </w:rPr>
              <w:t>合资</w:t>
            </w:r>
            <w:r w:rsidRPr="00B57796">
              <w:rPr>
                <w:rFonts w:ascii="宋体" w:hAnsi="宋体"/>
                <w:sz w:val="24"/>
                <w:szCs w:val="24"/>
              </w:rPr>
              <w:t>子公司持续推进核心客户合格供应商入围认证，</w:t>
            </w:r>
            <w:r w:rsidRPr="00B57796">
              <w:rPr>
                <w:rFonts w:ascii="宋体" w:hAnsi="宋体" w:hint="eastAsia"/>
                <w:sz w:val="24"/>
                <w:szCs w:val="24"/>
              </w:rPr>
              <w:t>前期</w:t>
            </w:r>
            <w:r w:rsidRPr="00B57796">
              <w:rPr>
                <w:rFonts w:ascii="宋体" w:hAnsi="宋体"/>
                <w:sz w:val="24"/>
                <w:szCs w:val="24"/>
              </w:rPr>
              <w:t>受地缘</w:t>
            </w:r>
            <w:r w:rsidRPr="00B57796">
              <w:rPr>
                <w:rFonts w:ascii="宋体" w:hAnsi="宋体" w:hint="eastAsia"/>
                <w:sz w:val="24"/>
                <w:szCs w:val="24"/>
              </w:rPr>
              <w:t>因素</w:t>
            </w:r>
            <w:r w:rsidRPr="00B57796">
              <w:rPr>
                <w:rFonts w:ascii="宋体" w:hAnsi="宋体"/>
                <w:sz w:val="24"/>
                <w:szCs w:val="24"/>
              </w:rPr>
              <w:t>影响进度延后，</w:t>
            </w:r>
            <w:r w:rsidRPr="00B57796">
              <w:rPr>
                <w:rFonts w:ascii="宋体" w:hAnsi="宋体" w:hint="eastAsia"/>
                <w:sz w:val="24"/>
                <w:szCs w:val="24"/>
              </w:rPr>
              <w:t>当前</w:t>
            </w:r>
            <w:r w:rsidRPr="00B57796">
              <w:rPr>
                <w:rFonts w:ascii="宋体" w:hAnsi="宋体"/>
                <w:sz w:val="24"/>
                <w:szCs w:val="24"/>
              </w:rPr>
              <w:t>工作有序</w:t>
            </w:r>
            <w:r w:rsidRPr="00B57796">
              <w:rPr>
                <w:rFonts w:ascii="宋体" w:hAnsi="宋体" w:hint="eastAsia"/>
                <w:sz w:val="24"/>
                <w:szCs w:val="24"/>
              </w:rPr>
              <w:t>开展</w:t>
            </w:r>
            <w:r w:rsidRPr="00B57796">
              <w:rPr>
                <w:rFonts w:ascii="宋体" w:hAnsi="宋体"/>
                <w:sz w:val="24"/>
                <w:szCs w:val="24"/>
              </w:rPr>
              <w:t>，预计年内完成</w:t>
            </w:r>
            <w:r w:rsidRPr="00B57796">
              <w:rPr>
                <w:rFonts w:ascii="宋体" w:hAnsi="宋体" w:hint="eastAsia"/>
                <w:sz w:val="24"/>
                <w:szCs w:val="24"/>
              </w:rPr>
              <w:t>认证</w:t>
            </w:r>
            <w:r w:rsidRPr="00B57796">
              <w:rPr>
                <w:rFonts w:ascii="宋体" w:hAnsi="宋体"/>
                <w:sz w:val="24"/>
                <w:szCs w:val="24"/>
              </w:rPr>
              <w:t>，现已</w:t>
            </w:r>
            <w:r w:rsidRPr="00B57796">
              <w:rPr>
                <w:rFonts w:ascii="宋体" w:hAnsi="宋体" w:hint="eastAsia"/>
                <w:sz w:val="24"/>
                <w:szCs w:val="24"/>
              </w:rPr>
              <w:t>落地部分订单</w:t>
            </w:r>
            <w:r w:rsidRPr="00B57796">
              <w:rPr>
                <w:rFonts w:ascii="宋体" w:hAnsi="宋体"/>
                <w:sz w:val="24"/>
                <w:szCs w:val="24"/>
              </w:rPr>
              <w:t>。</w:t>
            </w:r>
          </w:p>
          <w:p w14:paraId="0416619F"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sz w:val="24"/>
                <w:szCs w:val="24"/>
              </w:rPr>
              <w:t>北美油气化工领域投资需求旺盛，公司</w:t>
            </w:r>
            <w:r w:rsidRPr="00B57796">
              <w:rPr>
                <w:rFonts w:ascii="宋体" w:hAnsi="宋体" w:hint="eastAsia"/>
                <w:sz w:val="24"/>
                <w:szCs w:val="24"/>
              </w:rPr>
              <w:t>加快</w:t>
            </w:r>
            <w:r w:rsidRPr="00B57796">
              <w:rPr>
                <w:rFonts w:ascii="宋体" w:hAnsi="宋体"/>
                <w:sz w:val="24"/>
                <w:szCs w:val="24"/>
              </w:rPr>
              <w:t>各类产品认证</w:t>
            </w:r>
            <w:r w:rsidRPr="00B57796">
              <w:rPr>
                <w:rFonts w:ascii="宋体" w:hAnsi="宋体" w:hint="eastAsia"/>
                <w:sz w:val="24"/>
                <w:szCs w:val="24"/>
              </w:rPr>
              <w:t>布局</w:t>
            </w:r>
            <w:r w:rsidRPr="00B57796">
              <w:rPr>
                <w:rFonts w:ascii="宋体" w:hAnsi="宋体"/>
                <w:sz w:val="24"/>
                <w:szCs w:val="24"/>
              </w:rPr>
              <w:t>，</w:t>
            </w:r>
            <w:r w:rsidRPr="00B57796">
              <w:rPr>
                <w:rFonts w:ascii="宋体" w:hAnsi="宋体" w:hint="eastAsia"/>
                <w:sz w:val="24"/>
                <w:szCs w:val="24"/>
              </w:rPr>
              <w:t>将</w:t>
            </w:r>
            <w:r w:rsidRPr="00B57796">
              <w:rPr>
                <w:rFonts w:ascii="宋体" w:hAnsi="宋体"/>
                <w:sz w:val="24"/>
                <w:szCs w:val="24"/>
              </w:rPr>
              <w:t>北美</w:t>
            </w:r>
            <w:r w:rsidRPr="00B57796">
              <w:rPr>
                <w:rFonts w:ascii="宋体" w:hAnsi="宋体" w:hint="eastAsia"/>
                <w:sz w:val="24"/>
                <w:szCs w:val="24"/>
              </w:rPr>
              <w:t>列</w:t>
            </w:r>
            <w:r w:rsidRPr="00B57796">
              <w:rPr>
                <w:rFonts w:ascii="宋体" w:hAnsi="宋体"/>
                <w:sz w:val="24"/>
                <w:szCs w:val="24"/>
              </w:rPr>
              <w:t>为</w:t>
            </w:r>
            <w:r w:rsidRPr="00B57796">
              <w:rPr>
                <w:rFonts w:ascii="宋体" w:hAnsi="宋体" w:hint="eastAsia"/>
                <w:sz w:val="24"/>
                <w:szCs w:val="24"/>
              </w:rPr>
              <w:t>后续</w:t>
            </w:r>
            <w:r w:rsidRPr="00B57796">
              <w:rPr>
                <w:rFonts w:ascii="宋体" w:hAnsi="宋体"/>
                <w:sz w:val="24"/>
                <w:szCs w:val="24"/>
              </w:rPr>
              <w:t>重点开拓</w:t>
            </w:r>
            <w:r w:rsidRPr="00B57796">
              <w:rPr>
                <w:rFonts w:ascii="宋体" w:hAnsi="宋体" w:hint="eastAsia"/>
                <w:sz w:val="24"/>
                <w:szCs w:val="24"/>
              </w:rPr>
              <w:t>市场</w:t>
            </w:r>
            <w:r w:rsidRPr="00B57796">
              <w:rPr>
                <w:rFonts w:ascii="宋体" w:hAnsi="宋体"/>
                <w:sz w:val="24"/>
                <w:szCs w:val="24"/>
              </w:rPr>
              <w:t>，优化全球市场结构，</w:t>
            </w:r>
            <w:r w:rsidRPr="00B57796">
              <w:rPr>
                <w:rFonts w:ascii="宋体" w:hAnsi="宋体" w:hint="eastAsia"/>
                <w:sz w:val="24"/>
                <w:szCs w:val="24"/>
              </w:rPr>
              <w:t>对冲</w:t>
            </w:r>
            <w:r w:rsidRPr="00B57796">
              <w:rPr>
                <w:rFonts w:ascii="宋体" w:hAnsi="宋体"/>
                <w:sz w:val="24"/>
                <w:szCs w:val="24"/>
              </w:rPr>
              <w:t>单</w:t>
            </w:r>
            <w:r w:rsidRPr="00B57796">
              <w:rPr>
                <w:rFonts w:ascii="宋体" w:hAnsi="宋体"/>
                <w:sz w:val="24"/>
                <w:szCs w:val="24"/>
              </w:rPr>
              <w:lastRenderedPageBreak/>
              <w:t>一区域市场波动风险。</w:t>
            </w:r>
            <w:r w:rsidRPr="00B57796">
              <w:rPr>
                <w:rFonts w:ascii="宋体" w:hAnsi="宋体" w:hint="eastAsia"/>
                <w:sz w:val="24"/>
                <w:szCs w:val="24"/>
              </w:rPr>
              <w:t>综上</w:t>
            </w:r>
            <w:r w:rsidRPr="00B57796">
              <w:rPr>
                <w:rFonts w:ascii="宋体" w:hAnsi="宋体"/>
                <w:sz w:val="24"/>
                <w:szCs w:val="24"/>
              </w:rPr>
              <w:t>，公司外贸业务长期稳健向好的发展趋势未发生改变。</w:t>
            </w:r>
          </w:p>
          <w:p w14:paraId="69ABCFA0" w14:textId="77777777" w:rsidR="00B57796" w:rsidRPr="00B57796" w:rsidRDefault="00B57796" w:rsidP="00B57796">
            <w:pPr>
              <w:spacing w:beforeLines="50" w:before="156" w:afterLines="50" w:after="156" w:line="300" w:lineRule="auto"/>
              <w:rPr>
                <w:rFonts w:ascii="宋体" w:hAnsi="宋体"/>
                <w:b/>
                <w:bCs/>
                <w:sz w:val="24"/>
                <w:szCs w:val="24"/>
              </w:rPr>
            </w:pPr>
            <w:r w:rsidRPr="00B57796">
              <w:rPr>
                <w:rFonts w:ascii="宋体" w:hAnsi="宋体" w:hint="eastAsia"/>
                <w:b/>
                <w:bCs/>
                <w:sz w:val="24"/>
                <w:szCs w:val="24"/>
              </w:rPr>
              <w:t>3.国内同业企业积极出海是否会造成竞争格局恶化？</w:t>
            </w:r>
          </w:p>
          <w:p w14:paraId="7F49162C"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sz w:val="24"/>
                <w:szCs w:val="24"/>
              </w:rPr>
              <w:t>针对国内同业出海扩张</w:t>
            </w:r>
            <w:r w:rsidRPr="00B57796">
              <w:rPr>
                <w:rFonts w:ascii="宋体" w:hAnsi="宋体" w:hint="eastAsia"/>
                <w:sz w:val="24"/>
                <w:szCs w:val="24"/>
              </w:rPr>
              <w:t>，</w:t>
            </w:r>
            <w:r w:rsidRPr="00B57796">
              <w:rPr>
                <w:rFonts w:ascii="宋体" w:hAnsi="宋体"/>
                <w:sz w:val="24"/>
                <w:szCs w:val="24"/>
              </w:rPr>
              <w:t>公司具备显著的先发优势。公司自2005年启动海外市场布局，经过长期深耕，已积累成熟的海外运营规模、完善的国际标准认证体系</w:t>
            </w:r>
            <w:r w:rsidRPr="00B57796">
              <w:rPr>
                <w:rFonts w:ascii="宋体" w:hAnsi="宋体" w:hint="eastAsia"/>
                <w:sz w:val="24"/>
                <w:szCs w:val="24"/>
              </w:rPr>
              <w:t>、国际产品认证</w:t>
            </w:r>
            <w:r w:rsidRPr="00B57796">
              <w:rPr>
                <w:rFonts w:ascii="宋体" w:hAnsi="宋体"/>
                <w:sz w:val="24"/>
                <w:szCs w:val="24"/>
              </w:rPr>
              <w:t>及</w:t>
            </w:r>
            <w:r w:rsidRPr="00B57796">
              <w:rPr>
                <w:rFonts w:ascii="宋体" w:hAnsi="宋体" w:hint="eastAsia"/>
                <w:sz w:val="24"/>
                <w:szCs w:val="24"/>
              </w:rPr>
              <w:t>基本全覆盖</w:t>
            </w:r>
            <w:r w:rsidRPr="00B57796">
              <w:rPr>
                <w:rFonts w:ascii="宋体" w:hAnsi="宋体"/>
                <w:sz w:val="24"/>
                <w:szCs w:val="24"/>
              </w:rPr>
              <w:t>的海外</w:t>
            </w:r>
            <w:r w:rsidRPr="00B57796">
              <w:rPr>
                <w:rFonts w:ascii="宋体" w:hAnsi="宋体" w:hint="eastAsia"/>
                <w:sz w:val="24"/>
                <w:szCs w:val="24"/>
              </w:rPr>
              <w:t>合格</w:t>
            </w:r>
            <w:r w:rsidRPr="00B57796">
              <w:rPr>
                <w:rFonts w:ascii="宋体" w:hAnsi="宋体"/>
                <w:sz w:val="24"/>
                <w:szCs w:val="24"/>
              </w:rPr>
              <w:t>供应商入围资质，海外市场品牌影响力与市场认可度较高。相较于同业后期出海布局，公司在海外渠道、认证壁垒、项目落地经验等方面优势突出，因此国内同行出海扩张不会对公司海外业务格局造成明显冲击，行业整体竞争格局具备稳定性。</w:t>
            </w:r>
          </w:p>
          <w:p w14:paraId="31E48926" w14:textId="77777777" w:rsidR="00B57796" w:rsidRPr="00B57796" w:rsidRDefault="00B57796" w:rsidP="00B57796">
            <w:pPr>
              <w:spacing w:beforeLines="50" w:before="156" w:afterLines="50" w:after="156" w:line="300" w:lineRule="auto"/>
              <w:rPr>
                <w:rFonts w:ascii="宋体" w:hAnsi="宋体"/>
                <w:b/>
                <w:bCs/>
                <w:sz w:val="24"/>
                <w:szCs w:val="24"/>
              </w:rPr>
            </w:pPr>
            <w:r w:rsidRPr="00B57796">
              <w:rPr>
                <w:rFonts w:ascii="宋体" w:hAnsi="宋体" w:hint="eastAsia"/>
                <w:b/>
                <w:bCs/>
                <w:sz w:val="24"/>
                <w:szCs w:val="24"/>
              </w:rPr>
              <w:t>4.国内传统油气化领域未来下游需求预期如何？</w:t>
            </w:r>
          </w:p>
          <w:p w14:paraId="276E57B0"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公司将稳固存量基本盘，持续深耕</w:t>
            </w:r>
            <w:r w:rsidRPr="00B57796">
              <w:rPr>
                <w:rFonts w:ascii="宋体" w:hAnsi="宋体"/>
                <w:sz w:val="24"/>
                <w:szCs w:val="24"/>
              </w:rPr>
              <w:t>油气、传统化工</w:t>
            </w:r>
            <w:r w:rsidRPr="00B57796">
              <w:rPr>
                <w:rFonts w:ascii="宋体" w:hAnsi="宋体" w:hint="eastAsia"/>
                <w:sz w:val="24"/>
                <w:szCs w:val="24"/>
              </w:rPr>
              <w:t>核心存量市场</w:t>
            </w:r>
            <w:r w:rsidRPr="00B57796">
              <w:rPr>
                <w:rFonts w:ascii="宋体" w:hAnsi="宋体"/>
                <w:sz w:val="24"/>
                <w:szCs w:val="24"/>
              </w:rPr>
              <w:t>，与头部大客户建立长期稳定合作机制，全面推行年度框架协议与集中采购合作模式</w:t>
            </w:r>
            <w:r w:rsidRPr="00B57796">
              <w:rPr>
                <w:rFonts w:ascii="宋体" w:hAnsi="宋体" w:hint="eastAsia"/>
                <w:sz w:val="24"/>
                <w:szCs w:val="24"/>
              </w:rPr>
              <w:t>。同时，蒙新陕甘四省</w:t>
            </w:r>
            <w:r w:rsidRPr="00B57796">
              <w:rPr>
                <w:rFonts w:ascii="宋体" w:hAnsi="宋体"/>
                <w:sz w:val="24"/>
                <w:szCs w:val="24"/>
              </w:rPr>
              <w:t>煤化工</w:t>
            </w:r>
            <w:r w:rsidRPr="00B57796">
              <w:rPr>
                <w:rFonts w:ascii="宋体" w:hAnsi="宋体" w:hint="eastAsia"/>
                <w:sz w:val="24"/>
                <w:szCs w:val="24"/>
              </w:rPr>
              <w:t>项目</w:t>
            </w:r>
            <w:r w:rsidRPr="00B57796">
              <w:rPr>
                <w:rFonts w:ascii="宋体" w:hAnsi="宋体"/>
                <w:sz w:val="24"/>
                <w:szCs w:val="24"/>
              </w:rPr>
              <w:t>作为国家战略重点布局的方向</w:t>
            </w:r>
            <w:r w:rsidRPr="00B57796">
              <w:rPr>
                <w:rFonts w:ascii="宋体" w:hAnsi="宋体" w:hint="eastAsia"/>
                <w:sz w:val="24"/>
                <w:szCs w:val="24"/>
              </w:rPr>
              <w:t>，2025-2028年将</w:t>
            </w:r>
            <w:r w:rsidRPr="00B57796">
              <w:rPr>
                <w:rFonts w:ascii="宋体" w:hAnsi="宋体"/>
                <w:sz w:val="24"/>
                <w:szCs w:val="24"/>
              </w:rPr>
              <w:t>持续</w:t>
            </w:r>
            <w:r w:rsidRPr="00B57796">
              <w:rPr>
                <w:rFonts w:ascii="宋体" w:hAnsi="宋体" w:hint="eastAsia"/>
                <w:sz w:val="24"/>
                <w:szCs w:val="24"/>
              </w:rPr>
              <w:t>落地</w:t>
            </w:r>
            <w:r w:rsidRPr="00B57796">
              <w:rPr>
                <w:rFonts w:ascii="宋体" w:hAnsi="宋体"/>
                <w:sz w:val="24"/>
                <w:szCs w:val="24"/>
              </w:rPr>
              <w:t>大型</w:t>
            </w:r>
            <w:r w:rsidRPr="00B57796">
              <w:rPr>
                <w:rFonts w:ascii="宋体" w:hAnsi="宋体" w:hint="eastAsia"/>
                <w:sz w:val="24"/>
                <w:szCs w:val="24"/>
              </w:rPr>
              <w:t>项目</w:t>
            </w:r>
            <w:r w:rsidRPr="00B57796">
              <w:rPr>
                <w:rFonts w:ascii="宋体" w:hAnsi="宋体"/>
                <w:sz w:val="24"/>
                <w:szCs w:val="24"/>
              </w:rPr>
              <w:t>投资</w:t>
            </w:r>
            <w:r w:rsidRPr="00B57796">
              <w:rPr>
                <w:rFonts w:ascii="宋体" w:hAnsi="宋体" w:hint="eastAsia"/>
                <w:sz w:val="24"/>
                <w:szCs w:val="24"/>
              </w:rPr>
              <w:t>建设。公司防爆电器属于后端配套设备，预计自2027年起进入刚性需求集中释放期，将支撑公司内贸业务稳健发展。</w:t>
            </w:r>
          </w:p>
          <w:p w14:paraId="4F26CF75"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sz w:val="24"/>
                <w:szCs w:val="24"/>
              </w:rPr>
              <w:t>公司现阶段重点攻坚新疆千亿级煤化工产业集群，先后斩获多项重量级核心订单：</w:t>
            </w:r>
            <w:r w:rsidRPr="00B57796">
              <w:rPr>
                <w:rFonts w:ascii="宋体" w:hAnsi="宋体" w:hint="eastAsia"/>
                <w:sz w:val="24"/>
                <w:szCs w:val="24"/>
              </w:rPr>
              <w:t>2026年初</w:t>
            </w:r>
            <w:r w:rsidRPr="00B57796">
              <w:rPr>
                <w:rFonts w:ascii="宋体" w:hAnsi="宋体"/>
                <w:sz w:val="24"/>
                <w:szCs w:val="24"/>
              </w:rPr>
              <w:t>成功中标伊泰伊犁100万吨煤制油全厂电信工程项目，订单规模超5000万元，覆盖七大智能电信子系统，充分验证公司在大型煤化工一体化项目的成套交付能力</w:t>
            </w:r>
            <w:r w:rsidRPr="00B57796">
              <w:rPr>
                <w:rFonts w:ascii="宋体" w:hAnsi="宋体" w:hint="eastAsia"/>
                <w:sz w:val="24"/>
                <w:szCs w:val="24"/>
              </w:rPr>
              <w:t>。</w:t>
            </w:r>
            <w:r w:rsidRPr="00B57796">
              <w:rPr>
                <w:rFonts w:ascii="宋体" w:hAnsi="宋体"/>
                <w:sz w:val="24"/>
                <w:szCs w:val="24"/>
              </w:rPr>
              <w:t>2026年8月再度斩获新疆准能20亿Nm</w:t>
            </w:r>
            <w:r w:rsidRPr="00B57796">
              <w:rPr>
                <w:rFonts w:ascii="宋体" w:hAnsi="宋体" w:cs="Calibri"/>
                <w:sz w:val="24"/>
                <w:szCs w:val="24"/>
              </w:rPr>
              <w:t>³</w:t>
            </w:r>
            <w:r w:rsidRPr="00B57796">
              <w:rPr>
                <w:rFonts w:ascii="宋体" w:hAnsi="宋体"/>
                <w:sz w:val="24"/>
                <w:szCs w:val="24"/>
              </w:rPr>
              <w:t>/年煤制天然气重大项目近亿元订单，区域标杆效应持续强化，形成可复制、可推广的煤化工项目落地模式</w:t>
            </w:r>
            <w:r w:rsidRPr="00B57796">
              <w:rPr>
                <w:rFonts w:ascii="宋体" w:hAnsi="宋体" w:hint="eastAsia"/>
                <w:sz w:val="24"/>
                <w:szCs w:val="24"/>
              </w:rPr>
              <w:t>，验证大型项目交付能力</w:t>
            </w:r>
            <w:r w:rsidRPr="00B57796">
              <w:rPr>
                <w:rFonts w:ascii="宋体" w:hAnsi="宋体"/>
                <w:sz w:val="24"/>
                <w:szCs w:val="24"/>
              </w:rPr>
              <w:t>。</w:t>
            </w:r>
            <w:r w:rsidRPr="00B57796">
              <w:rPr>
                <w:rFonts w:ascii="宋体" w:hAnsi="宋体" w:hint="eastAsia"/>
                <w:sz w:val="24"/>
                <w:szCs w:val="24"/>
              </w:rPr>
              <w:t>未来</w:t>
            </w:r>
            <w:r w:rsidRPr="00B57796">
              <w:rPr>
                <w:rFonts w:ascii="宋体" w:hAnsi="宋体"/>
                <w:sz w:val="24"/>
                <w:szCs w:val="24"/>
              </w:rPr>
              <w:t>凭借头部企业的技术、资质与品牌优势，将持续受益于煤化工项目的逐步落地</w:t>
            </w:r>
            <w:r w:rsidRPr="00B57796">
              <w:rPr>
                <w:rFonts w:ascii="宋体" w:hAnsi="宋体" w:hint="eastAsia"/>
                <w:sz w:val="24"/>
                <w:szCs w:val="24"/>
              </w:rPr>
              <w:t>。</w:t>
            </w:r>
          </w:p>
          <w:p w14:paraId="1EF19126" w14:textId="77777777" w:rsidR="00B57796" w:rsidRPr="00B57796" w:rsidRDefault="00B57796" w:rsidP="00B57796">
            <w:pPr>
              <w:spacing w:beforeLines="50" w:before="156" w:afterLines="50" w:after="156" w:line="300" w:lineRule="auto"/>
              <w:rPr>
                <w:rFonts w:ascii="宋体" w:hAnsi="宋体"/>
                <w:b/>
                <w:bCs/>
                <w:sz w:val="24"/>
                <w:szCs w:val="24"/>
              </w:rPr>
            </w:pPr>
            <w:r w:rsidRPr="00B57796">
              <w:rPr>
                <w:rFonts w:ascii="宋体" w:hAnsi="宋体" w:hint="eastAsia"/>
                <w:b/>
                <w:bCs/>
                <w:sz w:val="24"/>
                <w:szCs w:val="24"/>
              </w:rPr>
              <w:t>5.公司高压防爆产品的最新进展和市场空间？</w:t>
            </w:r>
          </w:p>
          <w:p w14:paraId="345A29E2"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公司</w:t>
            </w:r>
            <w:r w:rsidRPr="00B57796">
              <w:rPr>
                <w:rFonts w:ascii="宋体" w:hAnsi="宋体"/>
                <w:sz w:val="24"/>
                <w:szCs w:val="24"/>
              </w:rPr>
              <w:t>防爆高压环网柜</w:t>
            </w:r>
            <w:r w:rsidRPr="00B57796">
              <w:rPr>
                <w:rFonts w:ascii="宋体" w:hAnsi="宋体" w:hint="eastAsia"/>
                <w:sz w:val="24"/>
                <w:szCs w:val="24"/>
              </w:rPr>
              <w:t>可适用于陆地、海洋钻井平台等高端防爆应用场景，</w:t>
            </w:r>
            <w:r w:rsidRPr="00B57796">
              <w:rPr>
                <w:rFonts w:ascii="宋体" w:hAnsi="宋体"/>
                <w:sz w:val="24"/>
                <w:szCs w:val="24"/>
              </w:rPr>
              <w:t>目前全球仅德国少数企业具备生产能力，且受产能限制交付周期长达2-3年，无法满足全球市场需求。</w:t>
            </w:r>
            <w:r w:rsidRPr="00B57796">
              <w:rPr>
                <w:rFonts w:ascii="宋体" w:hAnsi="宋体" w:hint="eastAsia"/>
                <w:sz w:val="24"/>
                <w:szCs w:val="24"/>
              </w:rPr>
              <w:t>公司已于</w:t>
            </w:r>
            <w:r w:rsidRPr="00B57796">
              <w:rPr>
                <w:rFonts w:ascii="宋体" w:hAnsi="宋体"/>
                <w:sz w:val="24"/>
                <w:szCs w:val="24"/>
              </w:rPr>
              <w:t>2025年四季度</w:t>
            </w:r>
            <w:r w:rsidRPr="00B57796">
              <w:rPr>
                <w:rFonts w:ascii="宋体" w:hAnsi="宋体" w:hint="eastAsia"/>
                <w:sz w:val="24"/>
                <w:szCs w:val="24"/>
              </w:rPr>
              <w:t>自主</w:t>
            </w:r>
            <w:r w:rsidRPr="00B57796">
              <w:rPr>
                <w:rFonts w:ascii="宋体" w:hAnsi="宋体"/>
                <w:sz w:val="24"/>
                <w:szCs w:val="24"/>
              </w:rPr>
              <w:t>研发成功，目前正</w:t>
            </w:r>
            <w:r w:rsidRPr="00B57796">
              <w:rPr>
                <w:rFonts w:ascii="宋体" w:hAnsi="宋体" w:hint="eastAsia"/>
                <w:sz w:val="24"/>
                <w:szCs w:val="24"/>
              </w:rPr>
              <w:t>有序</w:t>
            </w:r>
            <w:r w:rsidRPr="00B57796">
              <w:rPr>
                <w:rFonts w:ascii="宋体" w:hAnsi="宋体"/>
                <w:sz w:val="24"/>
                <w:szCs w:val="24"/>
              </w:rPr>
              <w:t>推进IECEx、ATEX、CCC国际三大防爆认证工作，</w:t>
            </w:r>
            <w:r w:rsidRPr="00B57796">
              <w:rPr>
                <w:rFonts w:ascii="宋体" w:hAnsi="宋体" w:hint="eastAsia"/>
                <w:sz w:val="24"/>
                <w:szCs w:val="24"/>
              </w:rPr>
              <w:t>预计本年度内完成全部认证流程，将于明年正式实现商业化落地</w:t>
            </w:r>
            <w:r w:rsidRPr="00B57796">
              <w:rPr>
                <w:rFonts w:ascii="宋体" w:hAnsi="宋体"/>
                <w:sz w:val="24"/>
                <w:szCs w:val="24"/>
              </w:rPr>
              <w:t>。</w:t>
            </w:r>
          </w:p>
          <w:p w14:paraId="02059D18" w14:textId="77777777" w:rsidR="00B57796" w:rsidRPr="00B57796" w:rsidRDefault="00B57796" w:rsidP="00B57796">
            <w:pPr>
              <w:spacing w:beforeLines="50" w:before="156" w:afterLines="50" w:after="156" w:line="300" w:lineRule="auto"/>
              <w:rPr>
                <w:rFonts w:ascii="宋体" w:hAnsi="宋体"/>
                <w:b/>
                <w:bCs/>
                <w:sz w:val="24"/>
                <w:szCs w:val="24"/>
              </w:rPr>
            </w:pPr>
            <w:r w:rsidRPr="00B57796">
              <w:rPr>
                <w:rFonts w:ascii="宋体" w:hAnsi="宋体" w:hint="eastAsia"/>
                <w:b/>
                <w:bCs/>
                <w:sz w:val="24"/>
                <w:szCs w:val="24"/>
              </w:rPr>
              <w:lastRenderedPageBreak/>
              <w:t>6.安工智能系统未来发展规划？</w:t>
            </w:r>
          </w:p>
          <w:p w14:paraId="2C685AF7"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安工智能系统目前已</w:t>
            </w:r>
            <w:r w:rsidRPr="00B57796">
              <w:rPr>
                <w:rFonts w:ascii="宋体" w:hAnsi="宋体"/>
                <w:sz w:val="24"/>
                <w:szCs w:val="24"/>
              </w:rPr>
              <w:t>从传统油气化工领域延伸至粮油、医药、白酒、烟花</w:t>
            </w:r>
            <w:r w:rsidRPr="00B57796">
              <w:rPr>
                <w:rFonts w:ascii="宋体" w:hAnsi="宋体" w:hint="eastAsia"/>
                <w:sz w:val="24"/>
                <w:szCs w:val="24"/>
              </w:rPr>
              <w:t>制造</w:t>
            </w:r>
            <w:r w:rsidRPr="00B57796">
              <w:rPr>
                <w:rFonts w:ascii="宋体" w:hAnsi="宋体"/>
                <w:sz w:val="24"/>
                <w:szCs w:val="24"/>
              </w:rPr>
              <w:t>、危化园区等民生化工业领域，并持续向火工智能产线、烟花自动化产线、海洋工程等高精尖场景延伸</w:t>
            </w:r>
            <w:r w:rsidRPr="00B57796">
              <w:rPr>
                <w:rFonts w:ascii="宋体" w:hAnsi="宋体" w:hint="eastAsia"/>
                <w:sz w:val="24"/>
                <w:szCs w:val="24"/>
              </w:rPr>
              <w:t>。在目前</w:t>
            </w:r>
            <w:r w:rsidRPr="00B57796">
              <w:rPr>
                <w:rFonts w:ascii="宋体" w:hAnsi="宋体"/>
                <w:sz w:val="24"/>
                <w:szCs w:val="24"/>
              </w:rPr>
              <w:t>15大类智能工厂管控场景</w:t>
            </w:r>
            <w:r w:rsidRPr="00B57796">
              <w:rPr>
                <w:rFonts w:ascii="宋体" w:hAnsi="宋体" w:hint="eastAsia"/>
                <w:sz w:val="24"/>
                <w:szCs w:val="24"/>
              </w:rPr>
              <w:t>的基础上，</w:t>
            </w:r>
            <w:r w:rsidRPr="00B57796">
              <w:rPr>
                <w:rFonts w:ascii="宋体" w:hAnsi="宋体"/>
                <w:sz w:val="24"/>
                <w:szCs w:val="24"/>
              </w:rPr>
              <w:t>新增研发CCUS低碳管控、烟花厂区安全管控两大全新子系统，预计</w:t>
            </w:r>
            <w:r w:rsidRPr="00B57796">
              <w:rPr>
                <w:rFonts w:ascii="宋体" w:hAnsi="宋体" w:hint="eastAsia"/>
                <w:sz w:val="24"/>
                <w:szCs w:val="24"/>
              </w:rPr>
              <w:t>在</w:t>
            </w:r>
            <w:r w:rsidRPr="00B57796">
              <w:rPr>
                <w:rFonts w:ascii="宋体" w:hAnsi="宋体"/>
                <w:sz w:val="24"/>
                <w:szCs w:val="24"/>
              </w:rPr>
              <w:t>202</w:t>
            </w:r>
            <w:r w:rsidRPr="00B57796">
              <w:rPr>
                <w:rFonts w:ascii="宋体" w:hAnsi="宋体" w:hint="eastAsia"/>
                <w:sz w:val="24"/>
                <w:szCs w:val="24"/>
              </w:rPr>
              <w:t>7</w:t>
            </w:r>
            <w:r w:rsidRPr="00B57796">
              <w:rPr>
                <w:rFonts w:ascii="宋体" w:hAnsi="宋体"/>
                <w:sz w:val="24"/>
                <w:szCs w:val="24"/>
              </w:rPr>
              <w:t>年正式推向市场</w:t>
            </w:r>
            <w:r w:rsidRPr="00B57796">
              <w:rPr>
                <w:rFonts w:ascii="宋体" w:hAnsi="宋体" w:hint="eastAsia"/>
                <w:sz w:val="24"/>
                <w:szCs w:val="24"/>
              </w:rPr>
              <w:t>。同时，通过自研图像智能分析仪、防爆机器狗、防爆AGV、防爆巡检机器人等系列智能终端，形成“软件平台+防爆智能硬件”一体化成套解决方案。</w:t>
            </w:r>
          </w:p>
          <w:p w14:paraId="3A7686E1"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sz w:val="24"/>
                <w:szCs w:val="24"/>
              </w:rPr>
              <w:t>安工智能系统作为公司承担战略转型职能的核心载体产品，相较于传统防爆产品具备更高的产品附加值与盈利空间，目前该业务的盈利点正在逐步兑现，除了最初的硬件加软件销售带来的盈利外，公司已经成功签订了运营维护订单，多元化的盈利模式正在持续落地。</w:t>
            </w:r>
          </w:p>
          <w:p w14:paraId="70214BB7" w14:textId="77777777" w:rsidR="00B57796" w:rsidRPr="00B57796" w:rsidRDefault="00B57796" w:rsidP="00B57796">
            <w:pPr>
              <w:spacing w:beforeLines="50" w:before="156" w:afterLines="50" w:after="156" w:line="300" w:lineRule="auto"/>
              <w:rPr>
                <w:rFonts w:ascii="宋体" w:hAnsi="宋体"/>
                <w:b/>
                <w:bCs/>
                <w:sz w:val="24"/>
                <w:szCs w:val="24"/>
              </w:rPr>
            </w:pPr>
            <w:r w:rsidRPr="00B57796">
              <w:rPr>
                <w:rFonts w:ascii="宋体" w:hAnsi="宋体" w:hint="eastAsia"/>
                <w:b/>
                <w:bCs/>
                <w:sz w:val="24"/>
                <w:szCs w:val="24"/>
              </w:rPr>
              <w:t>7.公司新能源EPC业务的后续发展计划如何？</w:t>
            </w:r>
          </w:p>
          <w:p w14:paraId="48628D7D"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第三季度新能源EPC业务收入为-0.34亿元，主要由于原有已确认收入项目因结算原因发生冲回。收入冲回包括两种情形，一是结算工程量少于原规划工程量，属于实质性冲回；二是甲方承担部分成本，公司收入与成本同步减少，对利润影响有限。</w:t>
            </w:r>
          </w:p>
          <w:p w14:paraId="07DABE5E"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sz w:val="24"/>
                <w:szCs w:val="24"/>
              </w:rPr>
              <w:t>受行业景气度</w:t>
            </w:r>
            <w:r w:rsidRPr="00B57796">
              <w:rPr>
                <w:rFonts w:ascii="宋体" w:hAnsi="宋体" w:hint="eastAsia"/>
                <w:sz w:val="24"/>
                <w:szCs w:val="24"/>
              </w:rPr>
              <w:t>及国家政策影响，公司</w:t>
            </w:r>
            <w:r w:rsidRPr="00B57796">
              <w:rPr>
                <w:rFonts w:ascii="宋体" w:hAnsi="宋体"/>
                <w:sz w:val="24"/>
                <w:szCs w:val="24"/>
              </w:rPr>
              <w:t>主动战略收缩</w:t>
            </w:r>
            <w:r w:rsidRPr="00B57796">
              <w:rPr>
                <w:rFonts w:ascii="宋体" w:hAnsi="宋体" w:hint="eastAsia"/>
                <w:sz w:val="24"/>
                <w:szCs w:val="24"/>
              </w:rPr>
              <w:t>集中式光伏电站</w:t>
            </w:r>
            <w:r w:rsidRPr="00B57796">
              <w:rPr>
                <w:rFonts w:ascii="宋体" w:hAnsi="宋体"/>
                <w:sz w:val="24"/>
                <w:szCs w:val="24"/>
              </w:rPr>
              <w:t>业务</w:t>
            </w:r>
            <w:r w:rsidRPr="00B57796">
              <w:rPr>
                <w:rFonts w:ascii="宋体" w:hAnsi="宋体" w:hint="eastAsia"/>
                <w:sz w:val="24"/>
                <w:szCs w:val="24"/>
              </w:rPr>
              <w:t>，后续</w:t>
            </w:r>
            <w:r w:rsidRPr="00B57796">
              <w:rPr>
                <w:rFonts w:ascii="宋体" w:hAnsi="宋体"/>
                <w:sz w:val="24"/>
                <w:szCs w:val="24"/>
              </w:rPr>
              <w:t>将重点拓展</w:t>
            </w:r>
            <w:r w:rsidRPr="00B57796">
              <w:rPr>
                <w:rFonts w:ascii="宋体" w:hAnsi="宋体" w:hint="eastAsia"/>
                <w:sz w:val="24"/>
                <w:szCs w:val="24"/>
              </w:rPr>
              <w:t>储能、</w:t>
            </w:r>
            <w:r w:rsidRPr="00B57796">
              <w:rPr>
                <w:rFonts w:ascii="宋体" w:hAnsi="宋体"/>
                <w:sz w:val="24"/>
                <w:szCs w:val="24"/>
              </w:rPr>
              <w:t>物流园区充电桩、大型充电站、绿电直连和矿山微电网等新业务领域</w:t>
            </w:r>
            <w:r w:rsidRPr="00B57796">
              <w:rPr>
                <w:rFonts w:ascii="宋体" w:hAnsi="宋体" w:hint="eastAsia"/>
                <w:sz w:val="24"/>
                <w:szCs w:val="24"/>
              </w:rPr>
              <w:t>，</w:t>
            </w:r>
            <w:r w:rsidRPr="00B57796">
              <w:rPr>
                <w:rFonts w:ascii="宋体" w:hAnsi="宋体"/>
                <w:sz w:val="24"/>
                <w:szCs w:val="24"/>
              </w:rPr>
              <w:t>采取多元化方式分散经营风险，尽量降低该类业务对公司整体经营、现金流及利润端的扰动。</w:t>
            </w:r>
          </w:p>
          <w:p w14:paraId="6DC5DA56" w14:textId="77777777" w:rsidR="00B57796" w:rsidRPr="00B57796" w:rsidRDefault="00B57796" w:rsidP="00B57796">
            <w:pPr>
              <w:spacing w:beforeLines="50" w:before="156" w:afterLines="50" w:after="156" w:line="300" w:lineRule="auto"/>
              <w:rPr>
                <w:rFonts w:ascii="宋体" w:hAnsi="宋体"/>
                <w:b/>
                <w:bCs/>
                <w:sz w:val="24"/>
                <w:szCs w:val="24"/>
              </w:rPr>
            </w:pPr>
            <w:r w:rsidRPr="00B57796">
              <w:rPr>
                <w:rFonts w:ascii="宋体" w:hAnsi="宋体" w:hint="eastAsia"/>
                <w:b/>
                <w:bCs/>
                <w:sz w:val="24"/>
                <w:szCs w:val="24"/>
              </w:rPr>
              <w:t>8.公司前三季度经营性现金流实现同比改善的原因？是否受到人民币升值影响？</w:t>
            </w:r>
          </w:p>
          <w:p w14:paraId="5A560C4D"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经营性现金流方面，公司防爆主业采取业务发展商模式，现金流长期保持稳定。2025年前三季度经营性现金流净额为负，主要系新能源EPC项目未能并网导致暂未回款，而往年项目的应付票据、应付账款集中在2025年兑付。在逐步收缩业务以后，公司经营性现金流实现明显同比改善。</w:t>
            </w:r>
          </w:p>
          <w:p w14:paraId="3222D7F1"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汇兑方面，前三季度公司累计确认汇兑损失约1300万元，因</w:t>
            </w:r>
            <w:r w:rsidRPr="00B57796">
              <w:rPr>
                <w:rFonts w:ascii="宋体" w:hAnsi="宋体" w:hint="eastAsia"/>
                <w:sz w:val="24"/>
                <w:szCs w:val="24"/>
              </w:rPr>
              <w:lastRenderedPageBreak/>
              <w:t>成本因素公司未进行远期锁汇，通过在客户报价环节考虑汇率因素实现调节。</w:t>
            </w:r>
          </w:p>
          <w:p w14:paraId="7DC2F697" w14:textId="77777777" w:rsidR="00B57796" w:rsidRPr="00B57796" w:rsidRDefault="00B57796" w:rsidP="00B57796">
            <w:pPr>
              <w:spacing w:beforeLines="50" w:before="156" w:afterLines="50" w:after="156" w:line="300" w:lineRule="auto"/>
              <w:rPr>
                <w:rFonts w:ascii="宋体" w:hAnsi="宋体"/>
                <w:b/>
                <w:bCs/>
                <w:sz w:val="24"/>
                <w:szCs w:val="24"/>
              </w:rPr>
            </w:pPr>
            <w:r w:rsidRPr="00B57796">
              <w:rPr>
                <w:rFonts w:ascii="宋体" w:hAnsi="宋体" w:hint="eastAsia"/>
                <w:b/>
                <w:bCs/>
                <w:sz w:val="24"/>
                <w:szCs w:val="24"/>
              </w:rPr>
              <w:t>9.公司分红政策与资本开支？</w:t>
            </w:r>
          </w:p>
          <w:p w14:paraId="3B7AE7FB" w14:textId="77777777" w:rsidR="00B57796" w:rsidRPr="00B57796" w:rsidRDefault="00B57796" w:rsidP="00B57796">
            <w:pPr>
              <w:spacing w:beforeLines="50" w:before="156" w:afterLines="50" w:after="156" w:line="300" w:lineRule="auto"/>
              <w:ind w:firstLine="420"/>
              <w:rPr>
                <w:rFonts w:ascii="宋体" w:hAnsi="宋体"/>
                <w:sz w:val="24"/>
                <w:szCs w:val="24"/>
              </w:rPr>
            </w:pPr>
            <w:r w:rsidRPr="00B57796">
              <w:rPr>
                <w:rFonts w:ascii="宋体" w:hAnsi="宋体" w:hint="eastAsia"/>
                <w:sz w:val="24"/>
                <w:szCs w:val="24"/>
              </w:rPr>
              <w:t>分红方面，公司</w:t>
            </w:r>
            <w:r w:rsidRPr="00B57796">
              <w:rPr>
                <w:rFonts w:ascii="宋体" w:hAnsi="宋体"/>
                <w:sz w:val="24"/>
                <w:szCs w:val="24"/>
              </w:rPr>
              <w:t>在三年股东回报规划中</w:t>
            </w:r>
            <w:r w:rsidRPr="00B57796">
              <w:rPr>
                <w:rFonts w:ascii="宋体" w:hAnsi="宋体" w:hint="eastAsia"/>
                <w:sz w:val="24"/>
                <w:szCs w:val="24"/>
              </w:rPr>
              <w:t>规定</w:t>
            </w:r>
            <w:r w:rsidRPr="00B57796">
              <w:rPr>
                <w:rFonts w:ascii="宋体" w:hAnsi="宋体"/>
                <w:sz w:val="24"/>
                <w:szCs w:val="24"/>
              </w:rPr>
              <w:t>现金分红比例不低于50%，历年实际执行均超过规划下限</w:t>
            </w:r>
            <w:r w:rsidRPr="00B57796">
              <w:rPr>
                <w:rFonts w:ascii="宋体" w:hAnsi="宋体" w:hint="eastAsia"/>
                <w:sz w:val="24"/>
                <w:szCs w:val="24"/>
              </w:rPr>
              <w:t>，近5年最低分红比例超70%，高分红回报股东是公司长期坚持的经营理念，后续有望随着</w:t>
            </w:r>
            <w:r w:rsidRPr="00B57796">
              <w:rPr>
                <w:rFonts w:ascii="宋体" w:hAnsi="宋体"/>
                <w:sz w:val="24"/>
                <w:szCs w:val="24"/>
              </w:rPr>
              <w:t>利润增长逐步提升分红水平</w:t>
            </w:r>
            <w:r w:rsidRPr="00B57796">
              <w:rPr>
                <w:rFonts w:ascii="宋体" w:hAnsi="宋体" w:hint="eastAsia"/>
                <w:sz w:val="24"/>
                <w:szCs w:val="24"/>
              </w:rPr>
              <w:t>。</w:t>
            </w:r>
            <w:bookmarkStart w:id="9" w:name="_Toc240881648"/>
          </w:p>
          <w:p w14:paraId="20D4A712" w14:textId="75225C07" w:rsidR="00BC5BDC" w:rsidRPr="00DA4123" w:rsidRDefault="00B57796" w:rsidP="00B57796">
            <w:pPr>
              <w:pStyle w:val="New0"/>
              <w:adjustRightInd w:val="0"/>
              <w:snapToGrid w:val="0"/>
              <w:spacing w:beforeLines="50" w:before="156" w:afterLines="50" w:after="156" w:line="460" w:lineRule="exact"/>
              <w:ind w:firstLineChars="200" w:firstLine="480"/>
              <w:rPr>
                <w:rFonts w:ascii="宋体" w:hAnsi="宋体"/>
                <w:bCs/>
                <w:iCs/>
                <w:sz w:val="24"/>
              </w:rPr>
            </w:pPr>
            <w:r w:rsidRPr="00B57796">
              <w:rPr>
                <w:rFonts w:ascii="宋体" w:hAnsi="宋体" w:hint="eastAsia"/>
                <w:sz w:val="24"/>
              </w:rPr>
              <w:t>资本开支</w:t>
            </w:r>
            <w:bookmarkEnd w:id="9"/>
            <w:r w:rsidRPr="00B57796">
              <w:rPr>
                <w:rFonts w:ascii="宋体" w:hAnsi="宋体" w:hint="eastAsia"/>
                <w:sz w:val="24"/>
              </w:rPr>
              <w:t>方面，</w:t>
            </w:r>
            <w:r w:rsidRPr="00B57796">
              <w:rPr>
                <w:rFonts w:ascii="宋体" w:hAnsi="宋体"/>
                <w:sz w:val="24"/>
              </w:rPr>
              <w:t>公司已于</w:t>
            </w:r>
            <w:r w:rsidRPr="00B57796">
              <w:rPr>
                <w:rFonts w:ascii="宋体" w:hAnsi="宋体" w:hint="eastAsia"/>
                <w:sz w:val="24"/>
              </w:rPr>
              <w:t>近</w:t>
            </w:r>
            <w:r w:rsidRPr="00B57796">
              <w:rPr>
                <w:rFonts w:ascii="宋体" w:hAnsi="宋体"/>
                <w:sz w:val="24"/>
              </w:rPr>
              <w:t>两年完成3万余平方米厂房建设并投入使用，未来三年无大规模扩产需求；海外合资</w:t>
            </w:r>
            <w:r w:rsidRPr="00B57796">
              <w:rPr>
                <w:rFonts w:ascii="宋体" w:hAnsi="宋体" w:hint="eastAsia"/>
                <w:sz w:val="24"/>
              </w:rPr>
              <w:t>公司</w:t>
            </w:r>
            <w:r w:rsidRPr="00B57796">
              <w:rPr>
                <w:rFonts w:ascii="宋体" w:hAnsi="宋体"/>
                <w:sz w:val="24"/>
              </w:rPr>
              <w:t>以营销与技术为主</w:t>
            </w:r>
            <w:r w:rsidRPr="00B57796">
              <w:rPr>
                <w:rFonts w:ascii="宋体" w:hAnsi="宋体" w:hint="eastAsia"/>
                <w:sz w:val="24"/>
              </w:rPr>
              <w:t>，</w:t>
            </w:r>
            <w:r w:rsidRPr="00B57796">
              <w:rPr>
                <w:rFonts w:ascii="宋体" w:hAnsi="宋体"/>
                <w:sz w:val="24"/>
              </w:rPr>
              <w:t>投资</w:t>
            </w:r>
            <w:r w:rsidRPr="00B57796">
              <w:rPr>
                <w:rFonts w:ascii="宋体" w:hAnsi="宋体" w:hint="eastAsia"/>
                <w:sz w:val="24"/>
              </w:rPr>
              <w:t>额约为</w:t>
            </w:r>
            <w:r w:rsidRPr="00B57796">
              <w:rPr>
                <w:rFonts w:ascii="宋体" w:hAnsi="宋体"/>
                <w:sz w:val="24"/>
              </w:rPr>
              <w:t>100-200万美金，整体资本开支压力较小。</w:t>
            </w:r>
          </w:p>
        </w:tc>
      </w:tr>
      <w:tr w:rsidR="00BC5BDC" w:rsidRPr="00B678C5" w14:paraId="4796CE49" w14:textId="77777777" w:rsidTr="00D53D08">
        <w:trPr>
          <w:trHeight w:val="90"/>
        </w:trPr>
        <w:tc>
          <w:tcPr>
            <w:tcW w:w="1526" w:type="dxa"/>
            <w:vAlign w:val="center"/>
          </w:tcPr>
          <w:p w14:paraId="040EF3C6" w14:textId="18253D9B" w:rsidR="00BC5BDC" w:rsidRPr="00B678C5" w:rsidRDefault="00BC5BDC" w:rsidP="00BC5BDC">
            <w:pPr>
              <w:pStyle w:val="New0"/>
              <w:spacing w:line="480" w:lineRule="atLeast"/>
              <w:rPr>
                <w:rFonts w:ascii="Times New Roman" w:hAnsi="Times New Roman"/>
                <w:b/>
                <w:bCs/>
                <w:iCs/>
                <w:sz w:val="24"/>
              </w:rPr>
            </w:pPr>
            <w:r w:rsidRPr="00B678C5">
              <w:rPr>
                <w:rFonts w:ascii="Times New Roman" w:hAnsi="Times New Roman"/>
                <w:b/>
                <w:bCs/>
                <w:iCs/>
                <w:sz w:val="24"/>
              </w:rPr>
              <w:lastRenderedPageBreak/>
              <w:t>附件清单</w:t>
            </w:r>
          </w:p>
        </w:tc>
        <w:tc>
          <w:tcPr>
            <w:tcW w:w="6996" w:type="dxa"/>
            <w:vAlign w:val="center"/>
          </w:tcPr>
          <w:p w14:paraId="4CAA9805" w14:textId="77777777" w:rsidR="00BC5BDC" w:rsidRPr="00BE6F10" w:rsidRDefault="00BC5BDC" w:rsidP="00BC5BDC">
            <w:pPr>
              <w:pStyle w:val="New0"/>
              <w:spacing w:line="480" w:lineRule="atLeast"/>
              <w:rPr>
                <w:rFonts w:ascii="宋体" w:hAnsi="宋体"/>
                <w:bCs/>
                <w:iCs/>
                <w:sz w:val="24"/>
              </w:rPr>
            </w:pPr>
            <w:r w:rsidRPr="00BE6F10">
              <w:rPr>
                <w:rFonts w:ascii="宋体" w:hAnsi="宋体"/>
                <w:bCs/>
                <w:iCs/>
                <w:sz w:val="24"/>
              </w:rPr>
              <w:t>无。</w:t>
            </w:r>
          </w:p>
        </w:tc>
      </w:tr>
      <w:tr w:rsidR="00BC5BDC" w14:paraId="28F87AC2" w14:textId="77777777" w:rsidTr="00D53D08">
        <w:tc>
          <w:tcPr>
            <w:tcW w:w="1526" w:type="dxa"/>
            <w:vAlign w:val="center"/>
          </w:tcPr>
          <w:p w14:paraId="7F749185" w14:textId="77777777" w:rsidR="00BC5BDC" w:rsidRPr="00B678C5" w:rsidRDefault="00BC5BDC" w:rsidP="00BC5BDC">
            <w:pPr>
              <w:pStyle w:val="New0"/>
              <w:spacing w:line="480" w:lineRule="atLeast"/>
              <w:rPr>
                <w:rFonts w:ascii="Times New Roman" w:hAnsi="Times New Roman"/>
                <w:b/>
                <w:bCs/>
                <w:iCs/>
                <w:sz w:val="24"/>
              </w:rPr>
            </w:pPr>
            <w:r w:rsidRPr="00B678C5">
              <w:rPr>
                <w:rFonts w:ascii="Times New Roman" w:hAnsi="Times New Roman"/>
                <w:b/>
                <w:bCs/>
                <w:iCs/>
                <w:sz w:val="24"/>
              </w:rPr>
              <w:t>日期</w:t>
            </w:r>
          </w:p>
        </w:tc>
        <w:tc>
          <w:tcPr>
            <w:tcW w:w="6996" w:type="dxa"/>
            <w:vAlign w:val="center"/>
          </w:tcPr>
          <w:p w14:paraId="35FF94B4" w14:textId="0A1E8E46" w:rsidR="00BC5BDC" w:rsidRPr="00BE6F10" w:rsidRDefault="00BC5BDC" w:rsidP="00F2245F">
            <w:pPr>
              <w:pStyle w:val="New0"/>
              <w:spacing w:line="480" w:lineRule="atLeast"/>
              <w:rPr>
                <w:rFonts w:ascii="宋体" w:hAnsi="宋体"/>
                <w:bCs/>
                <w:iCs/>
                <w:sz w:val="24"/>
              </w:rPr>
            </w:pPr>
            <w:r w:rsidRPr="00BE6F10">
              <w:rPr>
                <w:rFonts w:ascii="宋体" w:hAnsi="宋体"/>
                <w:bCs/>
                <w:iCs/>
                <w:sz w:val="24"/>
              </w:rPr>
              <w:t>202</w:t>
            </w:r>
            <w:r w:rsidR="000C2BDC">
              <w:rPr>
                <w:rFonts w:ascii="宋体" w:hAnsi="宋体"/>
                <w:bCs/>
                <w:iCs/>
                <w:sz w:val="24"/>
              </w:rPr>
              <w:t>6</w:t>
            </w:r>
            <w:r w:rsidRPr="00BE6F10">
              <w:rPr>
                <w:rFonts w:ascii="宋体" w:hAnsi="宋体"/>
                <w:bCs/>
                <w:iCs/>
                <w:sz w:val="24"/>
              </w:rPr>
              <w:t>年</w:t>
            </w:r>
            <w:r w:rsidR="00FD148F">
              <w:rPr>
                <w:rFonts w:ascii="宋体" w:hAnsi="宋体"/>
                <w:bCs/>
                <w:iCs/>
                <w:sz w:val="24"/>
              </w:rPr>
              <w:t>11</w:t>
            </w:r>
            <w:r w:rsidRPr="009467CE">
              <w:rPr>
                <w:rFonts w:ascii="宋体" w:hAnsi="宋体" w:hint="eastAsia"/>
                <w:bCs/>
                <w:iCs/>
                <w:sz w:val="24"/>
              </w:rPr>
              <w:t>月</w:t>
            </w:r>
            <w:r w:rsidR="00FD148F">
              <w:rPr>
                <w:rFonts w:ascii="宋体" w:hAnsi="宋体"/>
                <w:bCs/>
                <w:iCs/>
                <w:sz w:val="24"/>
              </w:rPr>
              <w:t>2</w:t>
            </w:r>
            <w:r w:rsidRPr="009467CE">
              <w:rPr>
                <w:rFonts w:ascii="宋体" w:hAnsi="宋体"/>
                <w:bCs/>
                <w:iCs/>
                <w:sz w:val="24"/>
              </w:rPr>
              <w:t>日</w:t>
            </w:r>
          </w:p>
        </w:tc>
      </w:tr>
    </w:tbl>
    <w:p w14:paraId="5429AABF" w14:textId="1E4AF4C3" w:rsidR="00777389" w:rsidRPr="0018665E" w:rsidRDefault="00777389" w:rsidP="009D44C0">
      <w:pPr>
        <w:rPr>
          <w:rFonts w:ascii="Times New Roman" w:hAnsi="Times New Roman"/>
          <w:sz w:val="28"/>
          <w:szCs w:val="28"/>
        </w:rPr>
      </w:pPr>
    </w:p>
    <w:sectPr w:rsidR="00777389" w:rsidRPr="0018665E" w:rsidSect="009D44C0">
      <w:pgSz w:w="11906" w:h="16838"/>
      <w:pgMar w:top="1361" w:right="1797" w:bottom="1361"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30487" w14:textId="77777777" w:rsidR="0053273C" w:rsidRDefault="0053273C" w:rsidP="00A8422C">
      <w:r>
        <w:separator/>
      </w:r>
    </w:p>
  </w:endnote>
  <w:endnote w:type="continuationSeparator" w:id="0">
    <w:p w14:paraId="6BBD32BA" w14:textId="77777777" w:rsidR="0053273C" w:rsidRDefault="0053273C" w:rsidP="00A8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8D756" w14:textId="77777777" w:rsidR="0053273C" w:rsidRDefault="0053273C" w:rsidP="00A8422C">
      <w:r>
        <w:separator/>
      </w:r>
    </w:p>
  </w:footnote>
  <w:footnote w:type="continuationSeparator" w:id="0">
    <w:p w14:paraId="00FC29E0" w14:textId="77777777" w:rsidR="0053273C" w:rsidRDefault="0053273C" w:rsidP="00A842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E52"/>
    <w:multiLevelType w:val="hybridMultilevel"/>
    <w:tmpl w:val="9A868F90"/>
    <w:lvl w:ilvl="0" w:tplc="61766F98">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4F43780"/>
    <w:multiLevelType w:val="hybridMultilevel"/>
    <w:tmpl w:val="328213FE"/>
    <w:lvl w:ilvl="0" w:tplc="FE7439C2">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B62031"/>
    <w:multiLevelType w:val="hybridMultilevel"/>
    <w:tmpl w:val="3C4E096A"/>
    <w:lvl w:ilvl="0" w:tplc="A5E49D98">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09EB3757"/>
    <w:multiLevelType w:val="hybridMultilevel"/>
    <w:tmpl w:val="49F8377E"/>
    <w:lvl w:ilvl="0" w:tplc="B82E5132">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C705C1E"/>
    <w:multiLevelType w:val="hybridMultilevel"/>
    <w:tmpl w:val="79E4885E"/>
    <w:lvl w:ilvl="0" w:tplc="1DD4BDB4">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D662979"/>
    <w:multiLevelType w:val="hybridMultilevel"/>
    <w:tmpl w:val="3C388F6E"/>
    <w:lvl w:ilvl="0" w:tplc="2E2A4ADC">
      <w:start w:val="1"/>
      <w:numFmt w:val="japaneseCounting"/>
      <w:lvlText w:val="%1、"/>
      <w:lvlJc w:val="left"/>
      <w:pPr>
        <w:ind w:left="510" w:hanging="51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8EE1BB1"/>
    <w:multiLevelType w:val="hybridMultilevel"/>
    <w:tmpl w:val="BCC2CF82"/>
    <w:lvl w:ilvl="0" w:tplc="97F4F3F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B390E10"/>
    <w:multiLevelType w:val="hybridMultilevel"/>
    <w:tmpl w:val="89BA1524"/>
    <w:lvl w:ilvl="0" w:tplc="A05C8BE6">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C9F1550"/>
    <w:multiLevelType w:val="hybridMultilevel"/>
    <w:tmpl w:val="FC4697F4"/>
    <w:lvl w:ilvl="0" w:tplc="3416B3A2">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C972996"/>
    <w:multiLevelType w:val="hybridMultilevel"/>
    <w:tmpl w:val="37ECCE5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4912B81"/>
    <w:multiLevelType w:val="hybridMultilevel"/>
    <w:tmpl w:val="0DB08F2C"/>
    <w:lvl w:ilvl="0" w:tplc="566CC736">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456F0374"/>
    <w:multiLevelType w:val="hybridMultilevel"/>
    <w:tmpl w:val="93EA02DC"/>
    <w:lvl w:ilvl="0" w:tplc="521671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BEE2255"/>
    <w:multiLevelType w:val="hybridMultilevel"/>
    <w:tmpl w:val="F28EB74C"/>
    <w:lvl w:ilvl="0" w:tplc="55B6AE08">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2"/>
  </w:num>
  <w:num w:numId="2">
    <w:abstractNumId w:val="8"/>
  </w:num>
  <w:num w:numId="3">
    <w:abstractNumId w:val="3"/>
  </w:num>
  <w:num w:numId="4">
    <w:abstractNumId w:val="10"/>
  </w:num>
  <w:num w:numId="5">
    <w:abstractNumId w:val="6"/>
  </w:num>
  <w:num w:numId="6">
    <w:abstractNumId w:val="5"/>
  </w:num>
  <w:num w:numId="7">
    <w:abstractNumId w:val="2"/>
  </w:num>
  <w:num w:numId="8">
    <w:abstractNumId w:val="0"/>
  </w:num>
  <w:num w:numId="9">
    <w:abstractNumId w:val="1"/>
  </w:num>
  <w:num w:numId="10">
    <w:abstractNumId w:val="7"/>
  </w:num>
  <w:num w:numId="11">
    <w:abstractNumId w:val="11"/>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712"/>
    <w:rsid w:val="00004648"/>
    <w:rsid w:val="0000545F"/>
    <w:rsid w:val="00005F34"/>
    <w:rsid w:val="00011B56"/>
    <w:rsid w:val="00015A23"/>
    <w:rsid w:val="00020D61"/>
    <w:rsid w:val="000219D8"/>
    <w:rsid w:val="00023BE6"/>
    <w:rsid w:val="00024DA7"/>
    <w:rsid w:val="00025EA5"/>
    <w:rsid w:val="00027CFB"/>
    <w:rsid w:val="00031AE6"/>
    <w:rsid w:val="00035858"/>
    <w:rsid w:val="00040602"/>
    <w:rsid w:val="00041307"/>
    <w:rsid w:val="00041CD1"/>
    <w:rsid w:val="00042172"/>
    <w:rsid w:val="00042352"/>
    <w:rsid w:val="000435DF"/>
    <w:rsid w:val="000444DB"/>
    <w:rsid w:val="00044C8F"/>
    <w:rsid w:val="00045692"/>
    <w:rsid w:val="0004575B"/>
    <w:rsid w:val="00046BEC"/>
    <w:rsid w:val="00046F82"/>
    <w:rsid w:val="000471F3"/>
    <w:rsid w:val="00050FD4"/>
    <w:rsid w:val="000524D9"/>
    <w:rsid w:val="000544A4"/>
    <w:rsid w:val="000562D3"/>
    <w:rsid w:val="00056EE7"/>
    <w:rsid w:val="00064578"/>
    <w:rsid w:val="00064C35"/>
    <w:rsid w:val="000655F7"/>
    <w:rsid w:val="00065610"/>
    <w:rsid w:val="000665E5"/>
    <w:rsid w:val="00066D61"/>
    <w:rsid w:val="000671EE"/>
    <w:rsid w:val="00067F72"/>
    <w:rsid w:val="00070309"/>
    <w:rsid w:val="0007375B"/>
    <w:rsid w:val="00073DE1"/>
    <w:rsid w:val="00075F96"/>
    <w:rsid w:val="00077664"/>
    <w:rsid w:val="00081199"/>
    <w:rsid w:val="00081E5A"/>
    <w:rsid w:val="00082FD5"/>
    <w:rsid w:val="0008335B"/>
    <w:rsid w:val="00083362"/>
    <w:rsid w:val="000847E9"/>
    <w:rsid w:val="00084BBF"/>
    <w:rsid w:val="00085D56"/>
    <w:rsid w:val="0009015C"/>
    <w:rsid w:val="00091315"/>
    <w:rsid w:val="0009172F"/>
    <w:rsid w:val="000929CE"/>
    <w:rsid w:val="000932F4"/>
    <w:rsid w:val="00095B9F"/>
    <w:rsid w:val="000A196B"/>
    <w:rsid w:val="000A2090"/>
    <w:rsid w:val="000A2462"/>
    <w:rsid w:val="000A35C9"/>
    <w:rsid w:val="000A3DE4"/>
    <w:rsid w:val="000A3EB6"/>
    <w:rsid w:val="000A3F63"/>
    <w:rsid w:val="000A49C6"/>
    <w:rsid w:val="000A4F7B"/>
    <w:rsid w:val="000A67CA"/>
    <w:rsid w:val="000A7559"/>
    <w:rsid w:val="000A7B7C"/>
    <w:rsid w:val="000B03B7"/>
    <w:rsid w:val="000B1B58"/>
    <w:rsid w:val="000B283F"/>
    <w:rsid w:val="000B3336"/>
    <w:rsid w:val="000B49A2"/>
    <w:rsid w:val="000B5186"/>
    <w:rsid w:val="000B6572"/>
    <w:rsid w:val="000C00A4"/>
    <w:rsid w:val="000C2BDC"/>
    <w:rsid w:val="000C35E8"/>
    <w:rsid w:val="000C3C31"/>
    <w:rsid w:val="000C5960"/>
    <w:rsid w:val="000C5F86"/>
    <w:rsid w:val="000C7C88"/>
    <w:rsid w:val="000D19A5"/>
    <w:rsid w:val="000D6C6F"/>
    <w:rsid w:val="000E0B57"/>
    <w:rsid w:val="000E1382"/>
    <w:rsid w:val="000E36B8"/>
    <w:rsid w:val="000E4568"/>
    <w:rsid w:val="000E4AB0"/>
    <w:rsid w:val="000E4B52"/>
    <w:rsid w:val="000E5D9F"/>
    <w:rsid w:val="000E748D"/>
    <w:rsid w:val="000F0CEE"/>
    <w:rsid w:val="000F39AA"/>
    <w:rsid w:val="000F3A95"/>
    <w:rsid w:val="000F5833"/>
    <w:rsid w:val="000F5898"/>
    <w:rsid w:val="000F58B1"/>
    <w:rsid w:val="000F630E"/>
    <w:rsid w:val="001007DE"/>
    <w:rsid w:val="00101F77"/>
    <w:rsid w:val="00104AFE"/>
    <w:rsid w:val="00107080"/>
    <w:rsid w:val="001078CF"/>
    <w:rsid w:val="00113218"/>
    <w:rsid w:val="00113A93"/>
    <w:rsid w:val="0011513A"/>
    <w:rsid w:val="00117038"/>
    <w:rsid w:val="001208CD"/>
    <w:rsid w:val="00120A49"/>
    <w:rsid w:val="00120C90"/>
    <w:rsid w:val="00122149"/>
    <w:rsid w:val="00125671"/>
    <w:rsid w:val="00125999"/>
    <w:rsid w:val="001301BE"/>
    <w:rsid w:val="001308BF"/>
    <w:rsid w:val="00134DD2"/>
    <w:rsid w:val="00140F5B"/>
    <w:rsid w:val="00142BBA"/>
    <w:rsid w:val="001447BD"/>
    <w:rsid w:val="00144F2F"/>
    <w:rsid w:val="00145E35"/>
    <w:rsid w:val="00146144"/>
    <w:rsid w:val="00146BB3"/>
    <w:rsid w:val="00152230"/>
    <w:rsid w:val="00153016"/>
    <w:rsid w:val="00157D5F"/>
    <w:rsid w:val="00157FF0"/>
    <w:rsid w:val="00160376"/>
    <w:rsid w:val="00162D41"/>
    <w:rsid w:val="00163358"/>
    <w:rsid w:val="0016468F"/>
    <w:rsid w:val="001701D4"/>
    <w:rsid w:val="001704FA"/>
    <w:rsid w:val="00172754"/>
    <w:rsid w:val="00172A27"/>
    <w:rsid w:val="00173967"/>
    <w:rsid w:val="00174B45"/>
    <w:rsid w:val="001754AA"/>
    <w:rsid w:val="00175856"/>
    <w:rsid w:val="00175964"/>
    <w:rsid w:val="00175A06"/>
    <w:rsid w:val="00175C78"/>
    <w:rsid w:val="001837BB"/>
    <w:rsid w:val="001856DF"/>
    <w:rsid w:val="0018665E"/>
    <w:rsid w:val="00186E63"/>
    <w:rsid w:val="0018777D"/>
    <w:rsid w:val="00187F6D"/>
    <w:rsid w:val="00187FD9"/>
    <w:rsid w:val="001930F7"/>
    <w:rsid w:val="00194DD0"/>
    <w:rsid w:val="00195157"/>
    <w:rsid w:val="00195EF5"/>
    <w:rsid w:val="0019655E"/>
    <w:rsid w:val="00196D34"/>
    <w:rsid w:val="001A0B32"/>
    <w:rsid w:val="001A0EB7"/>
    <w:rsid w:val="001A5BA9"/>
    <w:rsid w:val="001A71CA"/>
    <w:rsid w:val="001A73B3"/>
    <w:rsid w:val="001B0407"/>
    <w:rsid w:val="001B23EB"/>
    <w:rsid w:val="001B3AA3"/>
    <w:rsid w:val="001B43A7"/>
    <w:rsid w:val="001B43F8"/>
    <w:rsid w:val="001B58BC"/>
    <w:rsid w:val="001B648D"/>
    <w:rsid w:val="001B78C1"/>
    <w:rsid w:val="001C1361"/>
    <w:rsid w:val="001C15A0"/>
    <w:rsid w:val="001C1C9B"/>
    <w:rsid w:val="001C391D"/>
    <w:rsid w:val="001C6196"/>
    <w:rsid w:val="001D12B3"/>
    <w:rsid w:val="001D2228"/>
    <w:rsid w:val="001D24D1"/>
    <w:rsid w:val="001D3A1F"/>
    <w:rsid w:val="001D6CEC"/>
    <w:rsid w:val="001E2027"/>
    <w:rsid w:val="001E221A"/>
    <w:rsid w:val="001E2958"/>
    <w:rsid w:val="001E339C"/>
    <w:rsid w:val="001E7A4B"/>
    <w:rsid w:val="001E7E1E"/>
    <w:rsid w:val="001F0902"/>
    <w:rsid w:val="001F0B1C"/>
    <w:rsid w:val="001F0F72"/>
    <w:rsid w:val="001F7BAB"/>
    <w:rsid w:val="002000B8"/>
    <w:rsid w:val="00200440"/>
    <w:rsid w:val="00201A09"/>
    <w:rsid w:val="00202A0A"/>
    <w:rsid w:val="00203B18"/>
    <w:rsid w:val="002114B9"/>
    <w:rsid w:val="00211BC1"/>
    <w:rsid w:val="00211F8D"/>
    <w:rsid w:val="00216826"/>
    <w:rsid w:val="00217DEE"/>
    <w:rsid w:val="00221855"/>
    <w:rsid w:val="00222620"/>
    <w:rsid w:val="00227F31"/>
    <w:rsid w:val="00230685"/>
    <w:rsid w:val="00234586"/>
    <w:rsid w:val="002352B7"/>
    <w:rsid w:val="00240BA6"/>
    <w:rsid w:val="0024780A"/>
    <w:rsid w:val="002516AB"/>
    <w:rsid w:val="00252AD2"/>
    <w:rsid w:val="00253F1E"/>
    <w:rsid w:val="00255343"/>
    <w:rsid w:val="0025535C"/>
    <w:rsid w:val="00255A23"/>
    <w:rsid w:val="00256011"/>
    <w:rsid w:val="00256AFC"/>
    <w:rsid w:val="00257B87"/>
    <w:rsid w:val="0026070C"/>
    <w:rsid w:val="00261293"/>
    <w:rsid w:val="00262981"/>
    <w:rsid w:val="00264863"/>
    <w:rsid w:val="0026491A"/>
    <w:rsid w:val="002708BA"/>
    <w:rsid w:val="0027179B"/>
    <w:rsid w:val="00271873"/>
    <w:rsid w:val="00271EC0"/>
    <w:rsid w:val="002741F9"/>
    <w:rsid w:val="0027653A"/>
    <w:rsid w:val="00280AC2"/>
    <w:rsid w:val="00281F96"/>
    <w:rsid w:val="002839DB"/>
    <w:rsid w:val="00283DF9"/>
    <w:rsid w:val="00284D48"/>
    <w:rsid w:val="0028526A"/>
    <w:rsid w:val="00285D10"/>
    <w:rsid w:val="0028787A"/>
    <w:rsid w:val="00287F17"/>
    <w:rsid w:val="00290E8A"/>
    <w:rsid w:val="0029120A"/>
    <w:rsid w:val="002921C5"/>
    <w:rsid w:val="00292558"/>
    <w:rsid w:val="00293853"/>
    <w:rsid w:val="0029444C"/>
    <w:rsid w:val="0029563C"/>
    <w:rsid w:val="002960B5"/>
    <w:rsid w:val="002A11B3"/>
    <w:rsid w:val="002A3CFD"/>
    <w:rsid w:val="002A6858"/>
    <w:rsid w:val="002B1B58"/>
    <w:rsid w:val="002B1C71"/>
    <w:rsid w:val="002B3790"/>
    <w:rsid w:val="002B5050"/>
    <w:rsid w:val="002B5DDA"/>
    <w:rsid w:val="002C06DE"/>
    <w:rsid w:val="002C52C4"/>
    <w:rsid w:val="002C6D8E"/>
    <w:rsid w:val="002D17A3"/>
    <w:rsid w:val="002D21A5"/>
    <w:rsid w:val="002D3A14"/>
    <w:rsid w:val="002D6A9E"/>
    <w:rsid w:val="002D6F94"/>
    <w:rsid w:val="002E1931"/>
    <w:rsid w:val="002E5083"/>
    <w:rsid w:val="002E5695"/>
    <w:rsid w:val="002E5EEA"/>
    <w:rsid w:val="002E776F"/>
    <w:rsid w:val="002E7F64"/>
    <w:rsid w:val="002F1967"/>
    <w:rsid w:val="002F1EB2"/>
    <w:rsid w:val="002F2CA2"/>
    <w:rsid w:val="002F2FEB"/>
    <w:rsid w:val="002F3EAC"/>
    <w:rsid w:val="002F4253"/>
    <w:rsid w:val="002F51A5"/>
    <w:rsid w:val="002F6A57"/>
    <w:rsid w:val="002F6E08"/>
    <w:rsid w:val="002F6E94"/>
    <w:rsid w:val="002F7945"/>
    <w:rsid w:val="003014A9"/>
    <w:rsid w:val="00301F9D"/>
    <w:rsid w:val="00302F14"/>
    <w:rsid w:val="00303D4D"/>
    <w:rsid w:val="00310FCE"/>
    <w:rsid w:val="00311254"/>
    <w:rsid w:val="003126B5"/>
    <w:rsid w:val="00315251"/>
    <w:rsid w:val="00317C9D"/>
    <w:rsid w:val="00321961"/>
    <w:rsid w:val="00322947"/>
    <w:rsid w:val="00323BA2"/>
    <w:rsid w:val="00324755"/>
    <w:rsid w:val="00325404"/>
    <w:rsid w:val="00330563"/>
    <w:rsid w:val="00331473"/>
    <w:rsid w:val="003327BC"/>
    <w:rsid w:val="00332DA9"/>
    <w:rsid w:val="00335D61"/>
    <w:rsid w:val="00336978"/>
    <w:rsid w:val="0034056B"/>
    <w:rsid w:val="0034084A"/>
    <w:rsid w:val="003428BF"/>
    <w:rsid w:val="003460FD"/>
    <w:rsid w:val="00346BBA"/>
    <w:rsid w:val="0035146B"/>
    <w:rsid w:val="00351505"/>
    <w:rsid w:val="00352492"/>
    <w:rsid w:val="00352FF2"/>
    <w:rsid w:val="00354477"/>
    <w:rsid w:val="0035478E"/>
    <w:rsid w:val="003605C0"/>
    <w:rsid w:val="0036363C"/>
    <w:rsid w:val="00363B36"/>
    <w:rsid w:val="00364277"/>
    <w:rsid w:val="00364D56"/>
    <w:rsid w:val="00365F25"/>
    <w:rsid w:val="003663EA"/>
    <w:rsid w:val="00370794"/>
    <w:rsid w:val="00370EE8"/>
    <w:rsid w:val="0037189A"/>
    <w:rsid w:val="003763A6"/>
    <w:rsid w:val="00377D66"/>
    <w:rsid w:val="0038036F"/>
    <w:rsid w:val="0038101D"/>
    <w:rsid w:val="00381B7F"/>
    <w:rsid w:val="00382639"/>
    <w:rsid w:val="003856B5"/>
    <w:rsid w:val="00393B5C"/>
    <w:rsid w:val="00394DDA"/>
    <w:rsid w:val="00395CD8"/>
    <w:rsid w:val="003A0B72"/>
    <w:rsid w:val="003A1123"/>
    <w:rsid w:val="003A2692"/>
    <w:rsid w:val="003B0940"/>
    <w:rsid w:val="003B1C70"/>
    <w:rsid w:val="003B1E88"/>
    <w:rsid w:val="003B2DE3"/>
    <w:rsid w:val="003B3889"/>
    <w:rsid w:val="003B461E"/>
    <w:rsid w:val="003B5DA3"/>
    <w:rsid w:val="003B6C95"/>
    <w:rsid w:val="003C209B"/>
    <w:rsid w:val="003C2B04"/>
    <w:rsid w:val="003C40BC"/>
    <w:rsid w:val="003D21E3"/>
    <w:rsid w:val="003D395C"/>
    <w:rsid w:val="003D7E96"/>
    <w:rsid w:val="003E11A9"/>
    <w:rsid w:val="003E65E9"/>
    <w:rsid w:val="003F1F28"/>
    <w:rsid w:val="003F2C1F"/>
    <w:rsid w:val="003F33EA"/>
    <w:rsid w:val="003F44D1"/>
    <w:rsid w:val="003F5955"/>
    <w:rsid w:val="00401C1A"/>
    <w:rsid w:val="00401F06"/>
    <w:rsid w:val="004037CF"/>
    <w:rsid w:val="004063B5"/>
    <w:rsid w:val="00410E9F"/>
    <w:rsid w:val="004151D8"/>
    <w:rsid w:val="0041666B"/>
    <w:rsid w:val="00422B2B"/>
    <w:rsid w:val="00425CFF"/>
    <w:rsid w:val="00425E39"/>
    <w:rsid w:val="00426D04"/>
    <w:rsid w:val="00433EBE"/>
    <w:rsid w:val="00434764"/>
    <w:rsid w:val="00434A19"/>
    <w:rsid w:val="004351C7"/>
    <w:rsid w:val="00435E23"/>
    <w:rsid w:val="00437C45"/>
    <w:rsid w:val="004401FC"/>
    <w:rsid w:val="00440A8D"/>
    <w:rsid w:val="00440F52"/>
    <w:rsid w:val="00442BE2"/>
    <w:rsid w:val="00442C20"/>
    <w:rsid w:val="004449C1"/>
    <w:rsid w:val="004455B9"/>
    <w:rsid w:val="004526E5"/>
    <w:rsid w:val="00454DBD"/>
    <w:rsid w:val="00462093"/>
    <w:rsid w:val="004650B8"/>
    <w:rsid w:val="00467167"/>
    <w:rsid w:val="00470B4C"/>
    <w:rsid w:val="004713AF"/>
    <w:rsid w:val="00473868"/>
    <w:rsid w:val="0047399C"/>
    <w:rsid w:val="00473E5B"/>
    <w:rsid w:val="0047670A"/>
    <w:rsid w:val="0047756C"/>
    <w:rsid w:val="00481141"/>
    <w:rsid w:val="00481BE7"/>
    <w:rsid w:val="004851CE"/>
    <w:rsid w:val="00485B80"/>
    <w:rsid w:val="00486DE8"/>
    <w:rsid w:val="00487DA9"/>
    <w:rsid w:val="00491D7D"/>
    <w:rsid w:val="00492BB5"/>
    <w:rsid w:val="004A0F25"/>
    <w:rsid w:val="004A0F89"/>
    <w:rsid w:val="004A16CF"/>
    <w:rsid w:val="004A28B5"/>
    <w:rsid w:val="004A3515"/>
    <w:rsid w:val="004A4585"/>
    <w:rsid w:val="004A5020"/>
    <w:rsid w:val="004A69C2"/>
    <w:rsid w:val="004B18ED"/>
    <w:rsid w:val="004B24AB"/>
    <w:rsid w:val="004B52D6"/>
    <w:rsid w:val="004B59F2"/>
    <w:rsid w:val="004B670E"/>
    <w:rsid w:val="004B7F05"/>
    <w:rsid w:val="004C5D1C"/>
    <w:rsid w:val="004C5EAF"/>
    <w:rsid w:val="004D060B"/>
    <w:rsid w:val="004D4079"/>
    <w:rsid w:val="004D505B"/>
    <w:rsid w:val="004D6103"/>
    <w:rsid w:val="004D7228"/>
    <w:rsid w:val="004D7403"/>
    <w:rsid w:val="004E1072"/>
    <w:rsid w:val="004E42E8"/>
    <w:rsid w:val="004E45E0"/>
    <w:rsid w:val="004E4C75"/>
    <w:rsid w:val="004E6435"/>
    <w:rsid w:val="004F3C47"/>
    <w:rsid w:val="004F7A76"/>
    <w:rsid w:val="005006A9"/>
    <w:rsid w:val="00500EDF"/>
    <w:rsid w:val="00501539"/>
    <w:rsid w:val="00502FD0"/>
    <w:rsid w:val="0050396F"/>
    <w:rsid w:val="00503F7C"/>
    <w:rsid w:val="005041FA"/>
    <w:rsid w:val="0050510A"/>
    <w:rsid w:val="00505119"/>
    <w:rsid w:val="00506993"/>
    <w:rsid w:val="00510E71"/>
    <w:rsid w:val="0051221B"/>
    <w:rsid w:val="00512C02"/>
    <w:rsid w:val="00513958"/>
    <w:rsid w:val="005139E3"/>
    <w:rsid w:val="00515E53"/>
    <w:rsid w:val="00516D7C"/>
    <w:rsid w:val="00517AB6"/>
    <w:rsid w:val="00520AB6"/>
    <w:rsid w:val="00520E3C"/>
    <w:rsid w:val="00521684"/>
    <w:rsid w:val="005218D4"/>
    <w:rsid w:val="00522240"/>
    <w:rsid w:val="00523408"/>
    <w:rsid w:val="005237C0"/>
    <w:rsid w:val="00523E9A"/>
    <w:rsid w:val="005245C9"/>
    <w:rsid w:val="005253FE"/>
    <w:rsid w:val="0052614F"/>
    <w:rsid w:val="005306FC"/>
    <w:rsid w:val="0053273C"/>
    <w:rsid w:val="00532A07"/>
    <w:rsid w:val="005339C5"/>
    <w:rsid w:val="005352E2"/>
    <w:rsid w:val="005406BB"/>
    <w:rsid w:val="0054087C"/>
    <w:rsid w:val="00543E6F"/>
    <w:rsid w:val="0054501F"/>
    <w:rsid w:val="00545AE6"/>
    <w:rsid w:val="00545E53"/>
    <w:rsid w:val="00546DF6"/>
    <w:rsid w:val="0054749E"/>
    <w:rsid w:val="005479B0"/>
    <w:rsid w:val="00547E98"/>
    <w:rsid w:val="00550187"/>
    <w:rsid w:val="005515F1"/>
    <w:rsid w:val="00554439"/>
    <w:rsid w:val="00560DB3"/>
    <w:rsid w:val="005625CC"/>
    <w:rsid w:val="005628BB"/>
    <w:rsid w:val="0056431A"/>
    <w:rsid w:val="00566BE9"/>
    <w:rsid w:val="00571998"/>
    <w:rsid w:val="00572158"/>
    <w:rsid w:val="00573D63"/>
    <w:rsid w:val="00580415"/>
    <w:rsid w:val="005806A2"/>
    <w:rsid w:val="00581340"/>
    <w:rsid w:val="00581E0F"/>
    <w:rsid w:val="00583C9D"/>
    <w:rsid w:val="00587E46"/>
    <w:rsid w:val="0059625F"/>
    <w:rsid w:val="0059693A"/>
    <w:rsid w:val="005A3077"/>
    <w:rsid w:val="005A32CF"/>
    <w:rsid w:val="005A41FD"/>
    <w:rsid w:val="005A54C6"/>
    <w:rsid w:val="005B0BD4"/>
    <w:rsid w:val="005B4A0E"/>
    <w:rsid w:val="005B561E"/>
    <w:rsid w:val="005B670B"/>
    <w:rsid w:val="005B6ED2"/>
    <w:rsid w:val="005C2ADB"/>
    <w:rsid w:val="005D27B1"/>
    <w:rsid w:val="005D27F7"/>
    <w:rsid w:val="005D6441"/>
    <w:rsid w:val="005D6720"/>
    <w:rsid w:val="005E0283"/>
    <w:rsid w:val="005E0DEA"/>
    <w:rsid w:val="005E1B72"/>
    <w:rsid w:val="005E3677"/>
    <w:rsid w:val="005F0439"/>
    <w:rsid w:val="005F1EEC"/>
    <w:rsid w:val="005F386B"/>
    <w:rsid w:val="005F478A"/>
    <w:rsid w:val="005F5E13"/>
    <w:rsid w:val="00601913"/>
    <w:rsid w:val="006022CF"/>
    <w:rsid w:val="006033B3"/>
    <w:rsid w:val="00604CF4"/>
    <w:rsid w:val="006079D1"/>
    <w:rsid w:val="00611E05"/>
    <w:rsid w:val="00612A62"/>
    <w:rsid w:val="00613A92"/>
    <w:rsid w:val="00613D0B"/>
    <w:rsid w:val="0061773E"/>
    <w:rsid w:val="006204F0"/>
    <w:rsid w:val="00621D1A"/>
    <w:rsid w:val="00623378"/>
    <w:rsid w:val="00626A02"/>
    <w:rsid w:val="00627F2A"/>
    <w:rsid w:val="00631A72"/>
    <w:rsid w:val="00631B53"/>
    <w:rsid w:val="006328E3"/>
    <w:rsid w:val="006342D8"/>
    <w:rsid w:val="00636DA5"/>
    <w:rsid w:val="0064691E"/>
    <w:rsid w:val="00650152"/>
    <w:rsid w:val="006507F5"/>
    <w:rsid w:val="006517F7"/>
    <w:rsid w:val="006518CC"/>
    <w:rsid w:val="00655E40"/>
    <w:rsid w:val="0066034A"/>
    <w:rsid w:val="00664A34"/>
    <w:rsid w:val="00665F0D"/>
    <w:rsid w:val="006676CF"/>
    <w:rsid w:val="006678A2"/>
    <w:rsid w:val="00671B1B"/>
    <w:rsid w:val="00674193"/>
    <w:rsid w:val="00677BFE"/>
    <w:rsid w:val="0068041C"/>
    <w:rsid w:val="006804CA"/>
    <w:rsid w:val="00680CE1"/>
    <w:rsid w:val="006816AE"/>
    <w:rsid w:val="00685887"/>
    <w:rsid w:val="006860FE"/>
    <w:rsid w:val="00686B81"/>
    <w:rsid w:val="00692B6C"/>
    <w:rsid w:val="006932EC"/>
    <w:rsid w:val="00693632"/>
    <w:rsid w:val="00694563"/>
    <w:rsid w:val="00694691"/>
    <w:rsid w:val="006A058D"/>
    <w:rsid w:val="006A101F"/>
    <w:rsid w:val="006A387A"/>
    <w:rsid w:val="006A40BF"/>
    <w:rsid w:val="006A6794"/>
    <w:rsid w:val="006A742C"/>
    <w:rsid w:val="006B0D04"/>
    <w:rsid w:val="006B18FF"/>
    <w:rsid w:val="006B442D"/>
    <w:rsid w:val="006B6E82"/>
    <w:rsid w:val="006B7444"/>
    <w:rsid w:val="006C2801"/>
    <w:rsid w:val="006D297A"/>
    <w:rsid w:val="006D2A6F"/>
    <w:rsid w:val="006D4DDD"/>
    <w:rsid w:val="006D5B33"/>
    <w:rsid w:val="006E0E84"/>
    <w:rsid w:val="006E1AF5"/>
    <w:rsid w:val="006E2445"/>
    <w:rsid w:val="006E79CB"/>
    <w:rsid w:val="006E7ED0"/>
    <w:rsid w:val="006F1B07"/>
    <w:rsid w:val="006F3278"/>
    <w:rsid w:val="006F39F3"/>
    <w:rsid w:val="006F6893"/>
    <w:rsid w:val="006F6F48"/>
    <w:rsid w:val="006F7D95"/>
    <w:rsid w:val="0070213B"/>
    <w:rsid w:val="007051E9"/>
    <w:rsid w:val="007077A0"/>
    <w:rsid w:val="0071354C"/>
    <w:rsid w:val="00716360"/>
    <w:rsid w:val="0071651F"/>
    <w:rsid w:val="00716A4D"/>
    <w:rsid w:val="00716D41"/>
    <w:rsid w:val="00720BB3"/>
    <w:rsid w:val="0072233A"/>
    <w:rsid w:val="00722453"/>
    <w:rsid w:val="00724EF3"/>
    <w:rsid w:val="00725360"/>
    <w:rsid w:val="007272E4"/>
    <w:rsid w:val="00735480"/>
    <w:rsid w:val="00736364"/>
    <w:rsid w:val="007401B5"/>
    <w:rsid w:val="0074076E"/>
    <w:rsid w:val="007422D0"/>
    <w:rsid w:val="007425A1"/>
    <w:rsid w:val="00742EB0"/>
    <w:rsid w:val="007440DA"/>
    <w:rsid w:val="0074626C"/>
    <w:rsid w:val="007473BB"/>
    <w:rsid w:val="0075103C"/>
    <w:rsid w:val="0075112A"/>
    <w:rsid w:val="00751877"/>
    <w:rsid w:val="00751D95"/>
    <w:rsid w:val="007528C6"/>
    <w:rsid w:val="0075373F"/>
    <w:rsid w:val="00756182"/>
    <w:rsid w:val="00757B8E"/>
    <w:rsid w:val="007617B1"/>
    <w:rsid w:val="007666BF"/>
    <w:rsid w:val="007676BD"/>
    <w:rsid w:val="00770A79"/>
    <w:rsid w:val="00776FCE"/>
    <w:rsid w:val="00777389"/>
    <w:rsid w:val="00777CB4"/>
    <w:rsid w:val="00787994"/>
    <w:rsid w:val="00790765"/>
    <w:rsid w:val="00790B10"/>
    <w:rsid w:val="00791597"/>
    <w:rsid w:val="0079731C"/>
    <w:rsid w:val="00797359"/>
    <w:rsid w:val="00797E7A"/>
    <w:rsid w:val="007A5054"/>
    <w:rsid w:val="007A635D"/>
    <w:rsid w:val="007A6553"/>
    <w:rsid w:val="007A7B51"/>
    <w:rsid w:val="007B0DE9"/>
    <w:rsid w:val="007B1B5B"/>
    <w:rsid w:val="007B1E30"/>
    <w:rsid w:val="007B26D6"/>
    <w:rsid w:val="007B395B"/>
    <w:rsid w:val="007B5D30"/>
    <w:rsid w:val="007B6D06"/>
    <w:rsid w:val="007C6F63"/>
    <w:rsid w:val="007C706E"/>
    <w:rsid w:val="007C744F"/>
    <w:rsid w:val="007D0021"/>
    <w:rsid w:val="007D134F"/>
    <w:rsid w:val="007D32FF"/>
    <w:rsid w:val="007D34CF"/>
    <w:rsid w:val="007D4582"/>
    <w:rsid w:val="007E027E"/>
    <w:rsid w:val="007E1E61"/>
    <w:rsid w:val="007E458B"/>
    <w:rsid w:val="007E460F"/>
    <w:rsid w:val="007E4925"/>
    <w:rsid w:val="007E5F2B"/>
    <w:rsid w:val="007E66C2"/>
    <w:rsid w:val="007F303C"/>
    <w:rsid w:val="007F40D3"/>
    <w:rsid w:val="007F45AB"/>
    <w:rsid w:val="007F69AF"/>
    <w:rsid w:val="007F77BC"/>
    <w:rsid w:val="00800C15"/>
    <w:rsid w:val="00800F38"/>
    <w:rsid w:val="00802F7B"/>
    <w:rsid w:val="0080320A"/>
    <w:rsid w:val="00810E9B"/>
    <w:rsid w:val="00811A02"/>
    <w:rsid w:val="0081324D"/>
    <w:rsid w:val="0081515F"/>
    <w:rsid w:val="00817C2F"/>
    <w:rsid w:val="00817FC4"/>
    <w:rsid w:val="00820EEF"/>
    <w:rsid w:val="008253B6"/>
    <w:rsid w:val="0082746A"/>
    <w:rsid w:val="00827E2F"/>
    <w:rsid w:val="0083071E"/>
    <w:rsid w:val="00830EAB"/>
    <w:rsid w:val="00831B4D"/>
    <w:rsid w:val="00832A98"/>
    <w:rsid w:val="00833A48"/>
    <w:rsid w:val="00841323"/>
    <w:rsid w:val="00842D2B"/>
    <w:rsid w:val="00842E7C"/>
    <w:rsid w:val="00851F7D"/>
    <w:rsid w:val="00855811"/>
    <w:rsid w:val="00856B6A"/>
    <w:rsid w:val="008571F2"/>
    <w:rsid w:val="008572A8"/>
    <w:rsid w:val="00857447"/>
    <w:rsid w:val="00860592"/>
    <w:rsid w:val="00862E72"/>
    <w:rsid w:val="00863024"/>
    <w:rsid w:val="00863976"/>
    <w:rsid w:val="008647C8"/>
    <w:rsid w:val="0086517C"/>
    <w:rsid w:val="008664D6"/>
    <w:rsid w:val="00870C56"/>
    <w:rsid w:val="00873A53"/>
    <w:rsid w:val="00873C56"/>
    <w:rsid w:val="008747C7"/>
    <w:rsid w:val="00877C21"/>
    <w:rsid w:val="008821E3"/>
    <w:rsid w:val="00885481"/>
    <w:rsid w:val="008865B0"/>
    <w:rsid w:val="00891686"/>
    <w:rsid w:val="008943CC"/>
    <w:rsid w:val="0089575D"/>
    <w:rsid w:val="008A22C3"/>
    <w:rsid w:val="008B0CD1"/>
    <w:rsid w:val="008B1427"/>
    <w:rsid w:val="008B3707"/>
    <w:rsid w:val="008B7892"/>
    <w:rsid w:val="008C3247"/>
    <w:rsid w:val="008C71D8"/>
    <w:rsid w:val="008D120C"/>
    <w:rsid w:val="008D3E5A"/>
    <w:rsid w:val="008D3EB3"/>
    <w:rsid w:val="008D5170"/>
    <w:rsid w:val="008D523C"/>
    <w:rsid w:val="008D5EA6"/>
    <w:rsid w:val="008D6DA4"/>
    <w:rsid w:val="008D7DC5"/>
    <w:rsid w:val="008E3E9A"/>
    <w:rsid w:val="008E6A0C"/>
    <w:rsid w:val="008E7207"/>
    <w:rsid w:val="008E7343"/>
    <w:rsid w:val="008F5580"/>
    <w:rsid w:val="008F5D94"/>
    <w:rsid w:val="008F658F"/>
    <w:rsid w:val="0090010C"/>
    <w:rsid w:val="00900507"/>
    <w:rsid w:val="009027EC"/>
    <w:rsid w:val="00904907"/>
    <w:rsid w:val="00907D9D"/>
    <w:rsid w:val="009106B7"/>
    <w:rsid w:val="00912751"/>
    <w:rsid w:val="00921A47"/>
    <w:rsid w:val="00921C57"/>
    <w:rsid w:val="009245A1"/>
    <w:rsid w:val="00924BF7"/>
    <w:rsid w:val="00924F44"/>
    <w:rsid w:val="00926FBB"/>
    <w:rsid w:val="00927874"/>
    <w:rsid w:val="00930C74"/>
    <w:rsid w:val="00932F1B"/>
    <w:rsid w:val="00935E3B"/>
    <w:rsid w:val="009379B1"/>
    <w:rsid w:val="00945686"/>
    <w:rsid w:val="0094630A"/>
    <w:rsid w:val="009467CE"/>
    <w:rsid w:val="00951E6B"/>
    <w:rsid w:val="00954CF3"/>
    <w:rsid w:val="00955F4F"/>
    <w:rsid w:val="009561D9"/>
    <w:rsid w:val="00962AEE"/>
    <w:rsid w:val="00965D23"/>
    <w:rsid w:val="0096770E"/>
    <w:rsid w:val="00971CD4"/>
    <w:rsid w:val="00976A1C"/>
    <w:rsid w:val="00981555"/>
    <w:rsid w:val="009832E1"/>
    <w:rsid w:val="0098341A"/>
    <w:rsid w:val="00985FEE"/>
    <w:rsid w:val="009903CA"/>
    <w:rsid w:val="00993DFE"/>
    <w:rsid w:val="00995929"/>
    <w:rsid w:val="009976C4"/>
    <w:rsid w:val="009A2DCB"/>
    <w:rsid w:val="009A3003"/>
    <w:rsid w:val="009A53EB"/>
    <w:rsid w:val="009A69E0"/>
    <w:rsid w:val="009B07EF"/>
    <w:rsid w:val="009B16AF"/>
    <w:rsid w:val="009B2F0F"/>
    <w:rsid w:val="009C03D2"/>
    <w:rsid w:val="009C0F22"/>
    <w:rsid w:val="009C20B8"/>
    <w:rsid w:val="009C2B34"/>
    <w:rsid w:val="009C7BAC"/>
    <w:rsid w:val="009D0955"/>
    <w:rsid w:val="009D0AF6"/>
    <w:rsid w:val="009D18C1"/>
    <w:rsid w:val="009D35BB"/>
    <w:rsid w:val="009D44C0"/>
    <w:rsid w:val="009D4D31"/>
    <w:rsid w:val="009E3820"/>
    <w:rsid w:val="009E4843"/>
    <w:rsid w:val="009E65EA"/>
    <w:rsid w:val="009E7DC2"/>
    <w:rsid w:val="009E7F75"/>
    <w:rsid w:val="009F330D"/>
    <w:rsid w:val="009F58F0"/>
    <w:rsid w:val="009F6FC2"/>
    <w:rsid w:val="00A02FA6"/>
    <w:rsid w:val="00A037A3"/>
    <w:rsid w:val="00A0388D"/>
    <w:rsid w:val="00A053AB"/>
    <w:rsid w:val="00A07D33"/>
    <w:rsid w:val="00A12AE9"/>
    <w:rsid w:val="00A15259"/>
    <w:rsid w:val="00A16B22"/>
    <w:rsid w:val="00A17146"/>
    <w:rsid w:val="00A1788A"/>
    <w:rsid w:val="00A20319"/>
    <w:rsid w:val="00A21AFF"/>
    <w:rsid w:val="00A22E92"/>
    <w:rsid w:val="00A26E78"/>
    <w:rsid w:val="00A27A0A"/>
    <w:rsid w:val="00A3138C"/>
    <w:rsid w:val="00A316F0"/>
    <w:rsid w:val="00A344AD"/>
    <w:rsid w:val="00A37647"/>
    <w:rsid w:val="00A37714"/>
    <w:rsid w:val="00A37F0A"/>
    <w:rsid w:val="00A400EE"/>
    <w:rsid w:val="00A45152"/>
    <w:rsid w:val="00A4743A"/>
    <w:rsid w:val="00A50597"/>
    <w:rsid w:val="00A5200A"/>
    <w:rsid w:val="00A525FF"/>
    <w:rsid w:val="00A537B6"/>
    <w:rsid w:val="00A53BE8"/>
    <w:rsid w:val="00A561C2"/>
    <w:rsid w:val="00A60F84"/>
    <w:rsid w:val="00A65ED3"/>
    <w:rsid w:val="00A70D1A"/>
    <w:rsid w:val="00A7163D"/>
    <w:rsid w:val="00A73F17"/>
    <w:rsid w:val="00A747A0"/>
    <w:rsid w:val="00A75D44"/>
    <w:rsid w:val="00A77EE4"/>
    <w:rsid w:val="00A837A5"/>
    <w:rsid w:val="00A83CFA"/>
    <w:rsid w:val="00A8422C"/>
    <w:rsid w:val="00A8470D"/>
    <w:rsid w:val="00A84A9B"/>
    <w:rsid w:val="00A84DD6"/>
    <w:rsid w:val="00A8742A"/>
    <w:rsid w:val="00A90152"/>
    <w:rsid w:val="00A923B6"/>
    <w:rsid w:val="00A9369A"/>
    <w:rsid w:val="00A940BB"/>
    <w:rsid w:val="00A97D04"/>
    <w:rsid w:val="00AA30C2"/>
    <w:rsid w:val="00AA4ADA"/>
    <w:rsid w:val="00AA56E5"/>
    <w:rsid w:val="00AA5792"/>
    <w:rsid w:val="00AB02A4"/>
    <w:rsid w:val="00AB1E85"/>
    <w:rsid w:val="00AB2113"/>
    <w:rsid w:val="00AB267A"/>
    <w:rsid w:val="00AB777A"/>
    <w:rsid w:val="00AC0128"/>
    <w:rsid w:val="00AC1CA6"/>
    <w:rsid w:val="00AC1FC5"/>
    <w:rsid w:val="00AC219F"/>
    <w:rsid w:val="00AC2DE1"/>
    <w:rsid w:val="00AC2F2A"/>
    <w:rsid w:val="00AC3F6C"/>
    <w:rsid w:val="00AC6CDF"/>
    <w:rsid w:val="00AD2A08"/>
    <w:rsid w:val="00AD51D3"/>
    <w:rsid w:val="00AD736E"/>
    <w:rsid w:val="00AE2326"/>
    <w:rsid w:val="00AE2ACC"/>
    <w:rsid w:val="00AE2BF3"/>
    <w:rsid w:val="00AE3482"/>
    <w:rsid w:val="00AE3FE0"/>
    <w:rsid w:val="00AE56EF"/>
    <w:rsid w:val="00AE7162"/>
    <w:rsid w:val="00AE7422"/>
    <w:rsid w:val="00AF18E9"/>
    <w:rsid w:val="00AF2A5E"/>
    <w:rsid w:val="00AF4C98"/>
    <w:rsid w:val="00B03405"/>
    <w:rsid w:val="00B040D7"/>
    <w:rsid w:val="00B04CCC"/>
    <w:rsid w:val="00B07592"/>
    <w:rsid w:val="00B12F9F"/>
    <w:rsid w:val="00B147B3"/>
    <w:rsid w:val="00B2144A"/>
    <w:rsid w:val="00B24C4A"/>
    <w:rsid w:val="00B30A6F"/>
    <w:rsid w:val="00B31C9A"/>
    <w:rsid w:val="00B36A91"/>
    <w:rsid w:val="00B51C7F"/>
    <w:rsid w:val="00B54A56"/>
    <w:rsid w:val="00B54EA1"/>
    <w:rsid w:val="00B551DA"/>
    <w:rsid w:val="00B5693A"/>
    <w:rsid w:val="00B56D3A"/>
    <w:rsid w:val="00B56ED0"/>
    <w:rsid w:val="00B57796"/>
    <w:rsid w:val="00B61798"/>
    <w:rsid w:val="00B6626C"/>
    <w:rsid w:val="00B669D9"/>
    <w:rsid w:val="00B67532"/>
    <w:rsid w:val="00B678C5"/>
    <w:rsid w:val="00B70B5C"/>
    <w:rsid w:val="00B70DA7"/>
    <w:rsid w:val="00B713EF"/>
    <w:rsid w:val="00B716C8"/>
    <w:rsid w:val="00B719D1"/>
    <w:rsid w:val="00B72647"/>
    <w:rsid w:val="00B72A92"/>
    <w:rsid w:val="00B72CAB"/>
    <w:rsid w:val="00B73039"/>
    <w:rsid w:val="00B7330B"/>
    <w:rsid w:val="00B73AFE"/>
    <w:rsid w:val="00B75217"/>
    <w:rsid w:val="00B756A4"/>
    <w:rsid w:val="00B80523"/>
    <w:rsid w:val="00B817BB"/>
    <w:rsid w:val="00B824E6"/>
    <w:rsid w:val="00B83286"/>
    <w:rsid w:val="00B83BFB"/>
    <w:rsid w:val="00B8489C"/>
    <w:rsid w:val="00B9039C"/>
    <w:rsid w:val="00B92356"/>
    <w:rsid w:val="00B96C06"/>
    <w:rsid w:val="00B977E0"/>
    <w:rsid w:val="00B97886"/>
    <w:rsid w:val="00BA1D10"/>
    <w:rsid w:val="00BA2498"/>
    <w:rsid w:val="00BA4E13"/>
    <w:rsid w:val="00BA55A6"/>
    <w:rsid w:val="00BA5C10"/>
    <w:rsid w:val="00BA5FBF"/>
    <w:rsid w:val="00BA78D4"/>
    <w:rsid w:val="00BB18D9"/>
    <w:rsid w:val="00BB1993"/>
    <w:rsid w:val="00BB3DC9"/>
    <w:rsid w:val="00BB413F"/>
    <w:rsid w:val="00BB5CEE"/>
    <w:rsid w:val="00BB7181"/>
    <w:rsid w:val="00BB7199"/>
    <w:rsid w:val="00BC17D9"/>
    <w:rsid w:val="00BC303A"/>
    <w:rsid w:val="00BC5BDC"/>
    <w:rsid w:val="00BC6783"/>
    <w:rsid w:val="00BC7BED"/>
    <w:rsid w:val="00BD2212"/>
    <w:rsid w:val="00BD30C4"/>
    <w:rsid w:val="00BD3F31"/>
    <w:rsid w:val="00BD5131"/>
    <w:rsid w:val="00BD7655"/>
    <w:rsid w:val="00BE410D"/>
    <w:rsid w:val="00BE68BE"/>
    <w:rsid w:val="00BE6F10"/>
    <w:rsid w:val="00BE7ABA"/>
    <w:rsid w:val="00BF0AC0"/>
    <w:rsid w:val="00BF250B"/>
    <w:rsid w:val="00BF32A2"/>
    <w:rsid w:val="00BF4288"/>
    <w:rsid w:val="00BF4315"/>
    <w:rsid w:val="00BF64F8"/>
    <w:rsid w:val="00BF726E"/>
    <w:rsid w:val="00BF770E"/>
    <w:rsid w:val="00C0313B"/>
    <w:rsid w:val="00C040B8"/>
    <w:rsid w:val="00C07C11"/>
    <w:rsid w:val="00C10055"/>
    <w:rsid w:val="00C114B2"/>
    <w:rsid w:val="00C1173C"/>
    <w:rsid w:val="00C15F5A"/>
    <w:rsid w:val="00C164C8"/>
    <w:rsid w:val="00C1710A"/>
    <w:rsid w:val="00C2105F"/>
    <w:rsid w:val="00C21B40"/>
    <w:rsid w:val="00C2264C"/>
    <w:rsid w:val="00C23516"/>
    <w:rsid w:val="00C3227E"/>
    <w:rsid w:val="00C327FB"/>
    <w:rsid w:val="00C346E4"/>
    <w:rsid w:val="00C42A6E"/>
    <w:rsid w:val="00C4725C"/>
    <w:rsid w:val="00C47B36"/>
    <w:rsid w:val="00C5082E"/>
    <w:rsid w:val="00C53C95"/>
    <w:rsid w:val="00C611E1"/>
    <w:rsid w:val="00C62406"/>
    <w:rsid w:val="00C63129"/>
    <w:rsid w:val="00C63665"/>
    <w:rsid w:val="00C65FEF"/>
    <w:rsid w:val="00C66867"/>
    <w:rsid w:val="00C7005B"/>
    <w:rsid w:val="00C751D3"/>
    <w:rsid w:val="00C849B0"/>
    <w:rsid w:val="00C85E4B"/>
    <w:rsid w:val="00C8667E"/>
    <w:rsid w:val="00C876B2"/>
    <w:rsid w:val="00C92905"/>
    <w:rsid w:val="00C93859"/>
    <w:rsid w:val="00C946CF"/>
    <w:rsid w:val="00C9496E"/>
    <w:rsid w:val="00C95862"/>
    <w:rsid w:val="00C9704B"/>
    <w:rsid w:val="00C97817"/>
    <w:rsid w:val="00CA0764"/>
    <w:rsid w:val="00CA09F1"/>
    <w:rsid w:val="00CA1B6F"/>
    <w:rsid w:val="00CA69D6"/>
    <w:rsid w:val="00CA6D2C"/>
    <w:rsid w:val="00CA7C09"/>
    <w:rsid w:val="00CB24F6"/>
    <w:rsid w:val="00CB3F02"/>
    <w:rsid w:val="00CB598B"/>
    <w:rsid w:val="00CC070C"/>
    <w:rsid w:val="00CC19A3"/>
    <w:rsid w:val="00CC22C6"/>
    <w:rsid w:val="00CC3103"/>
    <w:rsid w:val="00CC3DFA"/>
    <w:rsid w:val="00CC6524"/>
    <w:rsid w:val="00CC783F"/>
    <w:rsid w:val="00CD3B6D"/>
    <w:rsid w:val="00CD4963"/>
    <w:rsid w:val="00CD54D3"/>
    <w:rsid w:val="00CE08AA"/>
    <w:rsid w:val="00CE2123"/>
    <w:rsid w:val="00CE43CA"/>
    <w:rsid w:val="00CE7E8C"/>
    <w:rsid w:val="00CF07C6"/>
    <w:rsid w:val="00CF4EBA"/>
    <w:rsid w:val="00CF5215"/>
    <w:rsid w:val="00CF5B56"/>
    <w:rsid w:val="00CF5D39"/>
    <w:rsid w:val="00D0183A"/>
    <w:rsid w:val="00D022EC"/>
    <w:rsid w:val="00D02FD8"/>
    <w:rsid w:val="00D05772"/>
    <w:rsid w:val="00D05E74"/>
    <w:rsid w:val="00D06F1E"/>
    <w:rsid w:val="00D1051C"/>
    <w:rsid w:val="00D134BA"/>
    <w:rsid w:val="00D1424D"/>
    <w:rsid w:val="00D15B53"/>
    <w:rsid w:val="00D15C3C"/>
    <w:rsid w:val="00D170E4"/>
    <w:rsid w:val="00D172FD"/>
    <w:rsid w:val="00D20995"/>
    <w:rsid w:val="00D218CF"/>
    <w:rsid w:val="00D222FD"/>
    <w:rsid w:val="00D2478C"/>
    <w:rsid w:val="00D256B4"/>
    <w:rsid w:val="00D267AE"/>
    <w:rsid w:val="00D26DAD"/>
    <w:rsid w:val="00D2758A"/>
    <w:rsid w:val="00D322A1"/>
    <w:rsid w:val="00D34279"/>
    <w:rsid w:val="00D3650C"/>
    <w:rsid w:val="00D4101A"/>
    <w:rsid w:val="00D41FCB"/>
    <w:rsid w:val="00D428D5"/>
    <w:rsid w:val="00D43733"/>
    <w:rsid w:val="00D43E7C"/>
    <w:rsid w:val="00D5186C"/>
    <w:rsid w:val="00D52DCD"/>
    <w:rsid w:val="00D53A0A"/>
    <w:rsid w:val="00D53D08"/>
    <w:rsid w:val="00D54F0A"/>
    <w:rsid w:val="00D55D68"/>
    <w:rsid w:val="00D56868"/>
    <w:rsid w:val="00D61FFB"/>
    <w:rsid w:val="00D63D2A"/>
    <w:rsid w:val="00D64366"/>
    <w:rsid w:val="00D70128"/>
    <w:rsid w:val="00D76A93"/>
    <w:rsid w:val="00D821F0"/>
    <w:rsid w:val="00D84890"/>
    <w:rsid w:val="00D87371"/>
    <w:rsid w:val="00D91139"/>
    <w:rsid w:val="00D96119"/>
    <w:rsid w:val="00D97188"/>
    <w:rsid w:val="00DA4123"/>
    <w:rsid w:val="00DA77AA"/>
    <w:rsid w:val="00DA7ABB"/>
    <w:rsid w:val="00DB0135"/>
    <w:rsid w:val="00DB061C"/>
    <w:rsid w:val="00DB5AD2"/>
    <w:rsid w:val="00DB7258"/>
    <w:rsid w:val="00DB7A6C"/>
    <w:rsid w:val="00DC230B"/>
    <w:rsid w:val="00DC31BA"/>
    <w:rsid w:val="00DC3875"/>
    <w:rsid w:val="00DC4F16"/>
    <w:rsid w:val="00DC51BD"/>
    <w:rsid w:val="00DC5380"/>
    <w:rsid w:val="00DD0217"/>
    <w:rsid w:val="00DD1420"/>
    <w:rsid w:val="00DD1B89"/>
    <w:rsid w:val="00DD2233"/>
    <w:rsid w:val="00DD6E92"/>
    <w:rsid w:val="00DD7632"/>
    <w:rsid w:val="00DD7B2F"/>
    <w:rsid w:val="00DE275D"/>
    <w:rsid w:val="00DE503E"/>
    <w:rsid w:val="00DE55A3"/>
    <w:rsid w:val="00DE5942"/>
    <w:rsid w:val="00DE6C7C"/>
    <w:rsid w:val="00DF14D1"/>
    <w:rsid w:val="00DF18F5"/>
    <w:rsid w:val="00DF1F00"/>
    <w:rsid w:val="00DF32B8"/>
    <w:rsid w:val="00DF4A4C"/>
    <w:rsid w:val="00DF5F39"/>
    <w:rsid w:val="00DF7FAA"/>
    <w:rsid w:val="00E02FF6"/>
    <w:rsid w:val="00E046FC"/>
    <w:rsid w:val="00E05162"/>
    <w:rsid w:val="00E0618B"/>
    <w:rsid w:val="00E06B9A"/>
    <w:rsid w:val="00E07CA5"/>
    <w:rsid w:val="00E14011"/>
    <w:rsid w:val="00E1545D"/>
    <w:rsid w:val="00E156AC"/>
    <w:rsid w:val="00E17FAC"/>
    <w:rsid w:val="00E214EB"/>
    <w:rsid w:val="00E21572"/>
    <w:rsid w:val="00E231F8"/>
    <w:rsid w:val="00E24DC4"/>
    <w:rsid w:val="00E253C3"/>
    <w:rsid w:val="00E27E1B"/>
    <w:rsid w:val="00E30722"/>
    <w:rsid w:val="00E31900"/>
    <w:rsid w:val="00E37292"/>
    <w:rsid w:val="00E4045B"/>
    <w:rsid w:val="00E41988"/>
    <w:rsid w:val="00E43300"/>
    <w:rsid w:val="00E4447E"/>
    <w:rsid w:val="00E44DC6"/>
    <w:rsid w:val="00E46528"/>
    <w:rsid w:val="00E4740C"/>
    <w:rsid w:val="00E50CE1"/>
    <w:rsid w:val="00E51B0C"/>
    <w:rsid w:val="00E52C83"/>
    <w:rsid w:val="00E54EF0"/>
    <w:rsid w:val="00E5570C"/>
    <w:rsid w:val="00E64503"/>
    <w:rsid w:val="00E65F7A"/>
    <w:rsid w:val="00E6731D"/>
    <w:rsid w:val="00E70B91"/>
    <w:rsid w:val="00E726FC"/>
    <w:rsid w:val="00E75CA8"/>
    <w:rsid w:val="00E82DA8"/>
    <w:rsid w:val="00E85AE9"/>
    <w:rsid w:val="00E85B16"/>
    <w:rsid w:val="00E85EC4"/>
    <w:rsid w:val="00E87A47"/>
    <w:rsid w:val="00E903B9"/>
    <w:rsid w:val="00E90EB7"/>
    <w:rsid w:val="00E91654"/>
    <w:rsid w:val="00E939DE"/>
    <w:rsid w:val="00EA61AF"/>
    <w:rsid w:val="00EB120D"/>
    <w:rsid w:val="00EB1467"/>
    <w:rsid w:val="00EB1FA1"/>
    <w:rsid w:val="00EC19C1"/>
    <w:rsid w:val="00EC1C52"/>
    <w:rsid w:val="00EC404B"/>
    <w:rsid w:val="00EC6E9B"/>
    <w:rsid w:val="00EC7604"/>
    <w:rsid w:val="00ED0555"/>
    <w:rsid w:val="00ED12B1"/>
    <w:rsid w:val="00ED3131"/>
    <w:rsid w:val="00ED583A"/>
    <w:rsid w:val="00ED5E31"/>
    <w:rsid w:val="00ED6544"/>
    <w:rsid w:val="00EE022F"/>
    <w:rsid w:val="00EE1A23"/>
    <w:rsid w:val="00EE2720"/>
    <w:rsid w:val="00EE327F"/>
    <w:rsid w:val="00EE353C"/>
    <w:rsid w:val="00EE5EDA"/>
    <w:rsid w:val="00EE6FE1"/>
    <w:rsid w:val="00EF0B54"/>
    <w:rsid w:val="00EF1C92"/>
    <w:rsid w:val="00EF5DE2"/>
    <w:rsid w:val="00EF7E88"/>
    <w:rsid w:val="00F0002A"/>
    <w:rsid w:val="00F01538"/>
    <w:rsid w:val="00F017EB"/>
    <w:rsid w:val="00F01A2B"/>
    <w:rsid w:val="00F02F6E"/>
    <w:rsid w:val="00F03DAF"/>
    <w:rsid w:val="00F05B44"/>
    <w:rsid w:val="00F14513"/>
    <w:rsid w:val="00F15CDF"/>
    <w:rsid w:val="00F16238"/>
    <w:rsid w:val="00F16A4F"/>
    <w:rsid w:val="00F206B3"/>
    <w:rsid w:val="00F2245F"/>
    <w:rsid w:val="00F2342F"/>
    <w:rsid w:val="00F242D3"/>
    <w:rsid w:val="00F24CCA"/>
    <w:rsid w:val="00F254EE"/>
    <w:rsid w:val="00F25FD8"/>
    <w:rsid w:val="00F32AB2"/>
    <w:rsid w:val="00F32F99"/>
    <w:rsid w:val="00F33ED2"/>
    <w:rsid w:val="00F34B4D"/>
    <w:rsid w:val="00F34D3B"/>
    <w:rsid w:val="00F35D06"/>
    <w:rsid w:val="00F363D6"/>
    <w:rsid w:val="00F36B1A"/>
    <w:rsid w:val="00F43692"/>
    <w:rsid w:val="00F446B8"/>
    <w:rsid w:val="00F45FA2"/>
    <w:rsid w:val="00F47955"/>
    <w:rsid w:val="00F53AAA"/>
    <w:rsid w:val="00F55BA3"/>
    <w:rsid w:val="00F55C63"/>
    <w:rsid w:val="00F56445"/>
    <w:rsid w:val="00F60205"/>
    <w:rsid w:val="00F63073"/>
    <w:rsid w:val="00F653A7"/>
    <w:rsid w:val="00F666EE"/>
    <w:rsid w:val="00F67A4C"/>
    <w:rsid w:val="00F67B9A"/>
    <w:rsid w:val="00F709AC"/>
    <w:rsid w:val="00F7734D"/>
    <w:rsid w:val="00F773E1"/>
    <w:rsid w:val="00F777B3"/>
    <w:rsid w:val="00F83761"/>
    <w:rsid w:val="00F84981"/>
    <w:rsid w:val="00F85748"/>
    <w:rsid w:val="00F85789"/>
    <w:rsid w:val="00F875F9"/>
    <w:rsid w:val="00F87CB4"/>
    <w:rsid w:val="00F90A0A"/>
    <w:rsid w:val="00F91CE2"/>
    <w:rsid w:val="00F92B1A"/>
    <w:rsid w:val="00F93923"/>
    <w:rsid w:val="00F96269"/>
    <w:rsid w:val="00FA08FF"/>
    <w:rsid w:val="00FA0AAC"/>
    <w:rsid w:val="00FA3A77"/>
    <w:rsid w:val="00FA4B8E"/>
    <w:rsid w:val="00FA4E8E"/>
    <w:rsid w:val="00FA5984"/>
    <w:rsid w:val="00FA660E"/>
    <w:rsid w:val="00FA7906"/>
    <w:rsid w:val="00FA7C03"/>
    <w:rsid w:val="00FB0774"/>
    <w:rsid w:val="00FB0A7C"/>
    <w:rsid w:val="00FB22B5"/>
    <w:rsid w:val="00FB36CA"/>
    <w:rsid w:val="00FB37A8"/>
    <w:rsid w:val="00FB4346"/>
    <w:rsid w:val="00FB67F5"/>
    <w:rsid w:val="00FB7080"/>
    <w:rsid w:val="00FB7B83"/>
    <w:rsid w:val="00FC1AD1"/>
    <w:rsid w:val="00FC204F"/>
    <w:rsid w:val="00FC2D5A"/>
    <w:rsid w:val="00FC5DC1"/>
    <w:rsid w:val="00FC6592"/>
    <w:rsid w:val="00FD0D8D"/>
    <w:rsid w:val="00FD148F"/>
    <w:rsid w:val="00FD267C"/>
    <w:rsid w:val="00FD3172"/>
    <w:rsid w:val="00FD4500"/>
    <w:rsid w:val="00FD570F"/>
    <w:rsid w:val="00FE6F76"/>
    <w:rsid w:val="00FF0D48"/>
    <w:rsid w:val="00FF1879"/>
    <w:rsid w:val="00FF24BB"/>
    <w:rsid w:val="00FF418A"/>
    <w:rsid w:val="00FF4DFD"/>
    <w:rsid w:val="00FF6894"/>
    <w:rsid w:val="00FF6BED"/>
    <w:rsid w:val="011B0B3E"/>
    <w:rsid w:val="02274A75"/>
    <w:rsid w:val="033E13F6"/>
    <w:rsid w:val="03506DE9"/>
    <w:rsid w:val="03A73E37"/>
    <w:rsid w:val="045C30BE"/>
    <w:rsid w:val="04B9111C"/>
    <w:rsid w:val="04BE0636"/>
    <w:rsid w:val="0A587F35"/>
    <w:rsid w:val="0A6615DD"/>
    <w:rsid w:val="0AA200D9"/>
    <w:rsid w:val="0B2A5DBA"/>
    <w:rsid w:val="0BC118C7"/>
    <w:rsid w:val="0BF32F26"/>
    <w:rsid w:val="0F646CD4"/>
    <w:rsid w:val="0FB70159"/>
    <w:rsid w:val="10566AA0"/>
    <w:rsid w:val="10A626E3"/>
    <w:rsid w:val="11326C5D"/>
    <w:rsid w:val="12CE7EAD"/>
    <w:rsid w:val="13413CC1"/>
    <w:rsid w:val="13B760CB"/>
    <w:rsid w:val="158D2F47"/>
    <w:rsid w:val="159A3E84"/>
    <w:rsid w:val="161329A3"/>
    <w:rsid w:val="164E2B47"/>
    <w:rsid w:val="169F1276"/>
    <w:rsid w:val="16CE2E57"/>
    <w:rsid w:val="19706179"/>
    <w:rsid w:val="1A59379F"/>
    <w:rsid w:val="1CA9271C"/>
    <w:rsid w:val="1CCC65C3"/>
    <w:rsid w:val="1D16109E"/>
    <w:rsid w:val="1E5E3285"/>
    <w:rsid w:val="1EFA7AD4"/>
    <w:rsid w:val="1F164383"/>
    <w:rsid w:val="1F8C008B"/>
    <w:rsid w:val="21DC3EB5"/>
    <w:rsid w:val="21F551BE"/>
    <w:rsid w:val="22A30C5C"/>
    <w:rsid w:val="22B10E4A"/>
    <w:rsid w:val="22EF7B02"/>
    <w:rsid w:val="232E322B"/>
    <w:rsid w:val="257A11EB"/>
    <w:rsid w:val="262B76B2"/>
    <w:rsid w:val="274A1985"/>
    <w:rsid w:val="277877D8"/>
    <w:rsid w:val="28AA523C"/>
    <w:rsid w:val="2D55735D"/>
    <w:rsid w:val="2F1A4BA5"/>
    <w:rsid w:val="300726A6"/>
    <w:rsid w:val="30486A45"/>
    <w:rsid w:val="30F750F1"/>
    <w:rsid w:val="33647368"/>
    <w:rsid w:val="33813B45"/>
    <w:rsid w:val="34F50400"/>
    <w:rsid w:val="34F97994"/>
    <w:rsid w:val="35805BB8"/>
    <w:rsid w:val="36E47B9D"/>
    <w:rsid w:val="38D52BF7"/>
    <w:rsid w:val="39EC5C57"/>
    <w:rsid w:val="3A375E14"/>
    <w:rsid w:val="3A476BB9"/>
    <w:rsid w:val="3A7B11C2"/>
    <w:rsid w:val="3ADE63E1"/>
    <w:rsid w:val="3B991C34"/>
    <w:rsid w:val="3B9B464F"/>
    <w:rsid w:val="3C000D95"/>
    <w:rsid w:val="3D4B6B3D"/>
    <w:rsid w:val="3E8A42E6"/>
    <w:rsid w:val="41630B97"/>
    <w:rsid w:val="41835478"/>
    <w:rsid w:val="41BA41E1"/>
    <w:rsid w:val="421E68E9"/>
    <w:rsid w:val="42F61601"/>
    <w:rsid w:val="43523B6F"/>
    <w:rsid w:val="43F11C1C"/>
    <w:rsid w:val="4448317C"/>
    <w:rsid w:val="45D325B3"/>
    <w:rsid w:val="46400D88"/>
    <w:rsid w:val="471E610A"/>
    <w:rsid w:val="485D4FC6"/>
    <w:rsid w:val="48FB6052"/>
    <w:rsid w:val="4951213E"/>
    <w:rsid w:val="49B025B8"/>
    <w:rsid w:val="49CC3268"/>
    <w:rsid w:val="4B191B98"/>
    <w:rsid w:val="4C736FB2"/>
    <w:rsid w:val="4D214550"/>
    <w:rsid w:val="4FB1612B"/>
    <w:rsid w:val="50571B23"/>
    <w:rsid w:val="512632FB"/>
    <w:rsid w:val="539329D3"/>
    <w:rsid w:val="55267F02"/>
    <w:rsid w:val="56653F98"/>
    <w:rsid w:val="5820615E"/>
    <w:rsid w:val="58C841D3"/>
    <w:rsid w:val="58D4368E"/>
    <w:rsid w:val="58DE00A4"/>
    <w:rsid w:val="59AE3315"/>
    <w:rsid w:val="5B37744F"/>
    <w:rsid w:val="5B584ECB"/>
    <w:rsid w:val="5B9F4E6F"/>
    <w:rsid w:val="5BBA74EE"/>
    <w:rsid w:val="5C80234E"/>
    <w:rsid w:val="5DCA7B89"/>
    <w:rsid w:val="5DE40E91"/>
    <w:rsid w:val="5E596938"/>
    <w:rsid w:val="5E9C1EDC"/>
    <w:rsid w:val="5E9E2CBA"/>
    <w:rsid w:val="5EF71B3A"/>
    <w:rsid w:val="5F232B02"/>
    <w:rsid w:val="61C964C6"/>
    <w:rsid w:val="62A34659"/>
    <w:rsid w:val="62A44B43"/>
    <w:rsid w:val="62AA6B74"/>
    <w:rsid w:val="636D6A22"/>
    <w:rsid w:val="63E27E37"/>
    <w:rsid w:val="63FA69BA"/>
    <w:rsid w:val="640E0BC6"/>
    <w:rsid w:val="64330D78"/>
    <w:rsid w:val="65121123"/>
    <w:rsid w:val="67706CC4"/>
    <w:rsid w:val="6844132E"/>
    <w:rsid w:val="69F64FC5"/>
    <w:rsid w:val="6B7C1202"/>
    <w:rsid w:val="6D373641"/>
    <w:rsid w:val="6DC14180"/>
    <w:rsid w:val="6E38742B"/>
    <w:rsid w:val="6FCF1762"/>
    <w:rsid w:val="70607829"/>
    <w:rsid w:val="71A31F1B"/>
    <w:rsid w:val="725D2D38"/>
    <w:rsid w:val="745F1A7B"/>
    <w:rsid w:val="75192F2C"/>
    <w:rsid w:val="75964330"/>
    <w:rsid w:val="76414D0B"/>
    <w:rsid w:val="773C23F5"/>
    <w:rsid w:val="77C178E6"/>
    <w:rsid w:val="77E4505D"/>
    <w:rsid w:val="781B7540"/>
    <w:rsid w:val="787044AC"/>
    <w:rsid w:val="789809BD"/>
    <w:rsid w:val="78BF39AC"/>
    <w:rsid w:val="799C7E9C"/>
    <w:rsid w:val="7A183A19"/>
    <w:rsid w:val="7A18483C"/>
    <w:rsid w:val="7A434839"/>
    <w:rsid w:val="7ADE07C9"/>
    <w:rsid w:val="7BBF169D"/>
    <w:rsid w:val="7C324148"/>
    <w:rsid w:val="7DE5277F"/>
    <w:rsid w:val="7DF770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36FB42DD"/>
  <w15:docId w15:val="{5ECBBE83-75C9-4C2B-846E-F2B381496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脚 字符"/>
    <w:link w:val="a4"/>
    <w:uiPriority w:val="99"/>
    <w:rPr>
      <w:kern w:val="2"/>
      <w:sz w:val="18"/>
    </w:rPr>
  </w:style>
  <w:style w:type="character" w:customStyle="1" w:styleId="New">
    <w:name w:val="页码 New"/>
    <w:basedOn w:val="a0"/>
  </w:style>
  <w:style w:type="character" w:customStyle="1" w:styleId="NewNew">
    <w:name w:val="页码 New New"/>
    <w:basedOn w:val="a0"/>
  </w:style>
  <w:style w:type="character" w:customStyle="1" w:styleId="NewNewNew">
    <w:name w:val="页码 New New New"/>
    <w:basedOn w:val="a0"/>
  </w:style>
  <w:style w:type="character" w:styleId="a5">
    <w:name w:val="annotation reference"/>
    <w:rPr>
      <w:sz w:val="21"/>
      <w:szCs w:val="21"/>
    </w:rPr>
  </w:style>
  <w:style w:type="character" w:customStyle="1" w:styleId="a6">
    <w:name w:val="批注框文本 字符"/>
    <w:link w:val="a7"/>
    <w:rPr>
      <w:kern w:val="2"/>
      <w:sz w:val="18"/>
      <w:szCs w:val="18"/>
    </w:rPr>
  </w:style>
  <w:style w:type="character" w:customStyle="1" w:styleId="a8">
    <w:name w:val="批注主题 字符"/>
    <w:link w:val="a9"/>
    <w:rPr>
      <w:b/>
      <w:bCs/>
      <w:kern w:val="2"/>
      <w:sz w:val="21"/>
    </w:rPr>
  </w:style>
  <w:style w:type="character" w:customStyle="1" w:styleId="aa">
    <w:name w:val="批注文字 字符"/>
    <w:link w:val="ab"/>
    <w:rPr>
      <w:kern w:val="2"/>
      <w:sz w:val="21"/>
    </w:rPr>
  </w:style>
  <w:style w:type="character" w:customStyle="1" w:styleId="NewNewNewNew">
    <w:name w:val="页码 New New New New"/>
    <w:basedOn w:val="a0"/>
  </w:style>
  <w:style w:type="paragraph" w:styleId="ac">
    <w:name w:val="Body Text Indent"/>
    <w:uiPriority w:val="99"/>
    <w:unhideWhenUsed/>
    <w:pPr>
      <w:spacing w:after="120"/>
      <w:ind w:leftChars="200" w:left="420"/>
    </w:pPr>
  </w:style>
  <w:style w:type="paragraph" w:styleId="ab">
    <w:name w:val="annotation text"/>
    <w:basedOn w:val="a"/>
    <w:link w:val="aa"/>
    <w:pPr>
      <w:jc w:val="left"/>
    </w:pPr>
  </w:style>
  <w:style w:type="paragraph" w:customStyle="1" w:styleId="NewNew0">
    <w:name w:val="正文 New New"/>
    <w:pPr>
      <w:widowControl w:val="0"/>
      <w:jc w:val="both"/>
    </w:pPr>
    <w:rPr>
      <w:kern w:val="2"/>
      <w:sz w:val="21"/>
    </w:rPr>
  </w:style>
  <w:style w:type="paragraph" w:customStyle="1" w:styleId="New0">
    <w:name w:val="正文 New"/>
    <w:qFormat/>
    <w:pPr>
      <w:widowControl w:val="0"/>
      <w:jc w:val="both"/>
    </w:pPr>
    <w:rPr>
      <w:kern w:val="2"/>
      <w:sz w:val="21"/>
      <w:szCs w:val="24"/>
    </w:rPr>
  </w:style>
  <w:style w:type="paragraph" w:styleId="a9">
    <w:name w:val="annotation subject"/>
    <w:basedOn w:val="ab"/>
    <w:next w:val="ab"/>
    <w:link w:val="a8"/>
    <w:qFormat/>
    <w:rPr>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1">
    <w:name w:val="页眉1"/>
    <w:basedOn w:val="a"/>
    <w:uiPriority w:val="99"/>
    <w:unhideWhenUsed/>
    <w:pPr>
      <w:pBdr>
        <w:bottom w:val="single" w:sz="6" w:space="1" w:color="auto"/>
      </w:pBdr>
      <w:tabs>
        <w:tab w:val="center" w:pos="4153"/>
        <w:tab w:val="right" w:pos="8306"/>
      </w:tabs>
      <w:snapToGrid w:val="0"/>
      <w:jc w:val="right"/>
    </w:pPr>
    <w:rPr>
      <w:rFonts w:hint="eastAsia"/>
    </w:rPr>
  </w:style>
  <w:style w:type="paragraph" w:styleId="ad">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customStyle="1" w:styleId="New1">
    <w:name w:val="页眉 New"/>
    <w:basedOn w:val="NewNew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NewNewNew0">
    <w:name w:val="页脚 New New New"/>
    <w:basedOn w:val="NewNewNew1"/>
    <w:pPr>
      <w:tabs>
        <w:tab w:val="center" w:pos="4153"/>
        <w:tab w:val="right" w:pos="8306"/>
      </w:tabs>
      <w:snapToGrid w:val="0"/>
      <w:jc w:val="left"/>
    </w:pPr>
    <w:rPr>
      <w:sz w:val="18"/>
    </w:rPr>
  </w:style>
  <w:style w:type="paragraph" w:customStyle="1" w:styleId="NewNew1">
    <w:name w:val="页眉 New New"/>
    <w:basedOn w:val="NewNewNew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4">
    <w:name w:val="footer"/>
    <w:basedOn w:val="a"/>
    <w:link w:val="a3"/>
    <w:uiPriority w:val="99"/>
    <w:pPr>
      <w:tabs>
        <w:tab w:val="center" w:pos="4153"/>
        <w:tab w:val="right" w:pos="8306"/>
      </w:tabs>
      <w:snapToGrid w:val="0"/>
      <w:jc w:val="left"/>
    </w:pPr>
    <w:rPr>
      <w:sz w:val="18"/>
    </w:rPr>
  </w:style>
  <w:style w:type="paragraph" w:customStyle="1" w:styleId="NewNewNewNewNewNewNewNewNewNewNew">
    <w:name w:val="正文 New New New New New New New New New New New"/>
    <w:pPr>
      <w:widowControl w:val="0"/>
      <w:jc w:val="both"/>
    </w:pPr>
    <w:rPr>
      <w:kern w:val="2"/>
      <w:sz w:val="21"/>
    </w:rPr>
  </w:style>
  <w:style w:type="paragraph" w:customStyle="1" w:styleId="NewNewNewNewNew">
    <w:name w:val="正文 New New New New New"/>
    <w:pPr>
      <w:widowControl w:val="0"/>
      <w:jc w:val="both"/>
    </w:pPr>
    <w:rPr>
      <w:kern w:val="2"/>
      <w:sz w:val="21"/>
    </w:rPr>
  </w:style>
  <w:style w:type="paragraph" w:styleId="a7">
    <w:name w:val="Balloon Text"/>
    <w:basedOn w:val="a"/>
    <w:link w:val="a6"/>
    <w:rPr>
      <w:sz w:val="18"/>
      <w:szCs w:val="18"/>
    </w:rPr>
  </w:style>
  <w:style w:type="paragraph" w:customStyle="1" w:styleId="New2">
    <w:name w:val="页脚 New"/>
    <w:basedOn w:val="New0"/>
    <w:pPr>
      <w:tabs>
        <w:tab w:val="center" w:pos="4153"/>
        <w:tab w:val="right" w:pos="8306"/>
      </w:tabs>
      <w:snapToGrid w:val="0"/>
      <w:jc w:val="left"/>
    </w:pPr>
    <w:rPr>
      <w:sz w:val="18"/>
      <w:szCs w:val="18"/>
    </w:rPr>
  </w:style>
  <w:style w:type="paragraph" w:customStyle="1" w:styleId="10">
    <w:name w:val="页脚1"/>
    <w:basedOn w:val="a"/>
    <w:uiPriority w:val="99"/>
    <w:unhideWhenUsed/>
    <w:pPr>
      <w:tabs>
        <w:tab w:val="center" w:pos="4153"/>
        <w:tab w:val="right" w:pos="8306"/>
      </w:tabs>
      <w:snapToGrid w:val="0"/>
      <w:jc w:val="right"/>
    </w:pPr>
    <w:rPr>
      <w:rFonts w:hint="eastAsia"/>
    </w:rPr>
  </w:style>
  <w:style w:type="paragraph" w:customStyle="1" w:styleId="NewNewNewNewNewNewNewNewNew">
    <w:name w:val="正文 New New New New New New New New New"/>
    <w:pPr>
      <w:widowControl w:val="0"/>
      <w:jc w:val="both"/>
    </w:pPr>
    <w:rPr>
      <w:kern w:val="2"/>
      <w:sz w:val="21"/>
    </w:rPr>
  </w:style>
  <w:style w:type="paragraph" w:customStyle="1" w:styleId="NewNew2">
    <w:name w:val="页脚 New New"/>
    <w:basedOn w:val="NewNew0"/>
    <w:pPr>
      <w:tabs>
        <w:tab w:val="center" w:pos="4153"/>
        <w:tab w:val="right" w:pos="8306"/>
      </w:tabs>
      <w:snapToGrid w:val="0"/>
      <w:jc w:val="left"/>
    </w:pPr>
    <w:rPr>
      <w:sz w:val="18"/>
    </w:rPr>
  </w:style>
  <w:style w:type="paragraph" w:customStyle="1" w:styleId="NewNewNewNew0">
    <w:name w:val="页脚 New New New New"/>
    <w:basedOn w:val="NewNewNewNewNewNewNewNewNewNewNewNew"/>
    <w:pPr>
      <w:tabs>
        <w:tab w:val="center" w:pos="4153"/>
        <w:tab w:val="right" w:pos="8306"/>
      </w:tabs>
      <w:snapToGrid w:val="0"/>
      <w:jc w:val="left"/>
    </w:pPr>
    <w:rPr>
      <w:sz w:val="18"/>
      <w:szCs w:val="18"/>
    </w:rPr>
  </w:style>
  <w:style w:type="paragraph" w:styleId="ae">
    <w:name w:val="List Paragraph"/>
    <w:basedOn w:val="a"/>
    <w:uiPriority w:val="34"/>
    <w:qFormat/>
    <w:pPr>
      <w:widowControl/>
      <w:ind w:firstLineChars="200" w:firstLine="420"/>
      <w:jc w:val="left"/>
    </w:pPr>
    <w:rPr>
      <w:rFonts w:ascii="宋体" w:hAnsi="宋体" w:cs="宋体"/>
      <w:kern w:val="0"/>
      <w:sz w:val="24"/>
      <w:szCs w:val="24"/>
    </w:rPr>
  </w:style>
  <w:style w:type="paragraph" w:customStyle="1" w:styleId="NewNewNewNewNewNewNewNewNewNewNewNew">
    <w:name w:val="正文 New New New New New New New New New New New New"/>
    <w:pPr>
      <w:widowControl w:val="0"/>
      <w:jc w:val="both"/>
    </w:pPr>
    <w:rPr>
      <w:kern w:val="2"/>
      <w:sz w:val="21"/>
      <w:szCs w:val="24"/>
    </w:rPr>
  </w:style>
  <w:style w:type="paragraph" w:styleId="af">
    <w:name w:val="Revision"/>
    <w:uiPriority w:val="99"/>
    <w:unhideWhenUsed/>
    <w:rPr>
      <w:kern w:val="2"/>
      <w:sz w:val="21"/>
    </w:rPr>
  </w:style>
  <w:style w:type="paragraph" w:customStyle="1" w:styleId="NewNewNewNew1">
    <w:name w:val="正文 New New New New"/>
    <w:pPr>
      <w:widowControl w:val="0"/>
      <w:jc w:val="both"/>
    </w:pPr>
    <w:rPr>
      <w:kern w:val="2"/>
      <w:sz w:val="21"/>
    </w:rPr>
  </w:style>
  <w:style w:type="paragraph" w:customStyle="1" w:styleId="NewNewNewNewNewNewNewNewNewNew">
    <w:name w:val="正文 New New New New New New New New New New"/>
    <w:pPr>
      <w:widowControl w:val="0"/>
      <w:jc w:val="both"/>
    </w:pPr>
    <w:rPr>
      <w:kern w:val="2"/>
      <w:sz w:val="21"/>
    </w:rPr>
  </w:style>
  <w:style w:type="paragraph" w:customStyle="1" w:styleId="NewNewNew1">
    <w:name w:val="正文 New New New"/>
    <w:pPr>
      <w:widowControl w:val="0"/>
      <w:jc w:val="both"/>
    </w:pPr>
    <w:rPr>
      <w:kern w:val="2"/>
      <w:sz w:val="21"/>
    </w:rPr>
  </w:style>
  <w:style w:type="paragraph" w:customStyle="1" w:styleId="NewNewNewNewNewNew">
    <w:name w:val="正文 New New New New New New"/>
    <w:pPr>
      <w:widowControl w:val="0"/>
      <w:jc w:val="both"/>
    </w:pPr>
    <w:rPr>
      <w:kern w:val="2"/>
      <w:sz w:val="21"/>
    </w:rPr>
  </w:style>
  <w:style w:type="paragraph" w:customStyle="1" w:styleId="NewNewNewNewNewNewNewNewNewNewNewNewNew">
    <w:name w:val="正文 New New New New New New New New New New New New New"/>
    <w:pPr>
      <w:widowControl w:val="0"/>
      <w:jc w:val="both"/>
    </w:pPr>
    <w:rPr>
      <w:kern w:val="2"/>
      <w:sz w:val="21"/>
    </w:rPr>
  </w:style>
  <w:style w:type="paragraph" w:customStyle="1" w:styleId="NewNewNewNewNewNewNew">
    <w:name w:val="正文 New New New New New New New"/>
    <w:pPr>
      <w:widowControl w:val="0"/>
      <w:jc w:val="both"/>
    </w:pPr>
    <w:rPr>
      <w:kern w:val="2"/>
      <w:sz w:val="21"/>
    </w:rPr>
  </w:style>
  <w:style w:type="paragraph" w:customStyle="1" w:styleId="NewNewNewNewNewNewNewNew">
    <w:name w:val="正文 New New New New New New New New"/>
    <w:pPr>
      <w:widowControl w:val="0"/>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3679">
      <w:bodyDiv w:val="1"/>
      <w:marLeft w:val="0"/>
      <w:marRight w:val="0"/>
      <w:marTop w:val="0"/>
      <w:marBottom w:val="0"/>
      <w:divBdr>
        <w:top w:val="none" w:sz="0" w:space="0" w:color="auto"/>
        <w:left w:val="none" w:sz="0" w:space="0" w:color="auto"/>
        <w:bottom w:val="none" w:sz="0" w:space="0" w:color="auto"/>
        <w:right w:val="none" w:sz="0" w:space="0" w:color="auto"/>
      </w:divBdr>
    </w:div>
    <w:div w:id="92170915">
      <w:bodyDiv w:val="1"/>
      <w:marLeft w:val="0"/>
      <w:marRight w:val="0"/>
      <w:marTop w:val="0"/>
      <w:marBottom w:val="0"/>
      <w:divBdr>
        <w:top w:val="none" w:sz="0" w:space="0" w:color="auto"/>
        <w:left w:val="none" w:sz="0" w:space="0" w:color="auto"/>
        <w:bottom w:val="none" w:sz="0" w:space="0" w:color="auto"/>
        <w:right w:val="none" w:sz="0" w:space="0" w:color="auto"/>
      </w:divBdr>
    </w:div>
    <w:div w:id="399789930">
      <w:bodyDiv w:val="1"/>
      <w:marLeft w:val="0"/>
      <w:marRight w:val="0"/>
      <w:marTop w:val="0"/>
      <w:marBottom w:val="0"/>
      <w:divBdr>
        <w:top w:val="none" w:sz="0" w:space="0" w:color="auto"/>
        <w:left w:val="none" w:sz="0" w:space="0" w:color="auto"/>
        <w:bottom w:val="none" w:sz="0" w:space="0" w:color="auto"/>
        <w:right w:val="none" w:sz="0" w:space="0" w:color="auto"/>
      </w:divBdr>
    </w:div>
    <w:div w:id="410930718">
      <w:bodyDiv w:val="1"/>
      <w:marLeft w:val="0"/>
      <w:marRight w:val="0"/>
      <w:marTop w:val="0"/>
      <w:marBottom w:val="0"/>
      <w:divBdr>
        <w:top w:val="none" w:sz="0" w:space="0" w:color="auto"/>
        <w:left w:val="none" w:sz="0" w:space="0" w:color="auto"/>
        <w:bottom w:val="none" w:sz="0" w:space="0" w:color="auto"/>
        <w:right w:val="none" w:sz="0" w:space="0" w:color="auto"/>
      </w:divBdr>
    </w:div>
    <w:div w:id="499202572">
      <w:bodyDiv w:val="1"/>
      <w:marLeft w:val="0"/>
      <w:marRight w:val="0"/>
      <w:marTop w:val="0"/>
      <w:marBottom w:val="0"/>
      <w:divBdr>
        <w:top w:val="none" w:sz="0" w:space="0" w:color="auto"/>
        <w:left w:val="none" w:sz="0" w:space="0" w:color="auto"/>
        <w:bottom w:val="none" w:sz="0" w:space="0" w:color="auto"/>
        <w:right w:val="none" w:sz="0" w:space="0" w:color="auto"/>
      </w:divBdr>
    </w:div>
    <w:div w:id="510342404">
      <w:bodyDiv w:val="1"/>
      <w:marLeft w:val="0"/>
      <w:marRight w:val="0"/>
      <w:marTop w:val="0"/>
      <w:marBottom w:val="0"/>
      <w:divBdr>
        <w:top w:val="none" w:sz="0" w:space="0" w:color="auto"/>
        <w:left w:val="none" w:sz="0" w:space="0" w:color="auto"/>
        <w:bottom w:val="none" w:sz="0" w:space="0" w:color="auto"/>
        <w:right w:val="none" w:sz="0" w:space="0" w:color="auto"/>
      </w:divBdr>
    </w:div>
    <w:div w:id="524945417">
      <w:bodyDiv w:val="1"/>
      <w:marLeft w:val="0"/>
      <w:marRight w:val="0"/>
      <w:marTop w:val="0"/>
      <w:marBottom w:val="0"/>
      <w:divBdr>
        <w:top w:val="none" w:sz="0" w:space="0" w:color="auto"/>
        <w:left w:val="none" w:sz="0" w:space="0" w:color="auto"/>
        <w:bottom w:val="none" w:sz="0" w:space="0" w:color="auto"/>
        <w:right w:val="none" w:sz="0" w:space="0" w:color="auto"/>
      </w:divBdr>
    </w:div>
    <w:div w:id="556282466">
      <w:bodyDiv w:val="1"/>
      <w:marLeft w:val="0"/>
      <w:marRight w:val="0"/>
      <w:marTop w:val="0"/>
      <w:marBottom w:val="0"/>
      <w:divBdr>
        <w:top w:val="none" w:sz="0" w:space="0" w:color="auto"/>
        <w:left w:val="none" w:sz="0" w:space="0" w:color="auto"/>
        <w:bottom w:val="none" w:sz="0" w:space="0" w:color="auto"/>
        <w:right w:val="none" w:sz="0" w:space="0" w:color="auto"/>
      </w:divBdr>
    </w:div>
    <w:div w:id="565148340">
      <w:bodyDiv w:val="1"/>
      <w:marLeft w:val="0"/>
      <w:marRight w:val="0"/>
      <w:marTop w:val="0"/>
      <w:marBottom w:val="0"/>
      <w:divBdr>
        <w:top w:val="none" w:sz="0" w:space="0" w:color="auto"/>
        <w:left w:val="none" w:sz="0" w:space="0" w:color="auto"/>
        <w:bottom w:val="none" w:sz="0" w:space="0" w:color="auto"/>
        <w:right w:val="none" w:sz="0" w:space="0" w:color="auto"/>
      </w:divBdr>
    </w:div>
    <w:div w:id="710573976">
      <w:bodyDiv w:val="1"/>
      <w:marLeft w:val="0"/>
      <w:marRight w:val="0"/>
      <w:marTop w:val="0"/>
      <w:marBottom w:val="0"/>
      <w:divBdr>
        <w:top w:val="none" w:sz="0" w:space="0" w:color="auto"/>
        <w:left w:val="none" w:sz="0" w:space="0" w:color="auto"/>
        <w:bottom w:val="none" w:sz="0" w:space="0" w:color="auto"/>
        <w:right w:val="none" w:sz="0" w:space="0" w:color="auto"/>
      </w:divBdr>
    </w:div>
    <w:div w:id="722942335">
      <w:bodyDiv w:val="1"/>
      <w:marLeft w:val="0"/>
      <w:marRight w:val="0"/>
      <w:marTop w:val="0"/>
      <w:marBottom w:val="0"/>
      <w:divBdr>
        <w:top w:val="none" w:sz="0" w:space="0" w:color="auto"/>
        <w:left w:val="none" w:sz="0" w:space="0" w:color="auto"/>
        <w:bottom w:val="none" w:sz="0" w:space="0" w:color="auto"/>
        <w:right w:val="none" w:sz="0" w:space="0" w:color="auto"/>
      </w:divBdr>
    </w:div>
    <w:div w:id="735474301">
      <w:bodyDiv w:val="1"/>
      <w:marLeft w:val="0"/>
      <w:marRight w:val="0"/>
      <w:marTop w:val="0"/>
      <w:marBottom w:val="0"/>
      <w:divBdr>
        <w:top w:val="none" w:sz="0" w:space="0" w:color="auto"/>
        <w:left w:val="none" w:sz="0" w:space="0" w:color="auto"/>
        <w:bottom w:val="none" w:sz="0" w:space="0" w:color="auto"/>
        <w:right w:val="none" w:sz="0" w:space="0" w:color="auto"/>
      </w:divBdr>
    </w:div>
    <w:div w:id="737551678">
      <w:bodyDiv w:val="1"/>
      <w:marLeft w:val="0"/>
      <w:marRight w:val="0"/>
      <w:marTop w:val="0"/>
      <w:marBottom w:val="0"/>
      <w:divBdr>
        <w:top w:val="none" w:sz="0" w:space="0" w:color="auto"/>
        <w:left w:val="none" w:sz="0" w:space="0" w:color="auto"/>
        <w:bottom w:val="none" w:sz="0" w:space="0" w:color="auto"/>
        <w:right w:val="none" w:sz="0" w:space="0" w:color="auto"/>
      </w:divBdr>
    </w:div>
    <w:div w:id="755787309">
      <w:bodyDiv w:val="1"/>
      <w:marLeft w:val="0"/>
      <w:marRight w:val="0"/>
      <w:marTop w:val="0"/>
      <w:marBottom w:val="0"/>
      <w:divBdr>
        <w:top w:val="none" w:sz="0" w:space="0" w:color="auto"/>
        <w:left w:val="none" w:sz="0" w:space="0" w:color="auto"/>
        <w:bottom w:val="none" w:sz="0" w:space="0" w:color="auto"/>
        <w:right w:val="none" w:sz="0" w:space="0" w:color="auto"/>
      </w:divBdr>
    </w:div>
    <w:div w:id="832528186">
      <w:bodyDiv w:val="1"/>
      <w:marLeft w:val="0"/>
      <w:marRight w:val="0"/>
      <w:marTop w:val="0"/>
      <w:marBottom w:val="0"/>
      <w:divBdr>
        <w:top w:val="none" w:sz="0" w:space="0" w:color="auto"/>
        <w:left w:val="none" w:sz="0" w:space="0" w:color="auto"/>
        <w:bottom w:val="none" w:sz="0" w:space="0" w:color="auto"/>
        <w:right w:val="none" w:sz="0" w:space="0" w:color="auto"/>
      </w:divBdr>
    </w:div>
    <w:div w:id="841893262">
      <w:bodyDiv w:val="1"/>
      <w:marLeft w:val="0"/>
      <w:marRight w:val="0"/>
      <w:marTop w:val="0"/>
      <w:marBottom w:val="0"/>
      <w:divBdr>
        <w:top w:val="none" w:sz="0" w:space="0" w:color="auto"/>
        <w:left w:val="none" w:sz="0" w:space="0" w:color="auto"/>
        <w:bottom w:val="none" w:sz="0" w:space="0" w:color="auto"/>
        <w:right w:val="none" w:sz="0" w:space="0" w:color="auto"/>
      </w:divBdr>
    </w:div>
    <w:div w:id="852886695">
      <w:bodyDiv w:val="1"/>
      <w:marLeft w:val="0"/>
      <w:marRight w:val="0"/>
      <w:marTop w:val="0"/>
      <w:marBottom w:val="0"/>
      <w:divBdr>
        <w:top w:val="none" w:sz="0" w:space="0" w:color="auto"/>
        <w:left w:val="none" w:sz="0" w:space="0" w:color="auto"/>
        <w:bottom w:val="none" w:sz="0" w:space="0" w:color="auto"/>
        <w:right w:val="none" w:sz="0" w:space="0" w:color="auto"/>
      </w:divBdr>
    </w:div>
    <w:div w:id="911502765">
      <w:bodyDiv w:val="1"/>
      <w:marLeft w:val="0"/>
      <w:marRight w:val="0"/>
      <w:marTop w:val="0"/>
      <w:marBottom w:val="0"/>
      <w:divBdr>
        <w:top w:val="none" w:sz="0" w:space="0" w:color="auto"/>
        <w:left w:val="none" w:sz="0" w:space="0" w:color="auto"/>
        <w:bottom w:val="none" w:sz="0" w:space="0" w:color="auto"/>
        <w:right w:val="none" w:sz="0" w:space="0" w:color="auto"/>
      </w:divBdr>
    </w:div>
    <w:div w:id="919869291">
      <w:bodyDiv w:val="1"/>
      <w:marLeft w:val="0"/>
      <w:marRight w:val="0"/>
      <w:marTop w:val="0"/>
      <w:marBottom w:val="0"/>
      <w:divBdr>
        <w:top w:val="none" w:sz="0" w:space="0" w:color="auto"/>
        <w:left w:val="none" w:sz="0" w:space="0" w:color="auto"/>
        <w:bottom w:val="none" w:sz="0" w:space="0" w:color="auto"/>
        <w:right w:val="none" w:sz="0" w:space="0" w:color="auto"/>
      </w:divBdr>
    </w:div>
    <w:div w:id="1059478303">
      <w:bodyDiv w:val="1"/>
      <w:marLeft w:val="0"/>
      <w:marRight w:val="0"/>
      <w:marTop w:val="0"/>
      <w:marBottom w:val="0"/>
      <w:divBdr>
        <w:top w:val="none" w:sz="0" w:space="0" w:color="auto"/>
        <w:left w:val="none" w:sz="0" w:space="0" w:color="auto"/>
        <w:bottom w:val="none" w:sz="0" w:space="0" w:color="auto"/>
        <w:right w:val="none" w:sz="0" w:space="0" w:color="auto"/>
      </w:divBdr>
    </w:div>
    <w:div w:id="1087188653">
      <w:bodyDiv w:val="1"/>
      <w:marLeft w:val="0"/>
      <w:marRight w:val="0"/>
      <w:marTop w:val="0"/>
      <w:marBottom w:val="0"/>
      <w:divBdr>
        <w:top w:val="none" w:sz="0" w:space="0" w:color="auto"/>
        <w:left w:val="none" w:sz="0" w:space="0" w:color="auto"/>
        <w:bottom w:val="none" w:sz="0" w:space="0" w:color="auto"/>
        <w:right w:val="none" w:sz="0" w:space="0" w:color="auto"/>
      </w:divBdr>
    </w:div>
    <w:div w:id="1104885619">
      <w:bodyDiv w:val="1"/>
      <w:marLeft w:val="0"/>
      <w:marRight w:val="0"/>
      <w:marTop w:val="0"/>
      <w:marBottom w:val="0"/>
      <w:divBdr>
        <w:top w:val="none" w:sz="0" w:space="0" w:color="auto"/>
        <w:left w:val="none" w:sz="0" w:space="0" w:color="auto"/>
        <w:bottom w:val="none" w:sz="0" w:space="0" w:color="auto"/>
        <w:right w:val="none" w:sz="0" w:space="0" w:color="auto"/>
      </w:divBdr>
    </w:div>
    <w:div w:id="1149706314">
      <w:bodyDiv w:val="1"/>
      <w:marLeft w:val="0"/>
      <w:marRight w:val="0"/>
      <w:marTop w:val="0"/>
      <w:marBottom w:val="0"/>
      <w:divBdr>
        <w:top w:val="none" w:sz="0" w:space="0" w:color="auto"/>
        <w:left w:val="none" w:sz="0" w:space="0" w:color="auto"/>
        <w:bottom w:val="none" w:sz="0" w:space="0" w:color="auto"/>
        <w:right w:val="none" w:sz="0" w:space="0" w:color="auto"/>
      </w:divBdr>
    </w:div>
    <w:div w:id="1166022046">
      <w:bodyDiv w:val="1"/>
      <w:marLeft w:val="0"/>
      <w:marRight w:val="0"/>
      <w:marTop w:val="0"/>
      <w:marBottom w:val="0"/>
      <w:divBdr>
        <w:top w:val="none" w:sz="0" w:space="0" w:color="auto"/>
        <w:left w:val="none" w:sz="0" w:space="0" w:color="auto"/>
        <w:bottom w:val="none" w:sz="0" w:space="0" w:color="auto"/>
        <w:right w:val="none" w:sz="0" w:space="0" w:color="auto"/>
      </w:divBdr>
    </w:div>
    <w:div w:id="1206524796">
      <w:bodyDiv w:val="1"/>
      <w:marLeft w:val="0"/>
      <w:marRight w:val="0"/>
      <w:marTop w:val="0"/>
      <w:marBottom w:val="0"/>
      <w:divBdr>
        <w:top w:val="none" w:sz="0" w:space="0" w:color="auto"/>
        <w:left w:val="none" w:sz="0" w:space="0" w:color="auto"/>
        <w:bottom w:val="none" w:sz="0" w:space="0" w:color="auto"/>
        <w:right w:val="none" w:sz="0" w:space="0" w:color="auto"/>
      </w:divBdr>
    </w:div>
    <w:div w:id="1224951787">
      <w:bodyDiv w:val="1"/>
      <w:marLeft w:val="0"/>
      <w:marRight w:val="0"/>
      <w:marTop w:val="0"/>
      <w:marBottom w:val="0"/>
      <w:divBdr>
        <w:top w:val="none" w:sz="0" w:space="0" w:color="auto"/>
        <w:left w:val="none" w:sz="0" w:space="0" w:color="auto"/>
        <w:bottom w:val="none" w:sz="0" w:space="0" w:color="auto"/>
        <w:right w:val="none" w:sz="0" w:space="0" w:color="auto"/>
      </w:divBdr>
    </w:div>
    <w:div w:id="1237477235">
      <w:bodyDiv w:val="1"/>
      <w:marLeft w:val="0"/>
      <w:marRight w:val="0"/>
      <w:marTop w:val="0"/>
      <w:marBottom w:val="0"/>
      <w:divBdr>
        <w:top w:val="none" w:sz="0" w:space="0" w:color="auto"/>
        <w:left w:val="none" w:sz="0" w:space="0" w:color="auto"/>
        <w:bottom w:val="none" w:sz="0" w:space="0" w:color="auto"/>
        <w:right w:val="none" w:sz="0" w:space="0" w:color="auto"/>
      </w:divBdr>
    </w:div>
    <w:div w:id="1275937521">
      <w:bodyDiv w:val="1"/>
      <w:marLeft w:val="0"/>
      <w:marRight w:val="0"/>
      <w:marTop w:val="0"/>
      <w:marBottom w:val="0"/>
      <w:divBdr>
        <w:top w:val="none" w:sz="0" w:space="0" w:color="auto"/>
        <w:left w:val="none" w:sz="0" w:space="0" w:color="auto"/>
        <w:bottom w:val="none" w:sz="0" w:space="0" w:color="auto"/>
        <w:right w:val="none" w:sz="0" w:space="0" w:color="auto"/>
      </w:divBdr>
    </w:div>
    <w:div w:id="1277176036">
      <w:bodyDiv w:val="1"/>
      <w:marLeft w:val="0"/>
      <w:marRight w:val="0"/>
      <w:marTop w:val="0"/>
      <w:marBottom w:val="0"/>
      <w:divBdr>
        <w:top w:val="none" w:sz="0" w:space="0" w:color="auto"/>
        <w:left w:val="none" w:sz="0" w:space="0" w:color="auto"/>
        <w:bottom w:val="none" w:sz="0" w:space="0" w:color="auto"/>
        <w:right w:val="none" w:sz="0" w:space="0" w:color="auto"/>
      </w:divBdr>
    </w:div>
    <w:div w:id="1289320632">
      <w:bodyDiv w:val="1"/>
      <w:marLeft w:val="0"/>
      <w:marRight w:val="0"/>
      <w:marTop w:val="0"/>
      <w:marBottom w:val="0"/>
      <w:divBdr>
        <w:top w:val="none" w:sz="0" w:space="0" w:color="auto"/>
        <w:left w:val="none" w:sz="0" w:space="0" w:color="auto"/>
        <w:bottom w:val="none" w:sz="0" w:space="0" w:color="auto"/>
        <w:right w:val="none" w:sz="0" w:space="0" w:color="auto"/>
      </w:divBdr>
    </w:div>
    <w:div w:id="1330712592">
      <w:bodyDiv w:val="1"/>
      <w:marLeft w:val="0"/>
      <w:marRight w:val="0"/>
      <w:marTop w:val="0"/>
      <w:marBottom w:val="0"/>
      <w:divBdr>
        <w:top w:val="none" w:sz="0" w:space="0" w:color="auto"/>
        <w:left w:val="none" w:sz="0" w:space="0" w:color="auto"/>
        <w:bottom w:val="none" w:sz="0" w:space="0" w:color="auto"/>
        <w:right w:val="none" w:sz="0" w:space="0" w:color="auto"/>
      </w:divBdr>
    </w:div>
    <w:div w:id="1364556880">
      <w:bodyDiv w:val="1"/>
      <w:marLeft w:val="0"/>
      <w:marRight w:val="0"/>
      <w:marTop w:val="0"/>
      <w:marBottom w:val="0"/>
      <w:divBdr>
        <w:top w:val="none" w:sz="0" w:space="0" w:color="auto"/>
        <w:left w:val="none" w:sz="0" w:space="0" w:color="auto"/>
        <w:bottom w:val="none" w:sz="0" w:space="0" w:color="auto"/>
        <w:right w:val="none" w:sz="0" w:space="0" w:color="auto"/>
      </w:divBdr>
    </w:div>
    <w:div w:id="1488011663">
      <w:bodyDiv w:val="1"/>
      <w:marLeft w:val="0"/>
      <w:marRight w:val="0"/>
      <w:marTop w:val="0"/>
      <w:marBottom w:val="0"/>
      <w:divBdr>
        <w:top w:val="none" w:sz="0" w:space="0" w:color="auto"/>
        <w:left w:val="none" w:sz="0" w:space="0" w:color="auto"/>
        <w:bottom w:val="none" w:sz="0" w:space="0" w:color="auto"/>
        <w:right w:val="none" w:sz="0" w:space="0" w:color="auto"/>
      </w:divBdr>
    </w:div>
    <w:div w:id="1543320217">
      <w:bodyDiv w:val="1"/>
      <w:marLeft w:val="0"/>
      <w:marRight w:val="0"/>
      <w:marTop w:val="0"/>
      <w:marBottom w:val="0"/>
      <w:divBdr>
        <w:top w:val="none" w:sz="0" w:space="0" w:color="auto"/>
        <w:left w:val="none" w:sz="0" w:space="0" w:color="auto"/>
        <w:bottom w:val="none" w:sz="0" w:space="0" w:color="auto"/>
        <w:right w:val="none" w:sz="0" w:space="0" w:color="auto"/>
      </w:divBdr>
    </w:div>
    <w:div w:id="1610895243">
      <w:bodyDiv w:val="1"/>
      <w:marLeft w:val="0"/>
      <w:marRight w:val="0"/>
      <w:marTop w:val="0"/>
      <w:marBottom w:val="0"/>
      <w:divBdr>
        <w:top w:val="none" w:sz="0" w:space="0" w:color="auto"/>
        <w:left w:val="none" w:sz="0" w:space="0" w:color="auto"/>
        <w:bottom w:val="none" w:sz="0" w:space="0" w:color="auto"/>
        <w:right w:val="none" w:sz="0" w:space="0" w:color="auto"/>
      </w:divBdr>
    </w:div>
    <w:div w:id="1633091964">
      <w:bodyDiv w:val="1"/>
      <w:marLeft w:val="0"/>
      <w:marRight w:val="0"/>
      <w:marTop w:val="0"/>
      <w:marBottom w:val="0"/>
      <w:divBdr>
        <w:top w:val="none" w:sz="0" w:space="0" w:color="auto"/>
        <w:left w:val="none" w:sz="0" w:space="0" w:color="auto"/>
        <w:bottom w:val="none" w:sz="0" w:space="0" w:color="auto"/>
        <w:right w:val="none" w:sz="0" w:space="0" w:color="auto"/>
      </w:divBdr>
    </w:div>
    <w:div w:id="1657027000">
      <w:bodyDiv w:val="1"/>
      <w:marLeft w:val="0"/>
      <w:marRight w:val="0"/>
      <w:marTop w:val="0"/>
      <w:marBottom w:val="0"/>
      <w:divBdr>
        <w:top w:val="none" w:sz="0" w:space="0" w:color="auto"/>
        <w:left w:val="none" w:sz="0" w:space="0" w:color="auto"/>
        <w:bottom w:val="none" w:sz="0" w:space="0" w:color="auto"/>
        <w:right w:val="none" w:sz="0" w:space="0" w:color="auto"/>
      </w:divBdr>
    </w:div>
    <w:div w:id="1690520387">
      <w:bodyDiv w:val="1"/>
      <w:marLeft w:val="0"/>
      <w:marRight w:val="0"/>
      <w:marTop w:val="0"/>
      <w:marBottom w:val="0"/>
      <w:divBdr>
        <w:top w:val="none" w:sz="0" w:space="0" w:color="auto"/>
        <w:left w:val="none" w:sz="0" w:space="0" w:color="auto"/>
        <w:bottom w:val="none" w:sz="0" w:space="0" w:color="auto"/>
        <w:right w:val="none" w:sz="0" w:space="0" w:color="auto"/>
      </w:divBdr>
    </w:div>
    <w:div w:id="1828664899">
      <w:bodyDiv w:val="1"/>
      <w:marLeft w:val="0"/>
      <w:marRight w:val="0"/>
      <w:marTop w:val="0"/>
      <w:marBottom w:val="0"/>
      <w:divBdr>
        <w:top w:val="none" w:sz="0" w:space="0" w:color="auto"/>
        <w:left w:val="none" w:sz="0" w:space="0" w:color="auto"/>
        <w:bottom w:val="none" w:sz="0" w:space="0" w:color="auto"/>
        <w:right w:val="none" w:sz="0" w:space="0" w:color="auto"/>
      </w:divBdr>
    </w:div>
    <w:div w:id="1853450317">
      <w:bodyDiv w:val="1"/>
      <w:marLeft w:val="0"/>
      <w:marRight w:val="0"/>
      <w:marTop w:val="0"/>
      <w:marBottom w:val="0"/>
      <w:divBdr>
        <w:top w:val="none" w:sz="0" w:space="0" w:color="auto"/>
        <w:left w:val="none" w:sz="0" w:space="0" w:color="auto"/>
        <w:bottom w:val="none" w:sz="0" w:space="0" w:color="auto"/>
        <w:right w:val="none" w:sz="0" w:space="0" w:color="auto"/>
      </w:divBdr>
    </w:div>
    <w:div w:id="1880361732">
      <w:bodyDiv w:val="1"/>
      <w:marLeft w:val="0"/>
      <w:marRight w:val="0"/>
      <w:marTop w:val="0"/>
      <w:marBottom w:val="0"/>
      <w:divBdr>
        <w:top w:val="none" w:sz="0" w:space="0" w:color="auto"/>
        <w:left w:val="none" w:sz="0" w:space="0" w:color="auto"/>
        <w:bottom w:val="none" w:sz="0" w:space="0" w:color="auto"/>
        <w:right w:val="none" w:sz="0" w:space="0" w:color="auto"/>
      </w:divBdr>
    </w:div>
    <w:div w:id="1897353910">
      <w:bodyDiv w:val="1"/>
      <w:marLeft w:val="0"/>
      <w:marRight w:val="0"/>
      <w:marTop w:val="0"/>
      <w:marBottom w:val="0"/>
      <w:divBdr>
        <w:top w:val="none" w:sz="0" w:space="0" w:color="auto"/>
        <w:left w:val="none" w:sz="0" w:space="0" w:color="auto"/>
        <w:bottom w:val="none" w:sz="0" w:space="0" w:color="auto"/>
        <w:right w:val="none" w:sz="0" w:space="0" w:color="auto"/>
      </w:divBdr>
    </w:div>
    <w:div w:id="1938364444">
      <w:bodyDiv w:val="1"/>
      <w:marLeft w:val="0"/>
      <w:marRight w:val="0"/>
      <w:marTop w:val="0"/>
      <w:marBottom w:val="0"/>
      <w:divBdr>
        <w:top w:val="none" w:sz="0" w:space="0" w:color="auto"/>
        <w:left w:val="none" w:sz="0" w:space="0" w:color="auto"/>
        <w:bottom w:val="none" w:sz="0" w:space="0" w:color="auto"/>
        <w:right w:val="none" w:sz="0" w:space="0" w:color="auto"/>
      </w:divBdr>
    </w:div>
    <w:div w:id="1960406074">
      <w:bodyDiv w:val="1"/>
      <w:marLeft w:val="0"/>
      <w:marRight w:val="0"/>
      <w:marTop w:val="0"/>
      <w:marBottom w:val="0"/>
      <w:divBdr>
        <w:top w:val="none" w:sz="0" w:space="0" w:color="auto"/>
        <w:left w:val="none" w:sz="0" w:space="0" w:color="auto"/>
        <w:bottom w:val="none" w:sz="0" w:space="0" w:color="auto"/>
        <w:right w:val="none" w:sz="0" w:space="0" w:color="auto"/>
      </w:divBdr>
    </w:div>
    <w:div w:id="1963222677">
      <w:bodyDiv w:val="1"/>
      <w:marLeft w:val="0"/>
      <w:marRight w:val="0"/>
      <w:marTop w:val="0"/>
      <w:marBottom w:val="0"/>
      <w:divBdr>
        <w:top w:val="none" w:sz="0" w:space="0" w:color="auto"/>
        <w:left w:val="none" w:sz="0" w:space="0" w:color="auto"/>
        <w:bottom w:val="none" w:sz="0" w:space="0" w:color="auto"/>
        <w:right w:val="none" w:sz="0" w:space="0" w:color="auto"/>
      </w:divBdr>
    </w:div>
    <w:div w:id="2063169638">
      <w:bodyDiv w:val="1"/>
      <w:marLeft w:val="0"/>
      <w:marRight w:val="0"/>
      <w:marTop w:val="0"/>
      <w:marBottom w:val="0"/>
      <w:divBdr>
        <w:top w:val="none" w:sz="0" w:space="0" w:color="auto"/>
        <w:left w:val="none" w:sz="0" w:space="0" w:color="auto"/>
        <w:bottom w:val="none" w:sz="0" w:space="0" w:color="auto"/>
        <w:right w:val="none" w:sz="0" w:space="0" w:color="auto"/>
      </w:divBdr>
    </w:div>
    <w:div w:id="2065830414">
      <w:bodyDiv w:val="1"/>
      <w:marLeft w:val="0"/>
      <w:marRight w:val="0"/>
      <w:marTop w:val="0"/>
      <w:marBottom w:val="0"/>
      <w:divBdr>
        <w:top w:val="none" w:sz="0" w:space="0" w:color="auto"/>
        <w:left w:val="none" w:sz="0" w:space="0" w:color="auto"/>
        <w:bottom w:val="none" w:sz="0" w:space="0" w:color="auto"/>
        <w:right w:val="none" w:sz="0" w:space="0" w:color="auto"/>
      </w:divBdr>
    </w:div>
    <w:div w:id="2079865070">
      <w:bodyDiv w:val="1"/>
      <w:marLeft w:val="0"/>
      <w:marRight w:val="0"/>
      <w:marTop w:val="0"/>
      <w:marBottom w:val="0"/>
      <w:divBdr>
        <w:top w:val="none" w:sz="0" w:space="0" w:color="auto"/>
        <w:left w:val="none" w:sz="0" w:space="0" w:color="auto"/>
        <w:bottom w:val="none" w:sz="0" w:space="0" w:color="auto"/>
        <w:right w:val="none" w:sz="0" w:space="0" w:color="auto"/>
      </w:divBdr>
    </w:div>
    <w:div w:id="2105495138">
      <w:bodyDiv w:val="1"/>
      <w:marLeft w:val="0"/>
      <w:marRight w:val="0"/>
      <w:marTop w:val="0"/>
      <w:marBottom w:val="0"/>
      <w:divBdr>
        <w:top w:val="none" w:sz="0" w:space="0" w:color="auto"/>
        <w:left w:val="none" w:sz="0" w:space="0" w:color="auto"/>
        <w:bottom w:val="none" w:sz="0" w:space="0" w:color="auto"/>
        <w:right w:val="none" w:sz="0" w:space="0" w:color="auto"/>
      </w:divBdr>
    </w:div>
    <w:div w:id="210803553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6ED31-A567-42E0-8CA8-D1D27B9D4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4534</TotalTime>
  <Pages>1</Pages>
  <Words>1074</Words>
  <Characters>6127</Characters>
  <Application>Microsoft Office Word</Application>
  <DocSecurity>0</DocSecurity>
  <PresentationFormat/>
  <Lines>51</Lines>
  <Paragraphs>14</Paragraphs>
  <Slides>0</Slides>
  <Notes>0</Notes>
  <HiddenSlides>0</HiddenSlides>
  <MMClips>0</MMClips>
  <ScaleCrop>false</ScaleCrop>
  <Manager/>
  <Company>Microsoft</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投资者关系活动记录表</dc:title>
  <dc:subject/>
  <dc:creator>Administrator</dc:creator>
  <cp:keywords/>
  <dc:description/>
  <cp:lastModifiedBy>王婷</cp:lastModifiedBy>
  <cp:revision>342</cp:revision>
  <cp:lastPrinted>2024-09-04T08:42:00Z</cp:lastPrinted>
  <dcterms:created xsi:type="dcterms:W3CDTF">2021-04-28T07:22:00Z</dcterms:created>
  <dcterms:modified xsi:type="dcterms:W3CDTF">2026-11-02T08:31:00Z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