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540B6" w14:textId="77777777" w:rsidR="008B51EE" w:rsidRDefault="00000000">
      <w:pPr>
        <w:pStyle w:val="1"/>
        <w:rPr>
          <w:rFonts w:ascii="宋体" w:eastAsia="宋体" w:hAnsi="宋体" w:cs="宋体" w:hint="eastAsia"/>
          <w:sz w:val="20"/>
          <w:szCs w:val="20"/>
          <w:lang w:val="en-US"/>
        </w:rPr>
      </w:pPr>
      <w:r>
        <w:rPr>
          <w:rFonts w:ascii="宋体" w:eastAsia="宋体" w:hAnsi="宋体" w:cs="宋体" w:hint="eastAsia"/>
          <w:sz w:val="20"/>
          <w:szCs w:val="20"/>
          <w:lang w:val="en-US"/>
        </w:rPr>
        <w:t>证券代码：</w:t>
      </w:r>
      <w:r>
        <w:rPr>
          <w:rFonts w:ascii="宋体" w:eastAsia="宋体" w:hAnsi="宋体" w:cs="宋体"/>
          <w:sz w:val="20"/>
          <w:szCs w:val="20"/>
          <w:lang w:val="en-US"/>
        </w:rPr>
        <w:t>603130</w:t>
      </w:r>
      <w:r>
        <w:rPr>
          <w:rFonts w:ascii="宋体" w:eastAsia="宋体" w:hAnsi="宋体" w:cs="宋体" w:hint="eastAsia"/>
          <w:sz w:val="20"/>
          <w:szCs w:val="20"/>
          <w:lang w:val="en-US"/>
        </w:rPr>
        <w:t xml:space="preserve">   </w:t>
      </w:r>
      <w:r>
        <w:rPr>
          <w:rFonts w:ascii="宋体" w:eastAsia="宋体" w:hAnsi="宋体" w:cs="宋体" w:hint="eastAsia"/>
          <w:sz w:val="21"/>
          <w:szCs w:val="21"/>
          <w:lang w:val="en-US"/>
        </w:rPr>
        <w:t xml:space="preserve">                                           </w:t>
      </w:r>
      <w:r>
        <w:rPr>
          <w:rFonts w:ascii="宋体" w:eastAsia="宋体" w:hAnsi="宋体" w:cs="宋体" w:hint="eastAsia"/>
          <w:sz w:val="20"/>
          <w:szCs w:val="20"/>
          <w:lang w:val="en-US"/>
        </w:rPr>
        <w:t>证券简称：云中马</w:t>
      </w:r>
    </w:p>
    <w:p w14:paraId="0AC085A6" w14:textId="77777777" w:rsidR="008B51EE" w:rsidRDefault="008B51EE">
      <w:pPr>
        <w:spacing w:line="360" w:lineRule="auto"/>
        <w:jc w:val="center"/>
        <w:rPr>
          <w:rFonts w:ascii="宋体" w:eastAsia="宋体" w:hAnsi="宋体" w:cs="宋体" w:hint="eastAsia"/>
          <w:b/>
          <w:bCs/>
          <w:sz w:val="44"/>
          <w:szCs w:val="44"/>
          <w:lang w:val="en-US"/>
        </w:rPr>
      </w:pPr>
    </w:p>
    <w:p w14:paraId="16D3EAC7" w14:textId="77777777" w:rsidR="008B51EE" w:rsidRDefault="00000000">
      <w:pPr>
        <w:spacing w:line="360" w:lineRule="auto"/>
        <w:jc w:val="center"/>
        <w:rPr>
          <w:rFonts w:ascii="宋体" w:eastAsia="宋体" w:hAnsi="宋体" w:cs="宋体" w:hint="eastAsia"/>
          <w:b/>
          <w:bCs/>
          <w:sz w:val="44"/>
          <w:szCs w:val="44"/>
        </w:rPr>
      </w:pPr>
      <w:r>
        <w:rPr>
          <w:rFonts w:ascii="宋体" w:eastAsia="宋体" w:hAnsi="宋体" w:cs="宋体" w:hint="eastAsia"/>
          <w:b/>
          <w:bCs/>
          <w:sz w:val="44"/>
          <w:szCs w:val="44"/>
        </w:rPr>
        <w:t>浙江云中马股份有限公司</w:t>
      </w:r>
    </w:p>
    <w:p w14:paraId="5AE293FB" w14:textId="77777777" w:rsidR="008B51EE" w:rsidRDefault="00000000">
      <w:pPr>
        <w:spacing w:line="360" w:lineRule="auto"/>
        <w:jc w:val="center"/>
        <w:rPr>
          <w:rFonts w:ascii="宋体" w:eastAsia="宋体" w:hAnsi="宋体" w:cs="宋体" w:hint="eastAsia"/>
          <w:sz w:val="44"/>
          <w:szCs w:val="44"/>
        </w:rPr>
      </w:pPr>
      <w:r>
        <w:rPr>
          <w:rFonts w:ascii="宋体" w:eastAsia="宋体" w:hAnsi="宋体" w:cs="宋体" w:hint="eastAsia"/>
          <w:b/>
          <w:bCs/>
          <w:sz w:val="44"/>
          <w:szCs w:val="44"/>
        </w:rPr>
        <w:t>投资者关系活动记录表</w:t>
      </w:r>
    </w:p>
    <w:p w14:paraId="4153ED29" w14:textId="77777777" w:rsidR="008B51EE" w:rsidRDefault="00000000">
      <w:pPr>
        <w:wordWrap w:val="0"/>
        <w:spacing w:before="51" w:after="32" w:line="360" w:lineRule="auto"/>
        <w:ind w:right="219"/>
        <w:jc w:val="right"/>
        <w:rPr>
          <w:rFonts w:ascii="宋体" w:eastAsia="宋体" w:hAnsi="宋体" w:cs="宋体" w:hint="eastAsia"/>
          <w:sz w:val="20"/>
          <w:szCs w:val="20"/>
          <w:lang w:val="en-US"/>
        </w:rPr>
      </w:pPr>
      <w:r>
        <w:rPr>
          <w:rFonts w:ascii="宋体" w:eastAsia="宋体" w:hAnsi="宋体" w:cs="宋体" w:hint="eastAsia"/>
          <w:sz w:val="20"/>
          <w:szCs w:val="20"/>
        </w:rPr>
        <w:t>编号：</w:t>
      </w:r>
      <w:r>
        <w:rPr>
          <w:rFonts w:ascii="宋体" w:eastAsia="宋体" w:hAnsi="宋体" w:cs="宋体" w:hint="eastAsia"/>
          <w:sz w:val="20"/>
          <w:szCs w:val="20"/>
          <w:lang w:val="en-US"/>
        </w:rPr>
        <w:t>2026</w:t>
      </w:r>
      <w:r>
        <w:rPr>
          <w:rFonts w:ascii="宋体" w:eastAsia="宋体" w:hAnsi="宋体" w:cs="宋体" w:hint="eastAsia"/>
          <w:sz w:val="20"/>
          <w:szCs w:val="20"/>
        </w:rPr>
        <w:t xml:space="preserve"> -</w:t>
      </w:r>
      <w:r>
        <w:rPr>
          <w:rFonts w:ascii="宋体" w:eastAsia="宋体" w:hAnsi="宋体" w:cs="宋体"/>
          <w:sz w:val="20"/>
          <w:szCs w:val="20"/>
        </w:rPr>
        <w:t xml:space="preserve"> 00</w:t>
      </w:r>
      <w:r>
        <w:rPr>
          <w:rFonts w:ascii="宋体" w:eastAsia="宋体" w:hAnsi="宋体" w:cs="宋体" w:hint="eastAsia"/>
          <w:sz w:val="20"/>
          <w:szCs w:val="20"/>
          <w:lang w:val="en-US"/>
        </w:rPr>
        <w:t>5</w:t>
      </w:r>
    </w:p>
    <w:tbl>
      <w:tblPr>
        <w:tblW w:w="8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4A0" w:firstRow="1" w:lastRow="0" w:firstColumn="1" w:lastColumn="0" w:noHBand="0" w:noVBand="1"/>
      </w:tblPr>
      <w:tblGrid>
        <w:gridCol w:w="1891"/>
        <w:gridCol w:w="6634"/>
      </w:tblGrid>
      <w:tr w:rsidR="008B51EE" w14:paraId="1C2A9D70" w14:textId="77777777">
        <w:trPr>
          <w:trHeight w:val="2801"/>
          <w:jc w:val="center"/>
        </w:trPr>
        <w:tc>
          <w:tcPr>
            <w:tcW w:w="1891" w:type="dxa"/>
            <w:vAlign w:val="center"/>
          </w:tcPr>
          <w:p w14:paraId="4BBE03BA" w14:textId="77777777" w:rsidR="008B51EE" w:rsidRDefault="008B51EE">
            <w:pPr>
              <w:pStyle w:val="TableParagraph"/>
              <w:rPr>
                <w:rFonts w:ascii="宋体" w:eastAsia="宋体" w:hAnsi="宋体" w:cs="宋体" w:hint="eastAsia"/>
                <w:b/>
                <w:bCs/>
                <w:sz w:val="20"/>
                <w:szCs w:val="20"/>
              </w:rPr>
            </w:pPr>
          </w:p>
          <w:p w14:paraId="59CA1311" w14:textId="77777777" w:rsidR="008B51EE" w:rsidRDefault="00000000">
            <w:pPr>
              <w:pStyle w:val="TableParagraph"/>
              <w:ind w:left="107"/>
              <w:rPr>
                <w:rFonts w:ascii="宋体" w:eastAsia="宋体" w:hAnsi="宋体" w:cs="宋体" w:hint="eastAsia"/>
                <w:b/>
                <w:bCs/>
                <w:sz w:val="20"/>
                <w:szCs w:val="20"/>
              </w:rPr>
            </w:pPr>
            <w:r>
              <w:rPr>
                <w:rFonts w:ascii="宋体" w:eastAsia="宋体" w:hAnsi="宋体" w:cs="宋体" w:hint="eastAsia"/>
                <w:b/>
                <w:bCs/>
                <w:sz w:val="20"/>
                <w:szCs w:val="20"/>
              </w:rPr>
              <w:t>投资者关系活动</w:t>
            </w:r>
          </w:p>
          <w:p w14:paraId="53A1DB7F" w14:textId="77777777" w:rsidR="008B51EE" w:rsidRDefault="00000000">
            <w:pPr>
              <w:pStyle w:val="TableParagraph"/>
              <w:ind w:left="107"/>
              <w:rPr>
                <w:rFonts w:ascii="宋体" w:eastAsia="宋体" w:hAnsi="宋体" w:cs="宋体" w:hint="eastAsia"/>
                <w:b/>
                <w:bCs/>
                <w:sz w:val="20"/>
                <w:szCs w:val="20"/>
              </w:rPr>
            </w:pPr>
            <w:r>
              <w:rPr>
                <w:rFonts w:ascii="宋体" w:eastAsia="宋体" w:hAnsi="宋体" w:cs="宋体" w:hint="eastAsia"/>
                <w:b/>
                <w:bCs/>
                <w:sz w:val="20"/>
                <w:szCs w:val="20"/>
              </w:rPr>
              <w:t>类别</w:t>
            </w:r>
          </w:p>
        </w:tc>
        <w:tc>
          <w:tcPr>
            <w:tcW w:w="6634" w:type="dxa"/>
            <w:vAlign w:val="center"/>
          </w:tcPr>
          <w:p w14:paraId="036E8AAE" w14:textId="77777777" w:rsidR="008B51EE" w:rsidRDefault="008B51EE">
            <w:pPr>
              <w:pStyle w:val="TableParagraph"/>
              <w:rPr>
                <w:rFonts w:ascii="宋体" w:eastAsia="宋体" w:hAnsi="宋体" w:cs="宋体" w:hint="eastAsia"/>
                <w:sz w:val="20"/>
                <w:szCs w:val="20"/>
              </w:rPr>
            </w:pPr>
          </w:p>
          <w:p w14:paraId="42CAEC22" w14:textId="77777777" w:rsidR="008B51EE" w:rsidRDefault="00000000">
            <w:pPr>
              <w:pStyle w:val="TableParagraph"/>
              <w:tabs>
                <w:tab w:val="left" w:pos="2418"/>
              </w:tabs>
              <w:ind w:left="107"/>
              <w:rPr>
                <w:rFonts w:ascii="宋体" w:eastAsia="宋体" w:hAnsi="宋体" w:cs="宋体" w:hint="eastAsia"/>
                <w:sz w:val="20"/>
                <w:szCs w:val="20"/>
              </w:rPr>
            </w:pPr>
            <w:sdt>
              <w:sdtPr>
                <w:rPr>
                  <w:rFonts w:ascii="宋体" w:eastAsia="宋体" w:hAnsi="宋体" w:cs="宋体" w:hint="eastAsia"/>
                  <w:sz w:val="20"/>
                  <w:szCs w:val="20"/>
                </w:rPr>
                <w:id w:val="249780449"/>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特</w:t>
            </w:r>
            <w:r>
              <w:rPr>
                <w:rFonts w:ascii="宋体" w:eastAsia="宋体" w:hAnsi="宋体" w:cs="宋体" w:hint="eastAsia"/>
                <w:spacing w:val="-3"/>
                <w:sz w:val="20"/>
                <w:szCs w:val="20"/>
              </w:rPr>
              <w:t>定</w:t>
            </w:r>
            <w:r>
              <w:rPr>
                <w:rFonts w:ascii="宋体" w:eastAsia="宋体" w:hAnsi="宋体" w:cs="宋体" w:hint="eastAsia"/>
                <w:sz w:val="20"/>
                <w:szCs w:val="20"/>
              </w:rPr>
              <w:t>对</w:t>
            </w:r>
            <w:r>
              <w:rPr>
                <w:rFonts w:ascii="宋体" w:eastAsia="宋体" w:hAnsi="宋体" w:cs="宋体" w:hint="eastAsia"/>
                <w:spacing w:val="-3"/>
                <w:sz w:val="20"/>
                <w:szCs w:val="20"/>
              </w:rPr>
              <w:t>象</w:t>
            </w:r>
            <w:r>
              <w:rPr>
                <w:rFonts w:ascii="宋体" w:eastAsia="宋体" w:hAnsi="宋体" w:cs="宋体" w:hint="eastAsia"/>
                <w:sz w:val="20"/>
                <w:szCs w:val="20"/>
              </w:rPr>
              <w:t>调研</w:t>
            </w:r>
            <w:r>
              <w:rPr>
                <w:rFonts w:ascii="宋体" w:eastAsia="宋体" w:hAnsi="宋体" w:cs="宋体" w:hint="eastAsia"/>
                <w:sz w:val="20"/>
                <w:szCs w:val="20"/>
              </w:rPr>
              <w:tab/>
            </w:r>
            <w:sdt>
              <w:sdtPr>
                <w:rPr>
                  <w:rFonts w:ascii="宋体" w:eastAsia="宋体" w:hAnsi="宋体" w:cs="宋体" w:hint="eastAsia"/>
                  <w:sz w:val="20"/>
                  <w:szCs w:val="20"/>
                </w:rPr>
                <w:id w:val="-416875725"/>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分</w:t>
            </w:r>
            <w:r>
              <w:rPr>
                <w:rFonts w:ascii="宋体" w:eastAsia="宋体" w:hAnsi="宋体" w:cs="宋体" w:hint="eastAsia"/>
                <w:spacing w:val="-3"/>
                <w:sz w:val="20"/>
                <w:szCs w:val="20"/>
              </w:rPr>
              <w:t>析</w:t>
            </w:r>
            <w:r>
              <w:rPr>
                <w:rFonts w:ascii="宋体" w:eastAsia="宋体" w:hAnsi="宋体" w:cs="宋体" w:hint="eastAsia"/>
                <w:sz w:val="20"/>
                <w:szCs w:val="20"/>
              </w:rPr>
              <w:t>师</w:t>
            </w:r>
            <w:r>
              <w:rPr>
                <w:rFonts w:ascii="宋体" w:eastAsia="宋体" w:hAnsi="宋体" w:cs="宋体" w:hint="eastAsia"/>
                <w:spacing w:val="-3"/>
                <w:sz w:val="20"/>
                <w:szCs w:val="20"/>
              </w:rPr>
              <w:t>会</w:t>
            </w:r>
            <w:r>
              <w:rPr>
                <w:rFonts w:ascii="宋体" w:eastAsia="宋体" w:hAnsi="宋体" w:cs="宋体" w:hint="eastAsia"/>
                <w:sz w:val="20"/>
                <w:szCs w:val="20"/>
              </w:rPr>
              <w:t>议</w:t>
            </w:r>
          </w:p>
          <w:p w14:paraId="7DD1B3A8" w14:textId="77777777" w:rsidR="008B51EE" w:rsidRDefault="008B51EE">
            <w:pPr>
              <w:pStyle w:val="TableParagraph"/>
              <w:rPr>
                <w:rFonts w:ascii="宋体" w:eastAsia="宋体" w:hAnsi="宋体" w:cs="宋体" w:hint="eastAsia"/>
                <w:sz w:val="20"/>
                <w:szCs w:val="20"/>
              </w:rPr>
            </w:pPr>
          </w:p>
          <w:p w14:paraId="70E63607" w14:textId="77777777" w:rsidR="008B51EE" w:rsidRDefault="00000000">
            <w:pPr>
              <w:pStyle w:val="TableParagraph"/>
              <w:tabs>
                <w:tab w:val="left" w:pos="2418"/>
              </w:tabs>
              <w:ind w:left="107"/>
              <w:rPr>
                <w:rFonts w:ascii="宋体" w:eastAsia="宋体" w:hAnsi="宋体" w:cs="宋体" w:hint="eastAsia"/>
                <w:sz w:val="20"/>
                <w:szCs w:val="20"/>
              </w:rPr>
            </w:pPr>
            <w:sdt>
              <w:sdtPr>
                <w:rPr>
                  <w:rFonts w:ascii="宋体" w:eastAsia="宋体" w:hAnsi="宋体" w:cs="宋体" w:hint="eastAsia"/>
                  <w:sz w:val="20"/>
                  <w:szCs w:val="20"/>
                </w:rPr>
                <w:id w:val="1206906014"/>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媒</w:t>
            </w:r>
            <w:r>
              <w:rPr>
                <w:rFonts w:ascii="宋体" w:eastAsia="宋体" w:hAnsi="宋体" w:cs="宋体" w:hint="eastAsia"/>
                <w:spacing w:val="-3"/>
                <w:sz w:val="20"/>
                <w:szCs w:val="20"/>
              </w:rPr>
              <w:t>体</w:t>
            </w:r>
            <w:r>
              <w:rPr>
                <w:rFonts w:ascii="宋体" w:eastAsia="宋体" w:hAnsi="宋体" w:cs="宋体" w:hint="eastAsia"/>
                <w:sz w:val="20"/>
                <w:szCs w:val="20"/>
              </w:rPr>
              <w:t>采访</w:t>
            </w:r>
            <w:r>
              <w:rPr>
                <w:rFonts w:ascii="宋体" w:eastAsia="宋体" w:hAnsi="宋体" w:cs="宋体" w:hint="eastAsia"/>
                <w:sz w:val="20"/>
                <w:szCs w:val="20"/>
              </w:rPr>
              <w:tab/>
            </w:r>
            <w:sdt>
              <w:sdtPr>
                <w:rPr>
                  <w:rFonts w:ascii="宋体" w:eastAsia="宋体" w:hAnsi="宋体" w:cs="宋体" w:hint="eastAsia"/>
                  <w:sz w:val="20"/>
                  <w:szCs w:val="20"/>
                </w:rPr>
                <w:id w:val="-66658901"/>
                <w14:checkbox>
                  <w14:checked w14:val="1"/>
                  <w14:checkedState w14:val="0052" w14:font="Wingdings 2"/>
                  <w14:uncheckedState w14:val="2610" w14:font="MS Gothic"/>
                </w14:checkbox>
              </w:sdtPr>
              <w:sdtContent>
                <w:r>
                  <w:rPr>
                    <w:rFonts w:ascii="Wingdings 2" w:eastAsia="宋体" w:hAnsi="Wingdings 2" w:cs="宋体" w:hint="eastAsia"/>
                    <w:sz w:val="20"/>
                    <w:szCs w:val="20"/>
                  </w:rPr>
                  <w:t>R</w:t>
                </w:r>
              </w:sdtContent>
            </w:sdt>
            <w:r>
              <w:rPr>
                <w:rFonts w:ascii="宋体" w:eastAsia="宋体" w:hAnsi="宋体" w:cs="宋体" w:hint="eastAsia"/>
                <w:sz w:val="20"/>
                <w:szCs w:val="20"/>
              </w:rPr>
              <w:t>业</w:t>
            </w:r>
            <w:r>
              <w:rPr>
                <w:rFonts w:ascii="宋体" w:eastAsia="宋体" w:hAnsi="宋体" w:cs="宋体" w:hint="eastAsia"/>
                <w:spacing w:val="-3"/>
                <w:sz w:val="20"/>
                <w:szCs w:val="20"/>
              </w:rPr>
              <w:t>绩</w:t>
            </w:r>
            <w:r>
              <w:rPr>
                <w:rFonts w:ascii="宋体" w:eastAsia="宋体" w:hAnsi="宋体" w:cs="宋体" w:hint="eastAsia"/>
                <w:sz w:val="20"/>
                <w:szCs w:val="20"/>
              </w:rPr>
              <w:t>说</w:t>
            </w:r>
            <w:r>
              <w:rPr>
                <w:rFonts w:ascii="宋体" w:eastAsia="宋体" w:hAnsi="宋体" w:cs="宋体" w:hint="eastAsia"/>
                <w:spacing w:val="-3"/>
                <w:sz w:val="20"/>
                <w:szCs w:val="20"/>
              </w:rPr>
              <w:t>明</w:t>
            </w:r>
            <w:r>
              <w:rPr>
                <w:rFonts w:ascii="宋体" w:eastAsia="宋体" w:hAnsi="宋体" w:cs="宋体" w:hint="eastAsia"/>
                <w:sz w:val="20"/>
                <w:szCs w:val="20"/>
              </w:rPr>
              <w:t>会</w:t>
            </w:r>
          </w:p>
          <w:p w14:paraId="4AB3B071" w14:textId="77777777" w:rsidR="008B51EE" w:rsidRDefault="008B51EE">
            <w:pPr>
              <w:pStyle w:val="TableParagraph"/>
              <w:rPr>
                <w:rFonts w:ascii="宋体" w:eastAsia="宋体" w:hAnsi="宋体" w:cs="宋体" w:hint="eastAsia"/>
                <w:sz w:val="20"/>
                <w:szCs w:val="20"/>
              </w:rPr>
            </w:pPr>
          </w:p>
          <w:p w14:paraId="6A84A94D" w14:textId="77777777" w:rsidR="008B51EE" w:rsidRDefault="00000000">
            <w:pPr>
              <w:pStyle w:val="TableParagraph"/>
              <w:tabs>
                <w:tab w:val="left" w:pos="2418"/>
              </w:tabs>
              <w:ind w:left="107"/>
              <w:rPr>
                <w:rFonts w:ascii="宋体" w:eastAsia="宋体" w:hAnsi="宋体" w:cs="宋体" w:hint="eastAsia"/>
                <w:sz w:val="20"/>
                <w:szCs w:val="20"/>
              </w:rPr>
            </w:pPr>
            <w:sdt>
              <w:sdtPr>
                <w:rPr>
                  <w:rFonts w:ascii="宋体" w:eastAsia="宋体" w:hAnsi="宋体" w:cs="宋体" w:hint="eastAsia"/>
                  <w:sz w:val="20"/>
                  <w:szCs w:val="20"/>
                </w:rPr>
                <w:id w:val="-1848167434"/>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新</w:t>
            </w:r>
            <w:r>
              <w:rPr>
                <w:rFonts w:ascii="宋体" w:eastAsia="宋体" w:hAnsi="宋体" w:cs="宋体" w:hint="eastAsia"/>
                <w:spacing w:val="-3"/>
                <w:sz w:val="20"/>
                <w:szCs w:val="20"/>
              </w:rPr>
              <w:t>闻</w:t>
            </w:r>
            <w:r>
              <w:rPr>
                <w:rFonts w:ascii="宋体" w:eastAsia="宋体" w:hAnsi="宋体" w:cs="宋体" w:hint="eastAsia"/>
                <w:sz w:val="20"/>
                <w:szCs w:val="20"/>
              </w:rPr>
              <w:t>发</w:t>
            </w:r>
            <w:r>
              <w:rPr>
                <w:rFonts w:ascii="宋体" w:eastAsia="宋体" w:hAnsi="宋体" w:cs="宋体" w:hint="eastAsia"/>
                <w:spacing w:val="-3"/>
                <w:sz w:val="20"/>
                <w:szCs w:val="20"/>
              </w:rPr>
              <w:t>布</w:t>
            </w:r>
            <w:r>
              <w:rPr>
                <w:rFonts w:ascii="宋体" w:eastAsia="宋体" w:hAnsi="宋体" w:cs="宋体" w:hint="eastAsia"/>
                <w:sz w:val="20"/>
                <w:szCs w:val="20"/>
              </w:rPr>
              <w:t>会</w:t>
            </w:r>
            <w:r>
              <w:rPr>
                <w:rFonts w:ascii="宋体" w:eastAsia="宋体" w:hAnsi="宋体" w:cs="宋体" w:hint="eastAsia"/>
                <w:sz w:val="20"/>
                <w:szCs w:val="20"/>
              </w:rPr>
              <w:tab/>
            </w:r>
            <w:sdt>
              <w:sdtPr>
                <w:rPr>
                  <w:rFonts w:ascii="宋体" w:eastAsia="宋体" w:hAnsi="宋体" w:cs="宋体" w:hint="eastAsia"/>
                  <w:sz w:val="20"/>
                  <w:szCs w:val="20"/>
                </w:rPr>
                <w:id w:val="412049691"/>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路</w:t>
            </w:r>
            <w:r>
              <w:rPr>
                <w:rFonts w:ascii="宋体" w:eastAsia="宋体" w:hAnsi="宋体" w:cs="宋体" w:hint="eastAsia"/>
                <w:spacing w:val="-3"/>
                <w:sz w:val="20"/>
                <w:szCs w:val="20"/>
              </w:rPr>
              <w:t>演</w:t>
            </w:r>
            <w:r>
              <w:rPr>
                <w:rFonts w:ascii="宋体" w:eastAsia="宋体" w:hAnsi="宋体" w:cs="宋体" w:hint="eastAsia"/>
                <w:sz w:val="20"/>
                <w:szCs w:val="20"/>
              </w:rPr>
              <w:t>活动</w:t>
            </w:r>
          </w:p>
          <w:p w14:paraId="7E5FEF65" w14:textId="77777777" w:rsidR="008B51EE" w:rsidRDefault="008B51EE">
            <w:pPr>
              <w:pStyle w:val="TableParagraph"/>
              <w:rPr>
                <w:rFonts w:ascii="宋体" w:eastAsia="宋体" w:hAnsi="宋体" w:cs="宋体" w:hint="eastAsia"/>
                <w:sz w:val="20"/>
                <w:szCs w:val="20"/>
              </w:rPr>
            </w:pPr>
          </w:p>
          <w:p w14:paraId="417002A2" w14:textId="77777777" w:rsidR="008B51EE" w:rsidRDefault="00000000">
            <w:pPr>
              <w:pStyle w:val="TableParagraph"/>
              <w:ind w:left="107"/>
              <w:rPr>
                <w:rFonts w:ascii="宋体" w:eastAsia="宋体" w:hAnsi="宋体" w:cs="宋体" w:hint="eastAsia"/>
                <w:sz w:val="20"/>
                <w:szCs w:val="20"/>
              </w:rPr>
            </w:pPr>
            <w:sdt>
              <w:sdtPr>
                <w:rPr>
                  <w:rFonts w:ascii="宋体" w:eastAsia="宋体" w:hAnsi="宋体" w:cs="宋体" w:hint="eastAsia"/>
                  <w:sz w:val="20"/>
                  <w:szCs w:val="20"/>
                </w:rPr>
                <w:id w:val="-1333366911"/>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现场参观</w:t>
            </w:r>
          </w:p>
          <w:p w14:paraId="0121CDF5" w14:textId="77777777" w:rsidR="008B51EE" w:rsidRDefault="008B51EE">
            <w:pPr>
              <w:pStyle w:val="TableParagraph"/>
              <w:rPr>
                <w:rFonts w:ascii="宋体" w:eastAsia="宋体" w:hAnsi="宋体" w:cs="宋体" w:hint="eastAsia"/>
                <w:sz w:val="20"/>
                <w:szCs w:val="20"/>
              </w:rPr>
            </w:pPr>
          </w:p>
          <w:p w14:paraId="08E6DFF6" w14:textId="77777777" w:rsidR="008B51EE" w:rsidRDefault="00000000">
            <w:pPr>
              <w:pStyle w:val="TableParagraph"/>
              <w:ind w:left="107"/>
              <w:rPr>
                <w:rFonts w:ascii="宋体" w:eastAsia="宋体" w:hAnsi="宋体" w:cs="宋体" w:hint="eastAsia"/>
                <w:sz w:val="20"/>
                <w:szCs w:val="20"/>
              </w:rPr>
            </w:pPr>
            <w:sdt>
              <w:sdtPr>
                <w:rPr>
                  <w:rFonts w:ascii="宋体" w:eastAsia="宋体" w:hAnsi="宋体" w:cs="宋体" w:hint="eastAsia"/>
                  <w:sz w:val="20"/>
                  <w:szCs w:val="20"/>
                </w:rPr>
                <w:id w:val="400885218"/>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其他（</w:t>
            </w:r>
            <w:r>
              <w:rPr>
                <w:rFonts w:ascii="宋体" w:eastAsia="宋体" w:hAnsi="宋体" w:cs="宋体" w:hint="eastAsia"/>
                <w:sz w:val="20"/>
                <w:szCs w:val="20"/>
                <w:u w:val="single"/>
              </w:rPr>
              <w:t>请文字说明其他活动内容）</w:t>
            </w:r>
          </w:p>
        </w:tc>
      </w:tr>
      <w:tr w:rsidR="008B51EE" w14:paraId="66EB76FD" w14:textId="77777777">
        <w:trPr>
          <w:trHeight w:val="984"/>
          <w:jc w:val="center"/>
        </w:trPr>
        <w:tc>
          <w:tcPr>
            <w:tcW w:w="1891" w:type="dxa"/>
            <w:vAlign w:val="center"/>
          </w:tcPr>
          <w:p w14:paraId="29E69217" w14:textId="77777777" w:rsidR="008B51EE" w:rsidRDefault="00000000">
            <w:pPr>
              <w:pStyle w:val="TableParagraph"/>
              <w:spacing w:line="560" w:lineRule="exact"/>
              <w:ind w:left="107" w:right="96"/>
              <w:rPr>
                <w:rFonts w:asciiTheme="minorEastAsia" w:eastAsiaTheme="minorEastAsia" w:hAnsiTheme="minorEastAsia" w:cs="宋体" w:hint="eastAsia"/>
                <w:b/>
                <w:bCs/>
                <w:sz w:val="20"/>
                <w:szCs w:val="20"/>
              </w:rPr>
            </w:pPr>
            <w:r>
              <w:rPr>
                <w:rFonts w:asciiTheme="minorEastAsia" w:eastAsiaTheme="minorEastAsia" w:hAnsiTheme="minorEastAsia" w:cs="宋体" w:hint="eastAsia"/>
                <w:b/>
                <w:bCs/>
                <w:sz w:val="20"/>
                <w:szCs w:val="20"/>
              </w:rPr>
              <w:t>活动主题</w:t>
            </w:r>
          </w:p>
        </w:tc>
        <w:tc>
          <w:tcPr>
            <w:tcW w:w="6634" w:type="dxa"/>
            <w:vAlign w:val="center"/>
          </w:tcPr>
          <w:p w14:paraId="0D7F47A0" w14:textId="77777777" w:rsidR="008B51EE" w:rsidRDefault="00000000">
            <w:pPr>
              <w:pStyle w:val="TableParagraph"/>
              <w:spacing w:line="360" w:lineRule="auto"/>
              <w:rPr>
                <w:rFonts w:asciiTheme="minorEastAsia" w:eastAsiaTheme="minorEastAsia" w:hAnsiTheme="minorEastAsia" w:cs="宋体" w:hint="eastAsia"/>
                <w:sz w:val="20"/>
                <w:szCs w:val="20"/>
              </w:rPr>
            </w:pPr>
            <w:r>
              <w:rPr>
                <w:rFonts w:asciiTheme="minorEastAsia" w:eastAsiaTheme="minorEastAsia" w:hAnsiTheme="minorEastAsia" w:cs="宋体" w:hint="eastAsia"/>
                <w:sz w:val="20"/>
                <w:szCs w:val="20"/>
                <w:lang w:val="en-GB"/>
              </w:rPr>
              <w:t>云中马2026年第三季度业绩说明会</w:t>
            </w:r>
          </w:p>
        </w:tc>
      </w:tr>
      <w:tr w:rsidR="008B51EE" w14:paraId="67059A2F" w14:textId="77777777">
        <w:trPr>
          <w:trHeight w:val="686"/>
          <w:jc w:val="center"/>
        </w:trPr>
        <w:tc>
          <w:tcPr>
            <w:tcW w:w="1891" w:type="dxa"/>
            <w:vAlign w:val="center"/>
          </w:tcPr>
          <w:p w14:paraId="7240B065" w14:textId="77777777" w:rsidR="008B51EE" w:rsidRDefault="00000000">
            <w:pPr>
              <w:pStyle w:val="TableParagraph"/>
              <w:ind w:left="107"/>
              <w:rPr>
                <w:rFonts w:asciiTheme="minorEastAsia" w:eastAsiaTheme="minorEastAsia" w:hAnsiTheme="minorEastAsia" w:cs="宋体" w:hint="eastAsia"/>
                <w:b/>
                <w:bCs/>
                <w:sz w:val="20"/>
                <w:szCs w:val="20"/>
              </w:rPr>
            </w:pPr>
            <w:r>
              <w:rPr>
                <w:rFonts w:asciiTheme="minorEastAsia" w:eastAsiaTheme="minorEastAsia" w:hAnsiTheme="minorEastAsia" w:cs="宋体" w:hint="eastAsia"/>
                <w:b/>
                <w:bCs/>
                <w:sz w:val="20"/>
                <w:szCs w:val="20"/>
              </w:rPr>
              <w:t xml:space="preserve">时 </w:t>
            </w:r>
            <w:r>
              <w:rPr>
                <w:rFonts w:asciiTheme="minorEastAsia" w:eastAsiaTheme="minorEastAsia" w:hAnsiTheme="minorEastAsia" w:cs="宋体"/>
                <w:b/>
                <w:bCs/>
                <w:sz w:val="20"/>
                <w:szCs w:val="20"/>
              </w:rPr>
              <w:t xml:space="preserve"> </w:t>
            </w:r>
            <w:r>
              <w:rPr>
                <w:rFonts w:asciiTheme="minorEastAsia" w:eastAsiaTheme="minorEastAsia" w:hAnsiTheme="minorEastAsia" w:cs="宋体" w:hint="eastAsia"/>
                <w:b/>
                <w:bCs/>
                <w:sz w:val="20"/>
                <w:szCs w:val="20"/>
              </w:rPr>
              <w:t>间</w:t>
            </w:r>
          </w:p>
        </w:tc>
        <w:tc>
          <w:tcPr>
            <w:tcW w:w="6634" w:type="dxa"/>
            <w:vAlign w:val="center"/>
          </w:tcPr>
          <w:p w14:paraId="36BC0B2D" w14:textId="77777777" w:rsidR="008B51EE" w:rsidRDefault="00000000">
            <w:pPr>
              <w:spacing w:line="360" w:lineRule="auto"/>
              <w:rPr>
                <w:rFonts w:hint="eastAsia"/>
                <w:snapToGrid w:val="0"/>
                <w:spacing w:val="23"/>
                <w:sz w:val="20"/>
                <w:szCs w:val="20"/>
              </w:rPr>
            </w:pPr>
            <w:r>
              <w:rPr>
                <w:rFonts w:asciiTheme="minorEastAsia" w:eastAsiaTheme="minorEastAsia" w:hAnsiTheme="minorEastAsia" w:cstheme="minorEastAsia" w:hint="eastAsia"/>
                <w:snapToGrid w:val="0"/>
                <w:spacing w:val="23"/>
                <w:sz w:val="20"/>
                <w:szCs w:val="20"/>
              </w:rPr>
              <w:t>20</w:t>
            </w:r>
            <w:r>
              <w:rPr>
                <w:rFonts w:asciiTheme="minorEastAsia" w:eastAsiaTheme="minorEastAsia" w:hAnsiTheme="minorEastAsia" w:cstheme="minorEastAsia" w:hint="eastAsia"/>
                <w:snapToGrid w:val="0"/>
                <w:spacing w:val="23"/>
                <w:sz w:val="20"/>
                <w:szCs w:val="20"/>
                <w:lang w:val="en-US"/>
              </w:rPr>
              <w:t>26</w:t>
            </w:r>
            <w:r>
              <w:rPr>
                <w:rFonts w:asciiTheme="minorEastAsia" w:eastAsiaTheme="minorEastAsia" w:hAnsiTheme="minorEastAsia" w:cstheme="minorEastAsia" w:hint="eastAsia"/>
                <w:snapToGrid w:val="0"/>
                <w:spacing w:val="23"/>
                <w:sz w:val="20"/>
                <w:szCs w:val="20"/>
              </w:rPr>
              <w:t>年</w:t>
            </w:r>
            <w:r>
              <w:rPr>
                <w:rFonts w:asciiTheme="minorEastAsia" w:eastAsiaTheme="minorEastAsia" w:hAnsiTheme="minorEastAsia" w:cstheme="minorEastAsia" w:hint="eastAsia"/>
                <w:snapToGrid w:val="0"/>
                <w:spacing w:val="23"/>
                <w:sz w:val="20"/>
                <w:szCs w:val="20"/>
                <w:lang w:val="en-US"/>
              </w:rPr>
              <w:t>11</w:t>
            </w:r>
            <w:r>
              <w:rPr>
                <w:rFonts w:asciiTheme="minorEastAsia" w:eastAsiaTheme="minorEastAsia" w:hAnsiTheme="minorEastAsia" w:cstheme="minorEastAsia" w:hint="eastAsia"/>
                <w:snapToGrid w:val="0"/>
                <w:spacing w:val="23"/>
                <w:sz w:val="20"/>
                <w:szCs w:val="20"/>
              </w:rPr>
              <w:t>月</w:t>
            </w:r>
            <w:r>
              <w:rPr>
                <w:rFonts w:asciiTheme="minorEastAsia" w:eastAsiaTheme="minorEastAsia" w:hAnsiTheme="minorEastAsia" w:cstheme="minorEastAsia" w:hint="eastAsia"/>
                <w:snapToGrid w:val="0"/>
                <w:spacing w:val="23"/>
                <w:sz w:val="20"/>
                <w:szCs w:val="20"/>
                <w:lang w:val="en-US"/>
              </w:rPr>
              <w:t>03</w:t>
            </w:r>
            <w:r>
              <w:rPr>
                <w:rFonts w:asciiTheme="minorEastAsia" w:eastAsiaTheme="minorEastAsia" w:hAnsiTheme="minorEastAsia" w:cstheme="minorEastAsia" w:hint="eastAsia"/>
                <w:snapToGrid w:val="0"/>
                <w:spacing w:val="23"/>
                <w:sz w:val="20"/>
                <w:szCs w:val="20"/>
              </w:rPr>
              <w:t xml:space="preserve">日 </w:t>
            </w:r>
            <w:r>
              <w:rPr>
                <w:rFonts w:asciiTheme="minorEastAsia" w:eastAsiaTheme="minorEastAsia" w:hAnsiTheme="minorEastAsia" w:cstheme="minorEastAsia"/>
                <w:snapToGrid w:val="0"/>
                <w:spacing w:val="23"/>
                <w:sz w:val="20"/>
                <w:szCs w:val="20"/>
              </w:rPr>
              <w:t>1</w:t>
            </w:r>
            <w:r>
              <w:rPr>
                <w:rFonts w:asciiTheme="minorEastAsia" w:eastAsiaTheme="minorEastAsia" w:hAnsiTheme="minorEastAsia" w:cstheme="minorEastAsia" w:hint="eastAsia"/>
                <w:snapToGrid w:val="0"/>
                <w:spacing w:val="23"/>
                <w:sz w:val="20"/>
                <w:szCs w:val="20"/>
                <w:lang w:val="en-US"/>
              </w:rPr>
              <w:t>3</w:t>
            </w:r>
            <w:r>
              <w:rPr>
                <w:rFonts w:asciiTheme="minorEastAsia" w:eastAsiaTheme="minorEastAsia" w:hAnsiTheme="minorEastAsia" w:cstheme="minorEastAsia" w:hint="eastAsia"/>
                <w:snapToGrid w:val="0"/>
                <w:spacing w:val="23"/>
                <w:sz w:val="20"/>
                <w:szCs w:val="20"/>
              </w:rPr>
              <w:t>:00-</w:t>
            </w:r>
            <w:r>
              <w:rPr>
                <w:rFonts w:asciiTheme="minorEastAsia" w:eastAsiaTheme="minorEastAsia" w:hAnsiTheme="minorEastAsia" w:cstheme="minorEastAsia"/>
                <w:snapToGrid w:val="0"/>
                <w:spacing w:val="23"/>
                <w:sz w:val="20"/>
                <w:szCs w:val="20"/>
              </w:rPr>
              <w:t>1</w:t>
            </w:r>
            <w:r>
              <w:rPr>
                <w:rFonts w:asciiTheme="minorEastAsia" w:eastAsiaTheme="minorEastAsia" w:hAnsiTheme="minorEastAsia" w:cstheme="minorEastAsia" w:hint="eastAsia"/>
                <w:snapToGrid w:val="0"/>
                <w:spacing w:val="23"/>
                <w:sz w:val="20"/>
                <w:szCs w:val="20"/>
                <w:lang w:val="en-US"/>
              </w:rPr>
              <w:t>4</w:t>
            </w:r>
            <w:r>
              <w:rPr>
                <w:rFonts w:asciiTheme="minorEastAsia" w:eastAsiaTheme="minorEastAsia" w:hAnsiTheme="minorEastAsia" w:cstheme="minorEastAsia" w:hint="eastAsia"/>
                <w:snapToGrid w:val="0"/>
                <w:spacing w:val="23"/>
                <w:sz w:val="20"/>
                <w:szCs w:val="20"/>
              </w:rPr>
              <w:t>:00</w:t>
            </w:r>
          </w:p>
        </w:tc>
      </w:tr>
      <w:tr w:rsidR="008B51EE" w14:paraId="17E337A7" w14:textId="77777777">
        <w:trPr>
          <w:trHeight w:val="836"/>
          <w:jc w:val="center"/>
        </w:trPr>
        <w:tc>
          <w:tcPr>
            <w:tcW w:w="1891" w:type="dxa"/>
            <w:vAlign w:val="center"/>
          </w:tcPr>
          <w:p w14:paraId="5CF8D8EF" w14:textId="77777777" w:rsidR="008B51EE" w:rsidRDefault="00000000">
            <w:pPr>
              <w:pStyle w:val="TableParagraph"/>
              <w:ind w:left="107"/>
              <w:rPr>
                <w:rFonts w:asciiTheme="minorEastAsia" w:eastAsiaTheme="minorEastAsia" w:hAnsiTheme="minorEastAsia" w:cs="宋体" w:hint="eastAsia"/>
                <w:b/>
                <w:bCs/>
                <w:sz w:val="20"/>
                <w:szCs w:val="20"/>
              </w:rPr>
            </w:pPr>
            <w:r>
              <w:rPr>
                <w:rFonts w:asciiTheme="minorEastAsia" w:eastAsiaTheme="minorEastAsia" w:hAnsiTheme="minorEastAsia" w:cs="宋体" w:hint="eastAsia"/>
                <w:b/>
                <w:bCs/>
                <w:sz w:val="20"/>
                <w:szCs w:val="20"/>
              </w:rPr>
              <w:t xml:space="preserve">地 </w:t>
            </w:r>
            <w:r>
              <w:rPr>
                <w:rFonts w:asciiTheme="minorEastAsia" w:eastAsiaTheme="minorEastAsia" w:hAnsiTheme="minorEastAsia" w:cs="宋体"/>
                <w:b/>
                <w:bCs/>
                <w:sz w:val="20"/>
                <w:szCs w:val="20"/>
              </w:rPr>
              <w:t xml:space="preserve"> </w:t>
            </w:r>
            <w:r>
              <w:rPr>
                <w:rFonts w:asciiTheme="minorEastAsia" w:eastAsiaTheme="minorEastAsia" w:hAnsiTheme="minorEastAsia" w:cs="宋体" w:hint="eastAsia"/>
                <w:b/>
                <w:bCs/>
                <w:sz w:val="20"/>
                <w:szCs w:val="20"/>
              </w:rPr>
              <w:t>点</w:t>
            </w:r>
          </w:p>
        </w:tc>
        <w:tc>
          <w:tcPr>
            <w:tcW w:w="6634" w:type="dxa"/>
            <w:vAlign w:val="center"/>
          </w:tcPr>
          <w:p w14:paraId="51B4A6AB" w14:textId="77777777" w:rsidR="008B51EE" w:rsidRDefault="00000000">
            <w:pPr>
              <w:pStyle w:val="TableParagraph"/>
              <w:spacing w:beforeLines="50" w:before="120" w:afterLines="50" w:after="120" w:line="360" w:lineRule="auto"/>
              <w:rPr>
                <w:rFonts w:asciiTheme="minorEastAsia" w:eastAsiaTheme="minorEastAsia" w:hAnsiTheme="minorEastAsia" w:cs="宋体" w:hint="eastAsia"/>
                <w:sz w:val="20"/>
                <w:szCs w:val="20"/>
              </w:rPr>
            </w:pPr>
            <w:r>
              <w:rPr>
                <w:rFonts w:asciiTheme="minorEastAsia" w:eastAsiaTheme="minorEastAsia" w:hAnsiTheme="minorEastAsia" w:cs="宋体" w:hint="eastAsia"/>
                <w:sz w:val="20"/>
                <w:szCs w:val="20"/>
              </w:rPr>
              <w:t xml:space="preserve">上证路演中心 </w:t>
            </w:r>
            <w:hyperlink r:id="rId5" w:history="1">
              <w:r>
                <w:rPr>
                  <w:rFonts w:asciiTheme="minorEastAsia" w:eastAsiaTheme="minorEastAsia" w:hAnsiTheme="minorEastAsia" w:cs="宋体" w:hint="eastAsia"/>
                  <w:sz w:val="20"/>
                  <w:szCs w:val="20"/>
                </w:rPr>
                <w:t>https://roadshow.sseinfo.com</w:t>
              </w:r>
            </w:hyperlink>
          </w:p>
          <w:p w14:paraId="17504D39" w14:textId="77777777" w:rsidR="008B51EE" w:rsidRDefault="00000000">
            <w:pPr>
              <w:pStyle w:val="TableParagraph"/>
              <w:spacing w:beforeLines="50" w:before="120" w:afterLines="50" w:after="120" w:line="360" w:lineRule="auto"/>
              <w:rPr>
                <w:rFonts w:asciiTheme="minorEastAsia" w:eastAsiaTheme="minorEastAsia" w:hAnsiTheme="minorEastAsia" w:cs="宋体" w:hint="eastAsia"/>
                <w:sz w:val="20"/>
                <w:szCs w:val="20"/>
              </w:rPr>
            </w:pPr>
            <w:r>
              <w:rPr>
                <w:rFonts w:asciiTheme="minorEastAsia" w:eastAsiaTheme="minorEastAsia" w:hAnsiTheme="minorEastAsia" w:cs="宋体" w:hint="eastAsia"/>
                <w:sz w:val="20"/>
                <w:szCs w:val="20"/>
              </w:rPr>
              <w:t>网络文字互动</w:t>
            </w:r>
          </w:p>
        </w:tc>
      </w:tr>
      <w:tr w:rsidR="008B51EE" w14:paraId="157AF406" w14:textId="77777777">
        <w:trPr>
          <w:trHeight w:val="2209"/>
          <w:jc w:val="center"/>
        </w:trPr>
        <w:tc>
          <w:tcPr>
            <w:tcW w:w="1891" w:type="dxa"/>
            <w:vAlign w:val="center"/>
          </w:tcPr>
          <w:p w14:paraId="52D22C38" w14:textId="77777777" w:rsidR="008B51EE" w:rsidRDefault="00000000">
            <w:pPr>
              <w:pStyle w:val="TableParagraph"/>
              <w:ind w:left="107"/>
              <w:rPr>
                <w:rFonts w:ascii="宋体" w:eastAsia="宋体" w:hAnsi="宋体" w:cs="宋体" w:hint="eastAsia"/>
                <w:b/>
                <w:bCs/>
                <w:sz w:val="20"/>
                <w:szCs w:val="20"/>
              </w:rPr>
            </w:pPr>
            <w:r>
              <w:rPr>
                <w:rFonts w:ascii="宋体" w:eastAsia="宋体" w:hAnsi="宋体" w:cs="宋体" w:hint="eastAsia"/>
                <w:b/>
                <w:bCs/>
                <w:sz w:val="20"/>
                <w:szCs w:val="20"/>
              </w:rPr>
              <w:t>上市公司接待</w:t>
            </w:r>
          </w:p>
          <w:p w14:paraId="02DAB3A6" w14:textId="77777777" w:rsidR="008B51EE" w:rsidRDefault="00000000">
            <w:pPr>
              <w:pStyle w:val="TableParagraph"/>
              <w:ind w:left="107"/>
              <w:rPr>
                <w:rFonts w:ascii="宋体" w:eastAsia="宋体" w:hAnsi="宋体" w:cs="宋体" w:hint="eastAsia"/>
                <w:b/>
                <w:bCs/>
                <w:sz w:val="20"/>
                <w:szCs w:val="20"/>
              </w:rPr>
            </w:pPr>
            <w:r>
              <w:rPr>
                <w:rFonts w:ascii="宋体" w:eastAsia="宋体" w:hAnsi="宋体" w:cs="宋体" w:hint="eastAsia"/>
                <w:b/>
                <w:bCs/>
                <w:sz w:val="20"/>
                <w:szCs w:val="20"/>
              </w:rPr>
              <w:t>人员姓名</w:t>
            </w:r>
          </w:p>
        </w:tc>
        <w:tc>
          <w:tcPr>
            <w:tcW w:w="6634" w:type="dxa"/>
            <w:vAlign w:val="center"/>
          </w:tcPr>
          <w:p w14:paraId="1B2AA0B4" w14:textId="77777777" w:rsidR="008B51EE" w:rsidRDefault="00000000">
            <w:pPr>
              <w:pStyle w:val="TableParagraph"/>
              <w:spacing w:line="360" w:lineRule="auto"/>
              <w:rPr>
                <w:rFonts w:ascii="宋体" w:eastAsia="宋体" w:hAnsi="宋体" w:cs="宋体" w:hint="eastAsia"/>
                <w:sz w:val="20"/>
                <w:szCs w:val="20"/>
              </w:rPr>
            </w:pPr>
            <w:r>
              <w:rPr>
                <w:rFonts w:ascii="宋体" w:eastAsia="宋体" w:hAnsi="宋体" w:cs="宋体" w:hint="eastAsia"/>
                <w:sz w:val="20"/>
                <w:szCs w:val="20"/>
              </w:rPr>
              <w:t>董事长：叶福忠先生</w:t>
            </w:r>
          </w:p>
          <w:p w14:paraId="4D63D21D" w14:textId="77777777" w:rsidR="008B51EE" w:rsidRDefault="00000000">
            <w:pPr>
              <w:pStyle w:val="TableParagraph"/>
              <w:spacing w:line="360" w:lineRule="auto"/>
              <w:rPr>
                <w:rFonts w:ascii="宋体" w:eastAsia="宋体" w:hAnsi="宋体" w:cs="宋体" w:hint="eastAsia"/>
                <w:sz w:val="20"/>
                <w:szCs w:val="20"/>
              </w:rPr>
            </w:pPr>
            <w:r>
              <w:rPr>
                <w:rFonts w:ascii="宋体" w:eastAsia="宋体" w:hAnsi="宋体" w:cs="宋体" w:hint="eastAsia"/>
                <w:sz w:val="20"/>
                <w:szCs w:val="20"/>
              </w:rPr>
              <w:t>董事、总经理：叶程洁先生</w:t>
            </w:r>
          </w:p>
          <w:p w14:paraId="09808046" w14:textId="77777777" w:rsidR="008B51EE" w:rsidRDefault="00000000">
            <w:pPr>
              <w:pStyle w:val="TableParagraph"/>
              <w:spacing w:line="360" w:lineRule="auto"/>
              <w:rPr>
                <w:rFonts w:ascii="宋体" w:eastAsia="宋体" w:hAnsi="宋体" w:cs="宋体" w:hint="eastAsia"/>
                <w:sz w:val="20"/>
                <w:szCs w:val="20"/>
              </w:rPr>
            </w:pPr>
            <w:r>
              <w:rPr>
                <w:rFonts w:ascii="宋体" w:eastAsia="宋体" w:hAnsi="宋体" w:cs="宋体" w:hint="eastAsia"/>
                <w:sz w:val="20"/>
                <w:szCs w:val="20"/>
              </w:rPr>
              <w:t>董事、董事会秘书：</w:t>
            </w:r>
            <w:r>
              <w:rPr>
                <w:rFonts w:ascii="宋体" w:eastAsia="宋体" w:hAnsi="宋体" w:cs="宋体" w:hint="eastAsia"/>
                <w:sz w:val="20"/>
                <w:szCs w:val="20"/>
                <w:lang w:val="en-US"/>
              </w:rPr>
              <w:t>陈磊</w:t>
            </w:r>
            <w:r>
              <w:rPr>
                <w:rFonts w:ascii="宋体" w:eastAsia="宋体" w:hAnsi="宋体" w:cs="宋体" w:hint="eastAsia"/>
                <w:sz w:val="20"/>
                <w:szCs w:val="20"/>
              </w:rPr>
              <w:t>先生</w:t>
            </w:r>
          </w:p>
          <w:p w14:paraId="21C5B9D3" w14:textId="77777777" w:rsidR="008B51EE" w:rsidRDefault="00000000">
            <w:pPr>
              <w:pStyle w:val="TableParagraph"/>
              <w:spacing w:line="360" w:lineRule="auto"/>
              <w:rPr>
                <w:rFonts w:ascii="宋体" w:eastAsia="宋体" w:hAnsi="宋体" w:cs="宋体" w:hint="eastAsia"/>
                <w:sz w:val="20"/>
                <w:szCs w:val="20"/>
              </w:rPr>
            </w:pPr>
            <w:r>
              <w:rPr>
                <w:rFonts w:ascii="宋体" w:eastAsia="宋体" w:hAnsi="宋体" w:cs="宋体" w:hint="eastAsia"/>
                <w:sz w:val="20"/>
                <w:szCs w:val="20"/>
              </w:rPr>
              <w:t>董事、财务总监：刘雪梅女士</w:t>
            </w:r>
          </w:p>
          <w:p w14:paraId="39769690" w14:textId="77777777" w:rsidR="008B51EE" w:rsidRDefault="00000000">
            <w:pPr>
              <w:pStyle w:val="TableParagraph"/>
              <w:spacing w:line="360" w:lineRule="auto"/>
              <w:rPr>
                <w:rFonts w:ascii="宋体" w:eastAsia="宋体" w:hAnsi="宋体" w:cs="宋体" w:hint="eastAsia"/>
                <w:sz w:val="20"/>
                <w:szCs w:val="20"/>
              </w:rPr>
            </w:pPr>
            <w:r>
              <w:rPr>
                <w:rFonts w:ascii="宋体" w:eastAsia="宋体" w:hAnsi="宋体" w:cs="宋体" w:hint="eastAsia"/>
                <w:sz w:val="20"/>
                <w:szCs w:val="20"/>
              </w:rPr>
              <w:t>独立董事：</w:t>
            </w:r>
            <w:r>
              <w:rPr>
                <w:rFonts w:ascii="宋体" w:eastAsia="宋体" w:hAnsi="宋体" w:cs="宋体" w:hint="eastAsia"/>
                <w:sz w:val="20"/>
                <w:szCs w:val="20"/>
                <w:lang w:val="en-US"/>
              </w:rPr>
              <w:t>徐伟建</w:t>
            </w:r>
            <w:r>
              <w:rPr>
                <w:rFonts w:ascii="宋体" w:eastAsia="宋体" w:hAnsi="宋体" w:cs="宋体" w:hint="eastAsia"/>
                <w:sz w:val="20"/>
                <w:szCs w:val="20"/>
              </w:rPr>
              <w:t>先生</w:t>
            </w:r>
          </w:p>
        </w:tc>
      </w:tr>
      <w:tr w:rsidR="008B51EE" w14:paraId="2436FCBE" w14:textId="77777777">
        <w:trPr>
          <w:jc w:val="center"/>
        </w:trPr>
        <w:tc>
          <w:tcPr>
            <w:tcW w:w="1891" w:type="dxa"/>
            <w:vAlign w:val="center"/>
          </w:tcPr>
          <w:p w14:paraId="28F03843" w14:textId="77777777" w:rsidR="008B51EE" w:rsidRDefault="008B51EE">
            <w:pPr>
              <w:pStyle w:val="TableParagraph"/>
              <w:rPr>
                <w:rFonts w:ascii="宋体" w:eastAsia="宋体" w:hAnsi="宋体" w:cs="宋体" w:hint="eastAsia"/>
                <w:b/>
                <w:bCs/>
                <w:sz w:val="20"/>
                <w:szCs w:val="20"/>
              </w:rPr>
            </w:pPr>
          </w:p>
          <w:p w14:paraId="22AB3104" w14:textId="77777777" w:rsidR="008B51EE" w:rsidRDefault="008B51EE">
            <w:pPr>
              <w:pStyle w:val="TableParagraph"/>
              <w:rPr>
                <w:rFonts w:ascii="宋体" w:eastAsia="宋体" w:hAnsi="宋体" w:cs="宋体" w:hint="eastAsia"/>
                <w:b/>
                <w:bCs/>
                <w:sz w:val="20"/>
                <w:szCs w:val="20"/>
              </w:rPr>
            </w:pPr>
          </w:p>
          <w:p w14:paraId="1C8435A8" w14:textId="77777777" w:rsidR="008B51EE" w:rsidRDefault="008B51EE">
            <w:pPr>
              <w:pStyle w:val="TableParagraph"/>
              <w:rPr>
                <w:rFonts w:ascii="宋体" w:eastAsia="宋体" w:hAnsi="宋体" w:cs="宋体" w:hint="eastAsia"/>
                <w:b/>
                <w:bCs/>
                <w:sz w:val="20"/>
                <w:szCs w:val="20"/>
              </w:rPr>
            </w:pPr>
          </w:p>
          <w:p w14:paraId="5CC3FE33" w14:textId="77777777" w:rsidR="008B51EE" w:rsidRDefault="00000000">
            <w:pPr>
              <w:pStyle w:val="TableParagraph"/>
              <w:spacing w:line="499" w:lineRule="auto"/>
              <w:ind w:left="107" w:right="96"/>
              <w:rPr>
                <w:rFonts w:ascii="宋体" w:eastAsia="宋体" w:hAnsi="宋体" w:cs="宋体" w:hint="eastAsia"/>
                <w:b/>
                <w:bCs/>
                <w:sz w:val="20"/>
                <w:szCs w:val="20"/>
              </w:rPr>
            </w:pPr>
            <w:r>
              <w:rPr>
                <w:rFonts w:ascii="宋体" w:eastAsia="宋体" w:hAnsi="宋体" w:cs="宋体" w:hint="eastAsia"/>
                <w:b/>
                <w:bCs/>
                <w:sz w:val="20"/>
                <w:szCs w:val="20"/>
              </w:rPr>
              <w:t>投资者关系活动</w:t>
            </w:r>
          </w:p>
          <w:p w14:paraId="170B2149" w14:textId="77777777" w:rsidR="008B51EE" w:rsidRDefault="00000000">
            <w:pPr>
              <w:pStyle w:val="TableParagraph"/>
              <w:spacing w:line="499" w:lineRule="auto"/>
              <w:ind w:left="107" w:right="96"/>
              <w:rPr>
                <w:rFonts w:ascii="宋体" w:eastAsia="宋体" w:hAnsi="宋体" w:cs="宋体" w:hint="eastAsia"/>
                <w:b/>
                <w:bCs/>
                <w:sz w:val="20"/>
                <w:szCs w:val="20"/>
              </w:rPr>
            </w:pPr>
            <w:r>
              <w:rPr>
                <w:rFonts w:ascii="宋体" w:eastAsia="宋体" w:hAnsi="宋体" w:cs="宋体" w:hint="eastAsia"/>
                <w:b/>
                <w:bCs/>
                <w:sz w:val="20"/>
                <w:szCs w:val="20"/>
              </w:rPr>
              <w:t>主要内容介绍</w:t>
            </w:r>
          </w:p>
        </w:tc>
        <w:tc>
          <w:tcPr>
            <w:tcW w:w="6634" w:type="dxa"/>
            <w:vAlign w:val="center"/>
          </w:tcPr>
          <w:p w14:paraId="268A323B" w14:textId="77777777" w:rsidR="008B51EE" w:rsidRDefault="00000000">
            <w:pPr>
              <w:pStyle w:val="HTML"/>
              <w:snapToGrid w:val="0"/>
              <w:spacing w:beforeLines="150" w:before="360" w:afterLines="150" w:after="360" w:line="360" w:lineRule="auto"/>
              <w:contextualSpacing/>
              <w:jc w:val="both"/>
              <w:rPr>
                <w:rFonts w:hint="eastAsia"/>
                <w:b/>
                <w:sz w:val="20"/>
              </w:rPr>
            </w:pPr>
            <w:r>
              <w:rPr>
                <w:b/>
                <w:sz w:val="20"/>
              </w:rPr>
              <w:t>1、看到公司单三季度归母和扣非净利润都实现了翻倍以上增长，增速明显快于收入增速，请问利润增长的原因是什么？</w:t>
            </w:r>
          </w:p>
          <w:p w14:paraId="1C5D58E0" w14:textId="77777777" w:rsidR="008B51EE" w:rsidRDefault="00000000">
            <w:pPr>
              <w:pStyle w:val="HTML"/>
              <w:snapToGrid w:val="0"/>
              <w:spacing w:afterLines="150" w:after="360" w:line="360" w:lineRule="auto"/>
              <w:ind w:firstLineChars="200" w:firstLine="400"/>
              <w:jc w:val="both"/>
              <w:rPr>
                <w:rFonts w:hint="eastAsia"/>
                <w:bCs/>
                <w:sz w:val="20"/>
              </w:rPr>
            </w:pPr>
            <w:r>
              <w:rPr>
                <w:bCs/>
                <w:sz w:val="20"/>
              </w:rPr>
              <w:t>尊敬的投资者，您好！2026年第三季度公司实现收入8.47亿元，同比增长21.17%；实现归属于上市公司股东的净利润3748.91万元，同比增长154.74%；实现归属于上市公司股东的扣除非经常性损益的净利润3128.55万元，同比增长114.09%，利润增长主要得益于：一是，革基布行业保持较高</w:t>
            </w:r>
            <w:r>
              <w:rPr>
                <w:bCs/>
                <w:sz w:val="20"/>
              </w:rPr>
              <w:lastRenderedPageBreak/>
              <w:t>景气度，叠加公司节能降本等精细化管理措施，单位产品毛利提升；二是，公司高毛利率产品经编麂皮绒逐步放量，带动整体盈利能力提升。感谢您对公司的关注。</w:t>
            </w:r>
          </w:p>
          <w:p w14:paraId="348585DF" w14:textId="77777777" w:rsidR="008B51EE" w:rsidRDefault="00000000">
            <w:pPr>
              <w:pStyle w:val="HTML"/>
              <w:snapToGrid w:val="0"/>
              <w:spacing w:beforeLines="50" w:before="120" w:afterLines="150" w:after="360" w:line="360" w:lineRule="auto"/>
              <w:contextualSpacing/>
              <w:jc w:val="both"/>
              <w:rPr>
                <w:rFonts w:hint="eastAsia"/>
                <w:b/>
                <w:sz w:val="20"/>
              </w:rPr>
            </w:pPr>
            <w:r>
              <w:rPr>
                <w:b/>
                <w:sz w:val="20"/>
              </w:rPr>
              <w:t>2</w:t>
            </w:r>
            <w:r>
              <w:rPr>
                <w:rFonts w:hint="eastAsia"/>
                <w:b/>
                <w:sz w:val="20"/>
              </w:rPr>
              <w:t>、董秘您好，看到中玺新材料跟丽水签了6万吨产能扩建框架协议，请问公司现在持股多少？未来是否还会继续增持？谢谢。</w:t>
            </w:r>
          </w:p>
          <w:p w14:paraId="62FE0943" w14:textId="77777777" w:rsidR="008B51EE" w:rsidRDefault="00000000">
            <w:pPr>
              <w:pStyle w:val="HTML"/>
              <w:snapToGrid w:val="0"/>
              <w:spacing w:afterLines="150" w:after="360" w:line="360" w:lineRule="auto"/>
              <w:ind w:firstLineChars="200" w:firstLine="400"/>
              <w:jc w:val="both"/>
              <w:rPr>
                <w:rFonts w:hint="eastAsia"/>
                <w:bCs/>
                <w:sz w:val="20"/>
              </w:rPr>
            </w:pPr>
            <w:r>
              <w:rPr>
                <w:bCs/>
                <w:sz w:val="20"/>
              </w:rPr>
              <w:t>尊敬的投资者，您好！中玺新材料是国内少数掌握连续化淤浆法生产中高端超高分子量聚乙烯工艺的企业，该工艺产出的产品分子量分布方差小、稳定性好，可覆盖100万-1050万分子量区间。目前，中玺新材料已具备滤材料、高端板材料、隔膜料、纤维料等多品类高端产品量产能力。公司看好中玺新材料技术路线、发展前景和进口替代空间，自2023年持续加码对中玺新材料的投资，截至目前已经持有其15.29%的股份，为其第三大股东。未来公司将继续支持中玺新材料发展，深化双方产业协同，拓宽合作空间。当前中玺新材料利润规模较小，其未来发展、6万吨产能扩建项目具有一定不确定性，敬请投资者注意投资风险。感谢您对公司的关注。</w:t>
            </w:r>
          </w:p>
          <w:p w14:paraId="13005A0F" w14:textId="77777777" w:rsidR="008B51EE" w:rsidRDefault="00000000">
            <w:pPr>
              <w:pStyle w:val="HTML"/>
              <w:snapToGrid w:val="0"/>
              <w:spacing w:beforeLines="50" w:before="120" w:afterLines="150" w:after="360" w:line="360" w:lineRule="auto"/>
              <w:contextualSpacing/>
              <w:jc w:val="both"/>
              <w:rPr>
                <w:rFonts w:hint="eastAsia"/>
                <w:b/>
                <w:sz w:val="20"/>
              </w:rPr>
            </w:pPr>
            <w:r>
              <w:rPr>
                <w:b/>
                <w:sz w:val="20"/>
              </w:rPr>
              <w:t>3</w:t>
            </w:r>
            <w:r>
              <w:rPr>
                <w:rFonts w:hint="eastAsia"/>
                <w:b/>
                <w:sz w:val="20"/>
              </w:rPr>
              <w:t>、贵司三季报提到高毛利新品逐步放量，同时正推进高性能革基布项目。未来向汽车内饰及生物基材料领域拓展时，公司会更侧重自主研发，还是通过与新材料企业联合开发、产业协同来加快产品落地？</w:t>
            </w:r>
          </w:p>
          <w:p w14:paraId="6A07A292" w14:textId="77777777" w:rsidR="008B51EE" w:rsidRDefault="00000000">
            <w:pPr>
              <w:pStyle w:val="HTML"/>
              <w:snapToGrid w:val="0"/>
              <w:spacing w:afterLines="150" w:after="360" w:line="360" w:lineRule="auto"/>
              <w:ind w:firstLineChars="200" w:firstLine="400"/>
              <w:jc w:val="both"/>
              <w:rPr>
                <w:rFonts w:hint="eastAsia"/>
                <w:bCs/>
                <w:sz w:val="20"/>
              </w:rPr>
            </w:pPr>
            <w:r>
              <w:rPr>
                <w:bCs/>
                <w:sz w:val="20"/>
              </w:rPr>
              <w:t>尊敬的投资者，您好！公司采取自主研发和产业协同相结合的发展思路布局汽车内饰革基布及生物基材料为代表的高性能革基布领域，感谢您的关注。</w:t>
            </w:r>
          </w:p>
          <w:p w14:paraId="3A4A7427" w14:textId="77777777" w:rsidR="008B51EE" w:rsidRDefault="00000000">
            <w:pPr>
              <w:pStyle w:val="HTML"/>
              <w:snapToGrid w:val="0"/>
              <w:spacing w:beforeLines="50" w:before="120" w:afterLines="150" w:after="360" w:line="360" w:lineRule="auto"/>
              <w:contextualSpacing/>
              <w:jc w:val="both"/>
              <w:rPr>
                <w:rFonts w:hint="eastAsia"/>
                <w:b/>
                <w:sz w:val="20"/>
              </w:rPr>
            </w:pPr>
            <w:r>
              <w:rPr>
                <w:rFonts w:hint="eastAsia"/>
                <w:b/>
                <w:sz w:val="20"/>
              </w:rPr>
              <w:t>4、领导，您好！我来自四川大决策，请问，公司DTY丝及高性能革基布坯布在建项目推进顺利，请教项目投产爬坡进度，投产后对产品结构和成本的改善空间？</w:t>
            </w:r>
          </w:p>
          <w:p w14:paraId="039EEB5E" w14:textId="77777777" w:rsidR="008B51EE" w:rsidRDefault="00000000">
            <w:pPr>
              <w:pStyle w:val="HTML"/>
              <w:snapToGrid w:val="0"/>
              <w:spacing w:afterLines="150" w:after="360" w:line="360" w:lineRule="auto"/>
              <w:ind w:firstLineChars="200" w:firstLine="400"/>
              <w:jc w:val="both"/>
              <w:rPr>
                <w:rFonts w:hint="eastAsia"/>
                <w:bCs/>
                <w:sz w:val="20"/>
              </w:rPr>
            </w:pPr>
            <w:r>
              <w:rPr>
                <w:bCs/>
                <w:sz w:val="20"/>
              </w:rPr>
              <w:t>尊敬的投资者，您好！该在建项目当前推进顺利，力争2027年提前达产。项目投产后，公司坯布自给率将大幅提升，12万吨坯布自用，3.9万吨DTY丝对外销售，完善上游产业链布局，支撑高性能革基布产品升级。成本方面，自产坯布相较外购预计每吨可节约550-600元，有利于对冲原料价格波动、改善盈利水平。相关进展请持续关注公司公告，感谢您的关注！</w:t>
            </w:r>
          </w:p>
          <w:p w14:paraId="06EF288B" w14:textId="77777777" w:rsidR="008B51EE" w:rsidRDefault="00000000">
            <w:pPr>
              <w:pStyle w:val="HTML"/>
              <w:snapToGrid w:val="0"/>
              <w:spacing w:beforeLines="50" w:before="120" w:afterLines="150" w:after="360" w:line="360" w:lineRule="auto"/>
              <w:contextualSpacing/>
              <w:jc w:val="both"/>
              <w:rPr>
                <w:rFonts w:hint="eastAsia"/>
                <w:b/>
                <w:sz w:val="20"/>
              </w:rPr>
            </w:pPr>
            <w:r>
              <w:rPr>
                <w:rFonts w:hint="eastAsia"/>
                <w:b/>
                <w:sz w:val="20"/>
              </w:rPr>
              <w:t>5、前三季度净利高增主要促进因素。</w:t>
            </w:r>
          </w:p>
          <w:p w14:paraId="61FD2191" w14:textId="77777777" w:rsidR="008B51EE" w:rsidRDefault="00000000">
            <w:pPr>
              <w:pStyle w:val="HTML"/>
              <w:snapToGrid w:val="0"/>
              <w:spacing w:afterLines="150" w:after="360" w:line="360" w:lineRule="auto"/>
              <w:ind w:firstLineChars="200" w:firstLine="400"/>
              <w:jc w:val="both"/>
              <w:rPr>
                <w:rFonts w:hint="eastAsia"/>
                <w:bCs/>
                <w:sz w:val="20"/>
              </w:rPr>
            </w:pPr>
            <w:r>
              <w:rPr>
                <w:bCs/>
                <w:sz w:val="20"/>
              </w:rPr>
              <w:t>尊敬的投资者，您好！2026年前三季度公司实现归属于上市公司股东的净利润7756.64万元，同比增长53.66%；实现归属于上市公司股东的扣除非经常性损益的净利润7401.44万元，同比增长78.19%，利润增长主要得益</w:t>
            </w:r>
            <w:r>
              <w:rPr>
                <w:bCs/>
                <w:sz w:val="20"/>
              </w:rPr>
              <w:lastRenderedPageBreak/>
              <w:t>于：一是，革基布行业保持较高景气度，叠加公司节能降本等精细化管理措施，单位产品毛利提升；二是，公司高毛利率产品经编麂皮绒逐步放量，带动整体盈利能力提升。感谢您对公司的关注。</w:t>
            </w:r>
          </w:p>
          <w:p w14:paraId="7BDE8D19" w14:textId="77777777" w:rsidR="008B51EE" w:rsidRDefault="00000000">
            <w:pPr>
              <w:pStyle w:val="HTML"/>
              <w:snapToGrid w:val="0"/>
              <w:spacing w:beforeLines="50" w:before="120" w:afterLines="150" w:after="360" w:line="360" w:lineRule="auto"/>
              <w:contextualSpacing/>
              <w:jc w:val="both"/>
              <w:rPr>
                <w:rFonts w:hint="eastAsia"/>
                <w:b/>
                <w:sz w:val="20"/>
              </w:rPr>
            </w:pPr>
            <w:r>
              <w:rPr>
                <w:rFonts w:hint="eastAsia"/>
                <w:b/>
                <w:sz w:val="20"/>
              </w:rPr>
              <w:t>6、对于革基布主业，明后年业绩还有哪些增长点？</w:t>
            </w:r>
          </w:p>
          <w:p w14:paraId="4E8667CA" w14:textId="77777777" w:rsidR="008B51EE" w:rsidRDefault="00000000">
            <w:pPr>
              <w:pStyle w:val="HTML"/>
              <w:snapToGrid w:val="0"/>
              <w:spacing w:afterLines="150" w:after="360" w:line="360" w:lineRule="auto"/>
              <w:ind w:firstLineChars="200" w:firstLine="400"/>
              <w:jc w:val="both"/>
              <w:rPr>
                <w:rFonts w:hint="eastAsia"/>
                <w:bCs/>
                <w:sz w:val="20"/>
              </w:rPr>
            </w:pPr>
            <w:r>
              <w:rPr>
                <w:bCs/>
                <w:sz w:val="20"/>
              </w:rPr>
              <w:t>尊敬的投资者，您好！自2025年以来，公司经营战略从“规模化扩张”转为“精细化运营”，围绕产业链整合、产品结构升级、节能降碳、研发合作等方面持续提升主业盈利能力、夯实革基布龙头地位。目前，相关工作均在稳步推进中，产品结构升级、节能降碳改造对主业业绩改善已开始发挥作用，其中，截至目前公司已建成1.5万吨/年麂皮绒产能，新的产线扩产仍在持续进行中；节能设备改造预计于2027年完成；产业链整合方面，年产13.5万吨DTY丝及12万吨坯布项目目前进展顺利，力争2027年提前达产，研发合作方面，公司持续深化与院校及行业技术团队合作，布局绿色产品设计与开发，顺应绿色可持续发展的同时降低产品生产成本，通过上述措施公司将进一步提升主业盈利空间、提高革基布产能利用率、推动收入结构多元化。感谢您对公司的关注。</w:t>
            </w:r>
          </w:p>
          <w:p w14:paraId="008AD4B3" w14:textId="77777777" w:rsidR="008B51EE" w:rsidRDefault="00000000">
            <w:pPr>
              <w:pStyle w:val="HTML"/>
              <w:snapToGrid w:val="0"/>
              <w:spacing w:beforeLines="50" w:before="120" w:afterLines="150" w:after="360" w:line="360" w:lineRule="auto"/>
              <w:contextualSpacing/>
              <w:jc w:val="both"/>
              <w:rPr>
                <w:rFonts w:hint="eastAsia"/>
                <w:b/>
                <w:sz w:val="20"/>
              </w:rPr>
            </w:pPr>
            <w:r>
              <w:rPr>
                <w:rFonts w:hint="eastAsia"/>
                <w:b/>
                <w:sz w:val="20"/>
              </w:rPr>
              <w:t>7、麂皮绒产品毛利率较革基布高很多，主要原因是什么？麂皮绒行业有哪些壁垒？公司具备哪些优势？</w:t>
            </w:r>
          </w:p>
          <w:p w14:paraId="09809BCA" w14:textId="77777777" w:rsidR="008B51EE" w:rsidRDefault="00000000">
            <w:pPr>
              <w:pStyle w:val="HTML"/>
              <w:snapToGrid w:val="0"/>
              <w:spacing w:afterLines="150" w:after="360" w:line="360" w:lineRule="auto"/>
              <w:ind w:firstLineChars="200" w:firstLine="400"/>
              <w:jc w:val="both"/>
              <w:rPr>
                <w:rFonts w:hint="eastAsia"/>
                <w:bCs/>
                <w:sz w:val="20"/>
              </w:rPr>
            </w:pPr>
            <w:r>
              <w:rPr>
                <w:bCs/>
                <w:sz w:val="20"/>
              </w:rPr>
              <w:t>尊敬的投资者，您好！麂皮绒下游目前主要为服装和鞋材等领域，市场处于供不应求状态，故而产品价格较高。除服装和鞋材外，麂皮绒还可以用于汽车内饰等领域。供给端除了技术壁垒，主要还有废水处理壁垒。麂皮绒生产过程产生的废水中COD含量较高，单独处理麂皮绒废水成本较高。公司的优势在于：第一，公司现有废水处理能力较大；第二，生产革基布产生的废水可对生产麂皮绒产生的废水进行稀释，能够降低麂皮绒废水处理成本，使得公司产品具备一定成本优势。同时，麂皮绒与革基布下游客户具有一定协同作用，有利于市场开拓。感谢您对公司的关注。</w:t>
            </w:r>
          </w:p>
          <w:p w14:paraId="105B3161" w14:textId="77777777" w:rsidR="008B51EE" w:rsidRDefault="00000000">
            <w:pPr>
              <w:pStyle w:val="HTML"/>
              <w:snapToGrid w:val="0"/>
              <w:spacing w:line="360" w:lineRule="auto"/>
              <w:jc w:val="both"/>
              <w:rPr>
                <w:rFonts w:hint="eastAsia"/>
                <w:b/>
                <w:sz w:val="20"/>
              </w:rPr>
            </w:pPr>
            <w:r>
              <w:rPr>
                <w:rFonts w:hint="eastAsia"/>
                <w:b/>
                <w:sz w:val="20"/>
              </w:rPr>
              <w:t>8、公司对德联重科的持股比例有多少？其团队、设备有哪些优势？</w:t>
            </w:r>
          </w:p>
          <w:p w14:paraId="0B16B801" w14:textId="77777777" w:rsidR="008B51EE" w:rsidRDefault="00000000">
            <w:pPr>
              <w:pStyle w:val="HTML"/>
              <w:snapToGrid w:val="0"/>
              <w:spacing w:afterLines="150" w:after="360" w:line="360" w:lineRule="auto"/>
              <w:ind w:firstLineChars="200" w:firstLine="400"/>
              <w:jc w:val="both"/>
              <w:rPr>
                <w:rFonts w:hint="eastAsia"/>
                <w:bCs/>
                <w:sz w:val="20"/>
              </w:rPr>
            </w:pPr>
            <w:r>
              <w:rPr>
                <w:bCs/>
                <w:sz w:val="20"/>
              </w:rPr>
              <w:t>尊敬的投资者，您好！2026年，公司参与设立德联重科，目前公司持有其30%的股份。德联重科创始团队在热能回收等领域具备深厚技术积累，目前核心产品为闭环定型融合机、气水换热、气气换热、废热回收等热能回收装备，精准匹配纺织、印染企业节能减排、能效提升、环保合规三大核心需求。目前，公司采购的部分设备已开始使用，具有较为明显的节能降耗作用。</w:t>
            </w:r>
            <w:r>
              <w:rPr>
                <w:bCs/>
                <w:sz w:val="20"/>
              </w:rPr>
              <w:lastRenderedPageBreak/>
              <w:t>未来，德联重科生产的设备除供给公司以外计划对外销售。感谢您对公司的关注。</w:t>
            </w:r>
          </w:p>
          <w:p w14:paraId="56C1BDD3" w14:textId="77777777" w:rsidR="008B51EE" w:rsidRDefault="00000000">
            <w:pPr>
              <w:pStyle w:val="HTML"/>
              <w:snapToGrid w:val="0"/>
              <w:spacing w:beforeLines="50" w:before="120" w:afterLines="150" w:after="360" w:line="360" w:lineRule="auto"/>
              <w:contextualSpacing/>
              <w:jc w:val="both"/>
              <w:rPr>
                <w:rFonts w:hint="eastAsia"/>
                <w:b/>
                <w:sz w:val="20"/>
              </w:rPr>
            </w:pPr>
            <w:r>
              <w:rPr>
                <w:rFonts w:hint="eastAsia"/>
                <w:b/>
                <w:sz w:val="20"/>
              </w:rPr>
              <w:t>9、公司麂皮绒系列产品目前市场需求及客户反馈如何？</w:t>
            </w:r>
          </w:p>
          <w:p w14:paraId="11E26BFA" w14:textId="77777777" w:rsidR="008B51EE" w:rsidRDefault="00000000">
            <w:pPr>
              <w:pStyle w:val="HTML"/>
              <w:snapToGrid w:val="0"/>
              <w:spacing w:afterLines="150" w:after="360" w:line="360" w:lineRule="auto"/>
              <w:ind w:firstLineChars="200" w:firstLine="400"/>
              <w:jc w:val="both"/>
              <w:rPr>
                <w:rFonts w:hint="eastAsia"/>
                <w:bCs/>
                <w:sz w:val="20"/>
              </w:rPr>
            </w:pPr>
            <w:r>
              <w:rPr>
                <w:bCs/>
                <w:sz w:val="20"/>
              </w:rPr>
              <w:t>尊敬的投资者，您好！公司经编麂皮绒系列产品自上市以来，市场反馈积极，订单需求保持较好。目前公司正加快产能扩张布局，加速产品结构向高附加值方向迭代升级，该品类已成为公司收入和利润的新增长点。具体经营情况请以公司定期报告及公告为准。感谢您的关注！</w:t>
            </w:r>
          </w:p>
          <w:p w14:paraId="35E7A894" w14:textId="121E2B0A" w:rsidR="008B51EE" w:rsidRDefault="00000000">
            <w:pPr>
              <w:pStyle w:val="HTML"/>
              <w:snapToGrid w:val="0"/>
              <w:spacing w:beforeLines="50" w:before="120" w:afterLines="150" w:after="360" w:line="360" w:lineRule="auto"/>
              <w:contextualSpacing/>
              <w:jc w:val="both"/>
              <w:rPr>
                <w:rFonts w:hint="eastAsia"/>
                <w:b/>
                <w:sz w:val="20"/>
              </w:rPr>
            </w:pPr>
            <w:r>
              <w:rPr>
                <w:rFonts w:hint="eastAsia"/>
                <w:b/>
                <w:sz w:val="20"/>
              </w:rPr>
              <w:t>10、经编麂皮绒系列产品产销情况如何？后续</w:t>
            </w:r>
            <w:r w:rsidR="005F27B7">
              <w:rPr>
                <w:rFonts w:hint="eastAsia"/>
                <w:b/>
                <w:sz w:val="20"/>
              </w:rPr>
              <w:t>在</w:t>
            </w:r>
            <w:r>
              <w:rPr>
                <w:rFonts w:hint="eastAsia"/>
                <w:b/>
                <w:sz w:val="20"/>
              </w:rPr>
              <w:t>新品上还有何规划？</w:t>
            </w:r>
          </w:p>
          <w:p w14:paraId="06275B1B" w14:textId="77777777" w:rsidR="008B51EE" w:rsidRDefault="00000000">
            <w:pPr>
              <w:pStyle w:val="HTML"/>
              <w:snapToGrid w:val="0"/>
              <w:spacing w:afterLines="150" w:after="360" w:line="360" w:lineRule="auto"/>
              <w:ind w:firstLineChars="200" w:firstLine="400"/>
              <w:jc w:val="both"/>
              <w:rPr>
                <w:rFonts w:hint="eastAsia"/>
                <w:bCs/>
                <w:sz w:val="20"/>
              </w:rPr>
            </w:pPr>
            <w:r>
              <w:rPr>
                <w:bCs/>
                <w:sz w:val="20"/>
              </w:rPr>
              <w:t>尊敬的投资者，您好！经编麂皮绒系列自推向市场以来，市场反馈良好，公司产能和订单保持稳步增长态势。该产品适配鞋材、服装、汽车内饰等多元下游场景，产品毛利率显著高于传统革基布，是公司高毛利新品放量的核心品类，在新品规划方面，公司将沿着麂皮绒这条高附加值绒布产品线持续迭代，同步开发羊京绒、蒙古绒、鹿纤绒等差异化绒面面料，丰富海岛丝面料产品矩阵；同时重点推进以汽车内饰革基布为代表的功能性革基布的开发落地。感谢您对公司的关注。</w:t>
            </w:r>
          </w:p>
          <w:p w14:paraId="275FE394" w14:textId="77777777" w:rsidR="008B51EE" w:rsidRDefault="00000000">
            <w:pPr>
              <w:pStyle w:val="HTML"/>
              <w:snapToGrid w:val="0"/>
              <w:spacing w:beforeLines="150" w:before="360" w:afterLines="150" w:after="360" w:line="360" w:lineRule="auto"/>
              <w:contextualSpacing/>
              <w:jc w:val="both"/>
              <w:rPr>
                <w:rFonts w:hint="eastAsia"/>
                <w:b/>
                <w:sz w:val="20"/>
              </w:rPr>
            </w:pPr>
            <w:r>
              <w:rPr>
                <w:rFonts w:hint="eastAsia"/>
                <w:b/>
                <w:sz w:val="20"/>
              </w:rPr>
              <w:t>11、</w:t>
            </w:r>
            <w:r>
              <w:rPr>
                <w:b/>
                <w:sz w:val="20"/>
              </w:rPr>
              <w:t>公司第三季度收入同比增长超20%，主要原因是什么？销量增长还是价格提升？</w:t>
            </w:r>
          </w:p>
          <w:p w14:paraId="716B64A6" w14:textId="77777777" w:rsidR="008B51EE" w:rsidRDefault="00000000">
            <w:pPr>
              <w:pStyle w:val="HTML"/>
              <w:snapToGrid w:val="0"/>
              <w:spacing w:afterLines="150" w:after="360" w:line="360" w:lineRule="auto"/>
              <w:ind w:firstLineChars="200" w:firstLine="400"/>
              <w:jc w:val="both"/>
              <w:rPr>
                <w:rFonts w:hint="eastAsia"/>
                <w:bCs/>
                <w:sz w:val="20"/>
              </w:rPr>
            </w:pPr>
            <w:r>
              <w:rPr>
                <w:bCs/>
                <w:sz w:val="20"/>
              </w:rPr>
              <w:t>尊敬的投资者，您好！公司2026年第三季度销量与去年同期基本持平，收入增长主要由于售价提升，其中既包含原材料价格上涨的传导，也包含加工费的提升。今年三季度加工费水平明显高于去年同期。感谢您对公司的关注。</w:t>
            </w:r>
          </w:p>
        </w:tc>
      </w:tr>
      <w:tr w:rsidR="008B51EE" w14:paraId="3BD110E9" w14:textId="77777777">
        <w:trPr>
          <w:trHeight w:val="561"/>
          <w:jc w:val="center"/>
        </w:trPr>
        <w:tc>
          <w:tcPr>
            <w:tcW w:w="1891" w:type="dxa"/>
            <w:vAlign w:val="center"/>
          </w:tcPr>
          <w:p w14:paraId="6C8AC10A" w14:textId="77777777" w:rsidR="008B51EE" w:rsidRDefault="00000000">
            <w:pPr>
              <w:pStyle w:val="TableParagraph"/>
              <w:ind w:left="107"/>
              <w:rPr>
                <w:rFonts w:ascii="宋体" w:eastAsia="宋体" w:hAnsi="宋体" w:cs="宋体" w:hint="eastAsia"/>
                <w:b/>
                <w:bCs/>
                <w:sz w:val="20"/>
                <w:szCs w:val="20"/>
              </w:rPr>
            </w:pPr>
            <w:r>
              <w:rPr>
                <w:rFonts w:ascii="宋体" w:eastAsia="宋体" w:hAnsi="宋体" w:cs="宋体" w:hint="eastAsia"/>
                <w:b/>
                <w:bCs/>
                <w:sz w:val="20"/>
                <w:szCs w:val="20"/>
              </w:rPr>
              <w:lastRenderedPageBreak/>
              <w:t>附件清单（如有）</w:t>
            </w:r>
          </w:p>
        </w:tc>
        <w:tc>
          <w:tcPr>
            <w:tcW w:w="6634" w:type="dxa"/>
            <w:vAlign w:val="center"/>
          </w:tcPr>
          <w:p w14:paraId="221C896E" w14:textId="77777777" w:rsidR="008B51EE" w:rsidRDefault="00000000">
            <w:pPr>
              <w:pStyle w:val="TableParagraph"/>
              <w:spacing w:line="360" w:lineRule="auto"/>
              <w:rPr>
                <w:rFonts w:ascii="宋体" w:eastAsia="宋体" w:hAnsi="宋体" w:cs="宋体" w:hint="eastAsia"/>
                <w:sz w:val="20"/>
                <w:szCs w:val="20"/>
              </w:rPr>
            </w:pPr>
            <w:r>
              <w:rPr>
                <w:rFonts w:ascii="宋体" w:eastAsia="宋体" w:hAnsi="宋体" w:cs="宋体" w:hint="eastAsia"/>
                <w:sz w:val="20"/>
                <w:szCs w:val="20"/>
              </w:rPr>
              <w:t>无</w:t>
            </w:r>
          </w:p>
        </w:tc>
      </w:tr>
      <w:tr w:rsidR="008B51EE" w14:paraId="5DD08ED6" w14:textId="77777777">
        <w:trPr>
          <w:trHeight w:val="558"/>
          <w:jc w:val="center"/>
        </w:trPr>
        <w:tc>
          <w:tcPr>
            <w:tcW w:w="1891" w:type="dxa"/>
            <w:vAlign w:val="center"/>
          </w:tcPr>
          <w:p w14:paraId="5E828D37" w14:textId="77777777" w:rsidR="008B51EE" w:rsidRDefault="00000000">
            <w:pPr>
              <w:pStyle w:val="TableParagraph"/>
              <w:ind w:left="107"/>
              <w:rPr>
                <w:rFonts w:ascii="宋体" w:eastAsia="宋体" w:hAnsi="宋体" w:cs="宋体" w:hint="eastAsia"/>
                <w:b/>
                <w:bCs/>
                <w:sz w:val="20"/>
                <w:szCs w:val="20"/>
              </w:rPr>
            </w:pPr>
            <w:r>
              <w:rPr>
                <w:rFonts w:ascii="宋体" w:eastAsia="宋体" w:hAnsi="宋体" w:cs="宋体" w:hint="eastAsia"/>
                <w:b/>
                <w:bCs/>
                <w:sz w:val="20"/>
                <w:szCs w:val="20"/>
              </w:rPr>
              <w:t>日期</w:t>
            </w:r>
          </w:p>
        </w:tc>
        <w:tc>
          <w:tcPr>
            <w:tcW w:w="6634" w:type="dxa"/>
            <w:vAlign w:val="center"/>
          </w:tcPr>
          <w:p w14:paraId="51705743" w14:textId="77777777" w:rsidR="008B51EE" w:rsidRDefault="00000000">
            <w:pPr>
              <w:pStyle w:val="TableParagraph"/>
              <w:rPr>
                <w:rFonts w:ascii="宋体" w:eastAsia="宋体" w:hAnsi="宋体" w:cs="宋体" w:hint="eastAsia"/>
                <w:spacing w:val="20"/>
                <w:sz w:val="20"/>
                <w:szCs w:val="20"/>
              </w:rPr>
            </w:pPr>
            <w:r>
              <w:rPr>
                <w:rFonts w:ascii="宋体" w:eastAsia="宋体" w:hAnsi="宋体" w:cs="宋体"/>
                <w:snapToGrid w:val="0"/>
                <w:spacing w:val="20"/>
                <w:sz w:val="20"/>
                <w:szCs w:val="20"/>
              </w:rPr>
              <w:t>202</w:t>
            </w:r>
            <w:r>
              <w:rPr>
                <w:rFonts w:ascii="宋体" w:eastAsia="宋体" w:hAnsi="宋体" w:cs="宋体" w:hint="eastAsia"/>
                <w:snapToGrid w:val="0"/>
                <w:spacing w:val="20"/>
                <w:sz w:val="20"/>
                <w:szCs w:val="20"/>
                <w:lang w:val="en-US"/>
              </w:rPr>
              <w:t>6</w:t>
            </w:r>
            <w:r>
              <w:rPr>
                <w:rFonts w:ascii="宋体" w:eastAsia="宋体" w:hAnsi="宋体" w:cs="宋体"/>
                <w:spacing w:val="20"/>
                <w:sz w:val="20"/>
                <w:szCs w:val="20"/>
              </w:rPr>
              <w:t>年</w:t>
            </w:r>
            <w:r>
              <w:rPr>
                <w:rFonts w:ascii="宋体" w:eastAsia="宋体" w:hAnsi="宋体" w:cs="宋体" w:hint="eastAsia"/>
                <w:spacing w:val="20"/>
                <w:sz w:val="20"/>
                <w:szCs w:val="20"/>
                <w:lang w:val="en-US"/>
              </w:rPr>
              <w:t>11</w:t>
            </w:r>
            <w:r>
              <w:rPr>
                <w:rFonts w:ascii="宋体" w:eastAsia="宋体" w:hAnsi="宋体" w:cs="宋体"/>
                <w:spacing w:val="20"/>
                <w:sz w:val="20"/>
                <w:szCs w:val="20"/>
              </w:rPr>
              <w:t>月</w:t>
            </w:r>
            <w:r>
              <w:rPr>
                <w:rFonts w:ascii="宋体" w:eastAsia="宋体" w:hAnsi="宋体" w:cs="宋体" w:hint="eastAsia"/>
                <w:spacing w:val="20"/>
                <w:sz w:val="20"/>
                <w:szCs w:val="20"/>
                <w:lang w:val="en-US"/>
              </w:rPr>
              <w:t>03</w:t>
            </w:r>
            <w:r>
              <w:rPr>
                <w:rFonts w:ascii="宋体" w:eastAsia="宋体" w:hAnsi="宋体" w:cs="宋体"/>
                <w:spacing w:val="20"/>
                <w:sz w:val="20"/>
                <w:szCs w:val="20"/>
              </w:rPr>
              <w:t>日</w:t>
            </w:r>
          </w:p>
        </w:tc>
      </w:tr>
    </w:tbl>
    <w:p w14:paraId="25049E5B" w14:textId="77777777" w:rsidR="008B51EE" w:rsidRDefault="008B51EE">
      <w:pPr>
        <w:rPr>
          <w:rFonts w:ascii="宋体" w:eastAsia="宋体" w:hAnsi="宋体" w:cs="宋体" w:hint="eastAsia"/>
          <w:sz w:val="28"/>
          <w:szCs w:val="36"/>
        </w:rPr>
      </w:pPr>
    </w:p>
    <w:sectPr w:rsidR="008B51EE">
      <w:type w:val="continuous"/>
      <w:pgSz w:w="11910" w:h="16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Q3ZGI1MGI1N2I4NTM2MTc3ZTA2NWQ1OTY3NTg2NGQifQ=="/>
  </w:docVars>
  <w:rsids>
    <w:rsidRoot w:val="00301D32"/>
    <w:rsid w:val="000038D2"/>
    <w:rsid w:val="00014E24"/>
    <w:rsid w:val="00026CC3"/>
    <w:rsid w:val="00036089"/>
    <w:rsid w:val="00036F1B"/>
    <w:rsid w:val="000464C8"/>
    <w:rsid w:val="000517A6"/>
    <w:rsid w:val="00053CFA"/>
    <w:rsid w:val="000633EC"/>
    <w:rsid w:val="00063804"/>
    <w:rsid w:val="00064C78"/>
    <w:rsid w:val="000665A2"/>
    <w:rsid w:val="000730D1"/>
    <w:rsid w:val="000774B1"/>
    <w:rsid w:val="000877AB"/>
    <w:rsid w:val="00095E3B"/>
    <w:rsid w:val="000B7C08"/>
    <w:rsid w:val="000D12CF"/>
    <w:rsid w:val="000D2D88"/>
    <w:rsid w:val="000E4B20"/>
    <w:rsid w:val="00111B43"/>
    <w:rsid w:val="0011418F"/>
    <w:rsid w:val="00145F59"/>
    <w:rsid w:val="001523C8"/>
    <w:rsid w:val="0015307B"/>
    <w:rsid w:val="00161A42"/>
    <w:rsid w:val="00172C24"/>
    <w:rsid w:val="0019073D"/>
    <w:rsid w:val="001D718E"/>
    <w:rsid w:val="001E59D1"/>
    <w:rsid w:val="001E5EA4"/>
    <w:rsid w:val="002042A7"/>
    <w:rsid w:val="00205911"/>
    <w:rsid w:val="002140B7"/>
    <w:rsid w:val="002146AD"/>
    <w:rsid w:val="002319F4"/>
    <w:rsid w:val="0023555B"/>
    <w:rsid w:val="002438F3"/>
    <w:rsid w:val="00275CB6"/>
    <w:rsid w:val="002800B5"/>
    <w:rsid w:val="0028625E"/>
    <w:rsid w:val="00295B29"/>
    <w:rsid w:val="002B7796"/>
    <w:rsid w:val="002D4073"/>
    <w:rsid w:val="002E6493"/>
    <w:rsid w:val="002E7098"/>
    <w:rsid w:val="002F1582"/>
    <w:rsid w:val="00301D32"/>
    <w:rsid w:val="00334BEF"/>
    <w:rsid w:val="00347891"/>
    <w:rsid w:val="00366FAD"/>
    <w:rsid w:val="0037105B"/>
    <w:rsid w:val="0038277D"/>
    <w:rsid w:val="003959AA"/>
    <w:rsid w:val="003975BA"/>
    <w:rsid w:val="003A74E6"/>
    <w:rsid w:val="003B73DD"/>
    <w:rsid w:val="003D011C"/>
    <w:rsid w:val="003E577D"/>
    <w:rsid w:val="003E6786"/>
    <w:rsid w:val="004108C7"/>
    <w:rsid w:val="00412DC2"/>
    <w:rsid w:val="004139D8"/>
    <w:rsid w:val="00415A4B"/>
    <w:rsid w:val="004275BC"/>
    <w:rsid w:val="00432E00"/>
    <w:rsid w:val="00440041"/>
    <w:rsid w:val="00451268"/>
    <w:rsid w:val="004515AD"/>
    <w:rsid w:val="00451857"/>
    <w:rsid w:val="00453516"/>
    <w:rsid w:val="00457548"/>
    <w:rsid w:val="00470DB2"/>
    <w:rsid w:val="00483752"/>
    <w:rsid w:val="004925E7"/>
    <w:rsid w:val="004950CF"/>
    <w:rsid w:val="00495B11"/>
    <w:rsid w:val="004F6FF3"/>
    <w:rsid w:val="00520EE5"/>
    <w:rsid w:val="00544FDA"/>
    <w:rsid w:val="00550F8D"/>
    <w:rsid w:val="00552871"/>
    <w:rsid w:val="00571B49"/>
    <w:rsid w:val="005743AE"/>
    <w:rsid w:val="005947B0"/>
    <w:rsid w:val="005A1560"/>
    <w:rsid w:val="005A178A"/>
    <w:rsid w:val="005C2BBE"/>
    <w:rsid w:val="005D3CFA"/>
    <w:rsid w:val="005D64CA"/>
    <w:rsid w:val="005E5717"/>
    <w:rsid w:val="005E6DB2"/>
    <w:rsid w:val="005F27B7"/>
    <w:rsid w:val="005F7518"/>
    <w:rsid w:val="005F75D0"/>
    <w:rsid w:val="0061433E"/>
    <w:rsid w:val="0061597B"/>
    <w:rsid w:val="0062751D"/>
    <w:rsid w:val="006354AA"/>
    <w:rsid w:val="00661AFA"/>
    <w:rsid w:val="00663313"/>
    <w:rsid w:val="006726BF"/>
    <w:rsid w:val="00677B77"/>
    <w:rsid w:val="006868B4"/>
    <w:rsid w:val="0068718A"/>
    <w:rsid w:val="006A2739"/>
    <w:rsid w:val="006A553F"/>
    <w:rsid w:val="006B5C95"/>
    <w:rsid w:val="006C3A39"/>
    <w:rsid w:val="006C3FB7"/>
    <w:rsid w:val="006D508D"/>
    <w:rsid w:val="006E14B0"/>
    <w:rsid w:val="006F0108"/>
    <w:rsid w:val="00700A42"/>
    <w:rsid w:val="00704AE6"/>
    <w:rsid w:val="00706FF0"/>
    <w:rsid w:val="007153A2"/>
    <w:rsid w:val="00724A68"/>
    <w:rsid w:val="007271BF"/>
    <w:rsid w:val="00730DD3"/>
    <w:rsid w:val="00733224"/>
    <w:rsid w:val="00742A49"/>
    <w:rsid w:val="00746CA3"/>
    <w:rsid w:val="00755E7D"/>
    <w:rsid w:val="00764128"/>
    <w:rsid w:val="007824B8"/>
    <w:rsid w:val="007910DD"/>
    <w:rsid w:val="00792A9D"/>
    <w:rsid w:val="007936DC"/>
    <w:rsid w:val="007A3EC1"/>
    <w:rsid w:val="007A5FC0"/>
    <w:rsid w:val="007B3368"/>
    <w:rsid w:val="007C0FC6"/>
    <w:rsid w:val="007D0A69"/>
    <w:rsid w:val="007D6DC4"/>
    <w:rsid w:val="00805C1B"/>
    <w:rsid w:val="00827874"/>
    <w:rsid w:val="00843B23"/>
    <w:rsid w:val="008443CB"/>
    <w:rsid w:val="00847BE4"/>
    <w:rsid w:val="00853463"/>
    <w:rsid w:val="00861B6B"/>
    <w:rsid w:val="00893F25"/>
    <w:rsid w:val="00895035"/>
    <w:rsid w:val="008B2B14"/>
    <w:rsid w:val="008B51EE"/>
    <w:rsid w:val="008C6AED"/>
    <w:rsid w:val="008C7604"/>
    <w:rsid w:val="008E16E2"/>
    <w:rsid w:val="008E1B27"/>
    <w:rsid w:val="008E72F5"/>
    <w:rsid w:val="00903379"/>
    <w:rsid w:val="00906975"/>
    <w:rsid w:val="00917F0B"/>
    <w:rsid w:val="00917F8B"/>
    <w:rsid w:val="00950C0C"/>
    <w:rsid w:val="00960964"/>
    <w:rsid w:val="00965E4D"/>
    <w:rsid w:val="00991ECB"/>
    <w:rsid w:val="009B1D5C"/>
    <w:rsid w:val="009C2E31"/>
    <w:rsid w:val="009E1955"/>
    <w:rsid w:val="00A27639"/>
    <w:rsid w:val="00A527AA"/>
    <w:rsid w:val="00A53CD1"/>
    <w:rsid w:val="00A554AF"/>
    <w:rsid w:val="00A5684D"/>
    <w:rsid w:val="00A75C61"/>
    <w:rsid w:val="00A9601B"/>
    <w:rsid w:val="00AC10C1"/>
    <w:rsid w:val="00AD100E"/>
    <w:rsid w:val="00AD5056"/>
    <w:rsid w:val="00AE1E36"/>
    <w:rsid w:val="00AE2401"/>
    <w:rsid w:val="00AF0A9B"/>
    <w:rsid w:val="00AF2198"/>
    <w:rsid w:val="00AF74AA"/>
    <w:rsid w:val="00B03C2F"/>
    <w:rsid w:val="00B067A8"/>
    <w:rsid w:val="00B15064"/>
    <w:rsid w:val="00B340A3"/>
    <w:rsid w:val="00B410F5"/>
    <w:rsid w:val="00B41EFC"/>
    <w:rsid w:val="00B470B0"/>
    <w:rsid w:val="00B6280C"/>
    <w:rsid w:val="00B62F4C"/>
    <w:rsid w:val="00B671A4"/>
    <w:rsid w:val="00B72CD4"/>
    <w:rsid w:val="00B85B00"/>
    <w:rsid w:val="00BA4D8B"/>
    <w:rsid w:val="00BB3FDD"/>
    <w:rsid w:val="00BF132F"/>
    <w:rsid w:val="00BF52BB"/>
    <w:rsid w:val="00C020BC"/>
    <w:rsid w:val="00C13878"/>
    <w:rsid w:val="00C31334"/>
    <w:rsid w:val="00C427E2"/>
    <w:rsid w:val="00CA1705"/>
    <w:rsid w:val="00CE1A54"/>
    <w:rsid w:val="00CF5FB6"/>
    <w:rsid w:val="00D02518"/>
    <w:rsid w:val="00D17454"/>
    <w:rsid w:val="00D33FBC"/>
    <w:rsid w:val="00D7535C"/>
    <w:rsid w:val="00D76302"/>
    <w:rsid w:val="00D86BC6"/>
    <w:rsid w:val="00D87374"/>
    <w:rsid w:val="00DA5CE2"/>
    <w:rsid w:val="00DA7776"/>
    <w:rsid w:val="00DE10E8"/>
    <w:rsid w:val="00DF2EE0"/>
    <w:rsid w:val="00E16FDA"/>
    <w:rsid w:val="00E35F58"/>
    <w:rsid w:val="00E429BA"/>
    <w:rsid w:val="00E45673"/>
    <w:rsid w:val="00E45BD9"/>
    <w:rsid w:val="00E66FFC"/>
    <w:rsid w:val="00E759D6"/>
    <w:rsid w:val="00E8428E"/>
    <w:rsid w:val="00E84A8C"/>
    <w:rsid w:val="00E91690"/>
    <w:rsid w:val="00E976DE"/>
    <w:rsid w:val="00EA13E1"/>
    <w:rsid w:val="00EA628B"/>
    <w:rsid w:val="00EB6379"/>
    <w:rsid w:val="00EC0F83"/>
    <w:rsid w:val="00EC3294"/>
    <w:rsid w:val="00EC682C"/>
    <w:rsid w:val="00EC7A1C"/>
    <w:rsid w:val="00EE3187"/>
    <w:rsid w:val="00EF499B"/>
    <w:rsid w:val="00F059AE"/>
    <w:rsid w:val="00F10593"/>
    <w:rsid w:val="00F14977"/>
    <w:rsid w:val="00F37A67"/>
    <w:rsid w:val="00F70D5C"/>
    <w:rsid w:val="00FB4A08"/>
    <w:rsid w:val="00FC065B"/>
    <w:rsid w:val="00FC0C2A"/>
    <w:rsid w:val="00FD7F8E"/>
    <w:rsid w:val="00FF11E4"/>
    <w:rsid w:val="00FF4B2F"/>
    <w:rsid w:val="012E39CA"/>
    <w:rsid w:val="01FE728E"/>
    <w:rsid w:val="021D0AD4"/>
    <w:rsid w:val="04B072D4"/>
    <w:rsid w:val="05794E43"/>
    <w:rsid w:val="05F575D4"/>
    <w:rsid w:val="064249C6"/>
    <w:rsid w:val="073267E9"/>
    <w:rsid w:val="078800C2"/>
    <w:rsid w:val="08641132"/>
    <w:rsid w:val="0891760B"/>
    <w:rsid w:val="09186774"/>
    <w:rsid w:val="0945438F"/>
    <w:rsid w:val="09464F56"/>
    <w:rsid w:val="0A71587A"/>
    <w:rsid w:val="0A97388D"/>
    <w:rsid w:val="0ADA51CD"/>
    <w:rsid w:val="0B792C38"/>
    <w:rsid w:val="0C1F5633"/>
    <w:rsid w:val="0C28640C"/>
    <w:rsid w:val="0D2B751F"/>
    <w:rsid w:val="0E90599A"/>
    <w:rsid w:val="0EA0679A"/>
    <w:rsid w:val="0ED720CD"/>
    <w:rsid w:val="12070CAE"/>
    <w:rsid w:val="13824654"/>
    <w:rsid w:val="13884828"/>
    <w:rsid w:val="145F688C"/>
    <w:rsid w:val="14705E78"/>
    <w:rsid w:val="15DD2205"/>
    <w:rsid w:val="1682323F"/>
    <w:rsid w:val="16921052"/>
    <w:rsid w:val="169C7F0D"/>
    <w:rsid w:val="16AD45F0"/>
    <w:rsid w:val="17072842"/>
    <w:rsid w:val="17A67110"/>
    <w:rsid w:val="17E759BC"/>
    <w:rsid w:val="1853077E"/>
    <w:rsid w:val="1864189B"/>
    <w:rsid w:val="18D73A7D"/>
    <w:rsid w:val="19557370"/>
    <w:rsid w:val="19744A3F"/>
    <w:rsid w:val="1A0B3949"/>
    <w:rsid w:val="1A271AB1"/>
    <w:rsid w:val="1A2F24A1"/>
    <w:rsid w:val="1BD06B6A"/>
    <w:rsid w:val="1F782BDE"/>
    <w:rsid w:val="204A6A53"/>
    <w:rsid w:val="20D50002"/>
    <w:rsid w:val="21E63B80"/>
    <w:rsid w:val="23317869"/>
    <w:rsid w:val="243D776E"/>
    <w:rsid w:val="25650CAE"/>
    <w:rsid w:val="25AB71C4"/>
    <w:rsid w:val="26406598"/>
    <w:rsid w:val="27D56FF1"/>
    <w:rsid w:val="27FB1408"/>
    <w:rsid w:val="280276BA"/>
    <w:rsid w:val="28080056"/>
    <w:rsid w:val="285940BD"/>
    <w:rsid w:val="28734C1A"/>
    <w:rsid w:val="28C72DDD"/>
    <w:rsid w:val="29EE0E64"/>
    <w:rsid w:val="2A1C39EA"/>
    <w:rsid w:val="2B5D17D7"/>
    <w:rsid w:val="2BB62806"/>
    <w:rsid w:val="2BC4020A"/>
    <w:rsid w:val="2E4E7270"/>
    <w:rsid w:val="2E6D6A43"/>
    <w:rsid w:val="2EF90F16"/>
    <w:rsid w:val="2F125C63"/>
    <w:rsid w:val="2F7149D8"/>
    <w:rsid w:val="302C3D0A"/>
    <w:rsid w:val="3104598F"/>
    <w:rsid w:val="313E3FE4"/>
    <w:rsid w:val="31974468"/>
    <w:rsid w:val="32982D85"/>
    <w:rsid w:val="33DE31BB"/>
    <w:rsid w:val="34D34B31"/>
    <w:rsid w:val="37105372"/>
    <w:rsid w:val="375A5088"/>
    <w:rsid w:val="389C49C0"/>
    <w:rsid w:val="38CA32FD"/>
    <w:rsid w:val="38F352D5"/>
    <w:rsid w:val="39BC78F4"/>
    <w:rsid w:val="3B35486F"/>
    <w:rsid w:val="3C0D5E0C"/>
    <w:rsid w:val="3C21415B"/>
    <w:rsid w:val="3C664263"/>
    <w:rsid w:val="3E2D1342"/>
    <w:rsid w:val="3E6730F0"/>
    <w:rsid w:val="3EF1250A"/>
    <w:rsid w:val="40567DB0"/>
    <w:rsid w:val="406E0982"/>
    <w:rsid w:val="40FF5CD2"/>
    <w:rsid w:val="41456B3D"/>
    <w:rsid w:val="41586871"/>
    <w:rsid w:val="41F1637D"/>
    <w:rsid w:val="42997C24"/>
    <w:rsid w:val="42DB40B0"/>
    <w:rsid w:val="43B71B0A"/>
    <w:rsid w:val="44FA0589"/>
    <w:rsid w:val="45A663E3"/>
    <w:rsid w:val="45AA3413"/>
    <w:rsid w:val="469F09AF"/>
    <w:rsid w:val="474905D7"/>
    <w:rsid w:val="493D698D"/>
    <w:rsid w:val="49786131"/>
    <w:rsid w:val="4B756271"/>
    <w:rsid w:val="4C8E1CA8"/>
    <w:rsid w:val="4D6D36A4"/>
    <w:rsid w:val="4F841E1C"/>
    <w:rsid w:val="510903EF"/>
    <w:rsid w:val="512A18AC"/>
    <w:rsid w:val="524E1385"/>
    <w:rsid w:val="52BC7724"/>
    <w:rsid w:val="53F137F4"/>
    <w:rsid w:val="543A6906"/>
    <w:rsid w:val="55322ADD"/>
    <w:rsid w:val="56850CBB"/>
    <w:rsid w:val="569B429E"/>
    <w:rsid w:val="580C5867"/>
    <w:rsid w:val="59D8738A"/>
    <w:rsid w:val="5A666D76"/>
    <w:rsid w:val="5A694EDB"/>
    <w:rsid w:val="5AD72A38"/>
    <w:rsid w:val="5B2253C2"/>
    <w:rsid w:val="5CF02E0F"/>
    <w:rsid w:val="5EA902B4"/>
    <w:rsid w:val="5F27742B"/>
    <w:rsid w:val="5FF857FE"/>
    <w:rsid w:val="603269D2"/>
    <w:rsid w:val="61A52BCA"/>
    <w:rsid w:val="61D45648"/>
    <w:rsid w:val="62473136"/>
    <w:rsid w:val="63B70D7D"/>
    <w:rsid w:val="66ED4AB6"/>
    <w:rsid w:val="67095496"/>
    <w:rsid w:val="67ED7463"/>
    <w:rsid w:val="681A546A"/>
    <w:rsid w:val="69A51678"/>
    <w:rsid w:val="69A93D8F"/>
    <w:rsid w:val="69CB37D4"/>
    <w:rsid w:val="6A0D5B9B"/>
    <w:rsid w:val="6A3B23B1"/>
    <w:rsid w:val="6AEA32DC"/>
    <w:rsid w:val="6BCC3A09"/>
    <w:rsid w:val="6BCE5FDF"/>
    <w:rsid w:val="6C583454"/>
    <w:rsid w:val="6C853E08"/>
    <w:rsid w:val="6CC24AB5"/>
    <w:rsid w:val="6D9271B2"/>
    <w:rsid w:val="6F134790"/>
    <w:rsid w:val="6FE81F5F"/>
    <w:rsid w:val="6FFE7D34"/>
    <w:rsid w:val="70FE58BA"/>
    <w:rsid w:val="72182A33"/>
    <w:rsid w:val="72446028"/>
    <w:rsid w:val="727442DD"/>
    <w:rsid w:val="72DA6836"/>
    <w:rsid w:val="73076EC0"/>
    <w:rsid w:val="74210CA6"/>
    <w:rsid w:val="746F4E76"/>
    <w:rsid w:val="761E2EDE"/>
    <w:rsid w:val="788C25F5"/>
    <w:rsid w:val="7940768E"/>
    <w:rsid w:val="79F72AA9"/>
    <w:rsid w:val="7A144529"/>
    <w:rsid w:val="7B346CFF"/>
    <w:rsid w:val="7B643141"/>
    <w:rsid w:val="7C4E4FC9"/>
    <w:rsid w:val="7C967032"/>
    <w:rsid w:val="7DD37FAE"/>
    <w:rsid w:val="7E184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509F71"/>
  <w15:docId w15:val="{F13749CE-8B71-4E07-A0CA-53F3DA192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uiPriority="99"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autoRedefine/>
    <w:uiPriority w:val="1"/>
    <w:qFormat/>
    <w:pPr>
      <w:ind w:left="220"/>
    </w:pPr>
    <w:rPr>
      <w:sz w:val="32"/>
      <w:szCs w:val="32"/>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宋体" w:eastAsia="宋体" w:hAnsi="宋体" w:cs="宋体"/>
      <w:sz w:val="24"/>
      <w:szCs w:val="24"/>
      <w:lang w:val="en-US" w:bidi="ar-SA"/>
    </w:rPr>
  </w:style>
  <w:style w:type="paragraph" w:styleId="ac">
    <w:name w:val="Normal (Web)"/>
    <w:basedOn w:val="a"/>
    <w:qFormat/>
    <w:pPr>
      <w:spacing w:beforeAutospacing="1" w:afterAutospacing="1"/>
    </w:pPr>
    <w:rPr>
      <w:rFonts w:cs="Times New Roman"/>
      <w:sz w:val="24"/>
      <w:lang w:val="en-US" w:bidi="ar-SA"/>
    </w:rPr>
  </w:style>
  <w:style w:type="paragraph" w:styleId="ad">
    <w:name w:val="annotation subject"/>
    <w:basedOn w:val="a3"/>
    <w:next w:val="a3"/>
    <w:link w:val="ae"/>
    <w:qFormat/>
    <w:rPr>
      <w:b/>
      <w:bCs/>
    </w:rPr>
  </w:style>
  <w:style w:type="table" w:styleId="af">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0">
    <w:name w:val="FollowedHyperlink"/>
    <w:basedOn w:val="a0"/>
    <w:qFormat/>
    <w:rPr>
      <w:color w:val="800080"/>
      <w:u w:val="single"/>
    </w:rPr>
  </w:style>
  <w:style w:type="character" w:styleId="af1">
    <w:name w:val="Hyperlink"/>
    <w:basedOn w:val="a0"/>
    <w:qFormat/>
    <w:rPr>
      <w:color w:val="0000FF"/>
      <w:u w:val="single"/>
    </w:rPr>
  </w:style>
  <w:style w:type="character" w:styleId="af2">
    <w:name w:val="annotation reference"/>
    <w:basedOn w:val="a0"/>
    <w:autoRedefine/>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autoRedefine/>
    <w:qFormat/>
    <w:rPr>
      <w:rFonts w:ascii="仿宋" w:eastAsia="仿宋" w:hAnsi="仿宋" w:cs="仿宋"/>
      <w:sz w:val="18"/>
      <w:szCs w:val="18"/>
      <w:lang w:val="zh-CN" w:bidi="zh-CN"/>
    </w:rPr>
  </w:style>
  <w:style w:type="character" w:customStyle="1" w:styleId="a9">
    <w:name w:val="页脚 字符"/>
    <w:basedOn w:val="a0"/>
    <w:link w:val="a8"/>
    <w:autoRedefine/>
    <w:qFormat/>
    <w:rPr>
      <w:rFonts w:ascii="仿宋" w:eastAsia="仿宋" w:hAnsi="仿宋" w:cs="仿宋"/>
      <w:sz w:val="18"/>
      <w:szCs w:val="18"/>
      <w:lang w:val="zh-CN" w:bidi="zh-CN"/>
    </w:rPr>
  </w:style>
  <w:style w:type="character" w:customStyle="1" w:styleId="a4">
    <w:name w:val="批注文字 字符"/>
    <w:basedOn w:val="a0"/>
    <w:link w:val="a3"/>
    <w:autoRedefine/>
    <w:qFormat/>
    <w:rPr>
      <w:rFonts w:ascii="仿宋" w:eastAsia="仿宋" w:hAnsi="仿宋" w:cs="仿宋"/>
      <w:sz w:val="22"/>
      <w:szCs w:val="22"/>
      <w:lang w:val="zh-CN" w:bidi="zh-CN"/>
    </w:rPr>
  </w:style>
  <w:style w:type="character" w:customStyle="1" w:styleId="ae">
    <w:name w:val="批注主题 字符"/>
    <w:basedOn w:val="a4"/>
    <w:link w:val="ad"/>
    <w:autoRedefine/>
    <w:qFormat/>
    <w:rPr>
      <w:rFonts w:ascii="仿宋" w:eastAsia="仿宋" w:hAnsi="仿宋" w:cs="仿宋"/>
      <w:b/>
      <w:bCs/>
      <w:sz w:val="22"/>
      <w:szCs w:val="22"/>
      <w:lang w:val="zh-CN" w:bidi="zh-CN"/>
    </w:rPr>
  </w:style>
  <w:style w:type="character" w:customStyle="1" w:styleId="a7">
    <w:name w:val="批注框文本 字符"/>
    <w:basedOn w:val="a0"/>
    <w:link w:val="a6"/>
    <w:autoRedefine/>
    <w:qFormat/>
    <w:rPr>
      <w:rFonts w:ascii="仿宋" w:eastAsia="仿宋" w:hAnsi="仿宋" w:cs="仿宋"/>
      <w:sz w:val="18"/>
      <w:szCs w:val="18"/>
      <w:lang w:val="zh-CN" w:bidi="zh-CN"/>
    </w:rPr>
  </w:style>
  <w:style w:type="character" w:customStyle="1" w:styleId="HTML0">
    <w:name w:val="HTML 预设格式 字符"/>
    <w:basedOn w:val="a0"/>
    <w:link w:val="HTML"/>
    <w:autoRedefine/>
    <w:uiPriority w:val="99"/>
    <w:qFormat/>
    <w:rPr>
      <w:rFonts w:ascii="宋体" w:eastAsia="宋体" w:hAnsi="宋体" w:cs="宋体"/>
      <w:sz w:val="24"/>
      <w:szCs w:val="24"/>
    </w:rPr>
  </w:style>
  <w:style w:type="paragraph" w:styleId="af3">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roadshow.sseinf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6454-D52C-4974-A468-5D02FFFCA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471</Words>
  <Characters>2689</Characters>
  <Application>Microsoft Office Word</Application>
  <DocSecurity>0</DocSecurity>
  <Lines>22</Lines>
  <Paragraphs>6</Paragraphs>
  <ScaleCrop>false</ScaleCrop>
  <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yl g</cp:lastModifiedBy>
  <cp:revision>103</cp:revision>
  <cp:lastPrinted>2023-09-19T06:47:00Z</cp:lastPrinted>
  <dcterms:created xsi:type="dcterms:W3CDTF">2023-05-04T08:25:00Z</dcterms:created>
  <dcterms:modified xsi:type="dcterms:W3CDTF">2026-11-03T07:13:00Z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BDFA57EFD8014A578ACDD175C7FDE44E_13</vt:lpwstr>
  </property>
  <property fmtid="{D5CDD505-2E9C-101B-9397-08002B2CF9AE}" pid="4" name="KSOTemplateDocerSaveRecord">
    <vt:lpwstr>eyJoZGlkIjoiMmY2NDEwYzVlZjIxZTE1ZjIwNjg2ZWY4MjQ1NTRmZGIiLCJ1c2VySWQiOiIxMDEzMDk1NDMzIn0=</vt:lpwstr>
  </property>
</Properties>
</file>