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7835" w14:textId="77777777" w:rsidR="000D7C1F" w:rsidRDefault="00000000">
      <w:pPr>
        <w:spacing w:beforeLines="50" w:before="156" w:afterLines="50" w:after="156" w:line="400" w:lineRule="exact"/>
        <w:ind w:firstLineChars="300" w:firstLine="723"/>
        <w:rPr>
          <w:rFonts w:ascii="宋体" w:hAnsi="宋体" w:hint="eastAsia"/>
          <w:b/>
          <w:bCs/>
          <w:iCs/>
          <w:sz w:val="24"/>
        </w:rPr>
      </w:pPr>
      <w:r>
        <w:rPr>
          <w:rFonts w:ascii="宋体" w:hAnsi="宋体" w:hint="eastAsia"/>
          <w:b/>
          <w:bCs/>
          <w:iCs/>
          <w:sz w:val="24"/>
        </w:rPr>
        <w:t>证券代码：603194                           证券简称：中力股份</w:t>
      </w:r>
    </w:p>
    <w:p w14:paraId="57AE5FCC" w14:textId="77777777" w:rsidR="000D7C1F" w:rsidRDefault="00000000">
      <w:pPr>
        <w:autoSpaceDE w:val="0"/>
        <w:autoSpaceDN w:val="0"/>
        <w:adjustRightInd w:val="0"/>
        <w:snapToGrid w:val="0"/>
        <w:ind w:left="141" w:hangingChars="50" w:hanging="141"/>
        <w:jc w:val="center"/>
        <w:rPr>
          <w:rFonts w:asciiTheme="minorEastAsia" w:eastAsiaTheme="minorEastAsia" w:hAnsiTheme="minorEastAsia" w:hint="eastAsia"/>
          <w:b/>
          <w:sz w:val="28"/>
          <w:szCs w:val="24"/>
        </w:rPr>
      </w:pPr>
      <w:r>
        <w:rPr>
          <w:rFonts w:asciiTheme="minorEastAsia" w:eastAsiaTheme="minorEastAsia" w:hAnsiTheme="minorEastAsia" w:hint="eastAsia"/>
          <w:b/>
          <w:sz w:val="28"/>
          <w:szCs w:val="24"/>
        </w:rPr>
        <w:t>浙江中力机械股份有限公司投资者关系活动记录表</w:t>
      </w:r>
    </w:p>
    <w:p w14:paraId="579DE714" w14:textId="77777777" w:rsidR="000D7C1F" w:rsidRDefault="00000000">
      <w:pPr>
        <w:spacing w:line="400" w:lineRule="exact"/>
        <w:rPr>
          <w:rFonts w:ascii="宋体" w:hAnsi="宋体" w:hint="eastAsia"/>
          <w:bCs/>
          <w:iCs/>
          <w:sz w:val="24"/>
          <w:szCs w:val="24"/>
        </w:rPr>
      </w:pPr>
      <w:r>
        <w:rPr>
          <w:rFonts w:ascii="宋体" w:hAnsi="宋体" w:hint="eastAsia"/>
          <w:bCs/>
          <w:iCs/>
          <w:sz w:val="24"/>
          <w:szCs w:val="24"/>
        </w:rPr>
        <w:t xml:space="preserve">                                                      编号：2026-006</w:t>
      </w:r>
    </w:p>
    <w:tbl>
      <w:tblPr>
        <w:tblW w:w="8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6693"/>
      </w:tblGrid>
      <w:tr w:rsidR="000D7C1F" w14:paraId="29E81A26" w14:textId="77777777">
        <w:trPr>
          <w:trHeight w:val="2649"/>
        </w:trPr>
        <w:tc>
          <w:tcPr>
            <w:tcW w:w="1931" w:type="dxa"/>
            <w:vAlign w:val="center"/>
          </w:tcPr>
          <w:p w14:paraId="5FB6DF87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</w:t>
            </w:r>
          </w:p>
          <w:p w14:paraId="05AA2227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活动类别</w:t>
            </w:r>
          </w:p>
          <w:p w14:paraId="6AECD90E" w14:textId="77777777" w:rsidR="000D7C1F" w:rsidRDefault="000D7C1F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1B4FD258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√特定对象调研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60452EF1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业绩说明会</w:t>
            </w:r>
          </w:p>
          <w:p w14:paraId="5926BD80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3E40AB32" w14:textId="77777777" w:rsidR="000D7C1F" w:rsidRDefault="00000000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现场参观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ab/>
            </w:r>
          </w:p>
          <w:p w14:paraId="51F472E2" w14:textId="77777777" w:rsidR="000D7C1F" w:rsidRDefault="00000000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√其他（线上交流）</w:t>
            </w:r>
          </w:p>
        </w:tc>
      </w:tr>
      <w:tr w:rsidR="000D7C1F" w14:paraId="59C87D13" w14:textId="77777777">
        <w:trPr>
          <w:trHeight w:val="844"/>
        </w:trPr>
        <w:tc>
          <w:tcPr>
            <w:tcW w:w="1931" w:type="dxa"/>
            <w:vAlign w:val="center"/>
          </w:tcPr>
          <w:p w14:paraId="483FF9AC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参与单位名称</w:t>
            </w:r>
          </w:p>
          <w:p w14:paraId="595A1B77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及人员姓名</w:t>
            </w:r>
          </w:p>
        </w:tc>
        <w:tc>
          <w:tcPr>
            <w:tcW w:w="6693" w:type="dxa"/>
          </w:tcPr>
          <w:p w14:paraId="74A6E7E1" w14:textId="77777777" w:rsidR="000D7C1F" w:rsidRDefault="00000000">
            <w:pPr>
              <w:numPr>
                <w:ilvl w:val="255"/>
                <w:numId w:val="0"/>
              </w:num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>GIC新加坡政府投资基金、北京国有资本、创金合信基金、大成基金、德邦基金、东方阿尔法基金、东方基金、富安达基金、富国基金、海富通基金、华安基金、华夏基金、汇丰晋信基金、汇添富基金、嘉实基金、建信基金、南方基金、农银汇理基金、融通基金、易方达基金等146位投资者</w:t>
            </w:r>
          </w:p>
        </w:tc>
      </w:tr>
      <w:tr w:rsidR="000D7C1F" w14:paraId="6DDC7F36" w14:textId="77777777">
        <w:trPr>
          <w:trHeight w:val="588"/>
        </w:trPr>
        <w:tc>
          <w:tcPr>
            <w:tcW w:w="1931" w:type="dxa"/>
            <w:vAlign w:val="center"/>
          </w:tcPr>
          <w:p w14:paraId="7B732EEB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93" w:type="dxa"/>
          </w:tcPr>
          <w:p w14:paraId="0CDBF897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2026年10月30日</w:t>
            </w:r>
          </w:p>
        </w:tc>
      </w:tr>
      <w:tr w:rsidR="000D7C1F" w14:paraId="3551741A" w14:textId="77777777">
        <w:trPr>
          <w:trHeight w:val="524"/>
        </w:trPr>
        <w:tc>
          <w:tcPr>
            <w:tcW w:w="1931" w:type="dxa"/>
            <w:vAlign w:val="center"/>
          </w:tcPr>
          <w:p w14:paraId="3F0929F6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693" w:type="dxa"/>
          </w:tcPr>
          <w:p w14:paraId="5D9B9935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浙江</w:t>
            </w:r>
            <w:r>
              <w:rPr>
                <w:rFonts w:ascii="Cambria Math" w:hAnsi="Cambria Math" w:cs="Cambria Math"/>
                <w:bCs/>
                <w:iCs/>
                <w:sz w:val="24"/>
                <w:szCs w:val="24"/>
              </w:rPr>
              <w:t>∙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杭州</w:t>
            </w:r>
            <w:r>
              <w:rPr>
                <w:rFonts w:ascii="Cambria Math" w:hAnsi="Cambria Math" w:cs="Cambria Math"/>
                <w:bCs/>
                <w:iCs/>
                <w:sz w:val="24"/>
                <w:szCs w:val="24"/>
              </w:rPr>
              <w:t>∙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中力股份</w:t>
            </w:r>
          </w:p>
        </w:tc>
      </w:tr>
      <w:tr w:rsidR="000D7C1F" w14:paraId="1E2E09E4" w14:textId="77777777">
        <w:trPr>
          <w:trHeight w:val="702"/>
        </w:trPr>
        <w:tc>
          <w:tcPr>
            <w:tcW w:w="1931" w:type="dxa"/>
            <w:vAlign w:val="center"/>
          </w:tcPr>
          <w:p w14:paraId="10DFC7DD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上市公司接待</w:t>
            </w:r>
          </w:p>
          <w:p w14:paraId="74032886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人员姓名</w:t>
            </w:r>
          </w:p>
        </w:tc>
        <w:tc>
          <w:tcPr>
            <w:tcW w:w="6693" w:type="dxa"/>
          </w:tcPr>
          <w:p w14:paraId="19DD806D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董事、董事会秘书、副总经理：廖发培</w:t>
            </w:r>
          </w:p>
          <w:p w14:paraId="10B50CA5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董事、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财务总监：汪时锋</w:t>
            </w:r>
          </w:p>
          <w:p w14:paraId="26BD1279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证券事务代表：吴碧青</w:t>
            </w:r>
          </w:p>
          <w:p w14:paraId="159C365B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IR经理：毛学东</w:t>
            </w:r>
          </w:p>
          <w:p w14:paraId="38368235" w14:textId="77777777" w:rsidR="000D7C1F" w:rsidRDefault="000D7C1F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</w:p>
        </w:tc>
      </w:tr>
      <w:tr w:rsidR="000D7C1F" w14:paraId="16982FD3" w14:textId="77777777">
        <w:trPr>
          <w:trHeight w:val="2723"/>
        </w:trPr>
        <w:tc>
          <w:tcPr>
            <w:tcW w:w="1931" w:type="dxa"/>
            <w:vAlign w:val="center"/>
          </w:tcPr>
          <w:p w14:paraId="673E331D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  <w:p w14:paraId="583BBDB8" w14:textId="77777777" w:rsidR="000D7C1F" w:rsidRDefault="000D7C1F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153407EF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1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、公司第三季度收入增速为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23.06%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，与上半年相比有所加速，有哪些原因？</w:t>
            </w:r>
          </w:p>
          <w:p w14:paraId="08210EB4" w14:textId="6144DB82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第三季度公司国内外均保持较快的收入增速。公司持续推进整机产品迭代升级，加快前沿技术的场景验证与产业化落地。国内方面，不断完善覆盖全国的经销及服务网络；海外方面，持续优化本地化运营能力，完善渠道拓展、备件保障、售后响应体系。</w:t>
            </w:r>
          </w:p>
          <w:p w14:paraId="773DCFAD" w14:textId="77777777" w:rsidR="000D7C1F" w:rsidRDefault="000D7C1F">
            <w:pPr>
              <w:pStyle w:val="ab"/>
              <w:widowControl/>
              <w:spacing w:after="120" w:line="360" w:lineRule="auto"/>
              <w:ind w:right="330"/>
              <w:rPr>
                <w:kern w:val="0"/>
                <w:szCs w:val="24"/>
                <w:lang w:bidi="zh-CN"/>
              </w:rPr>
            </w:pPr>
          </w:p>
          <w:p w14:paraId="19551A35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2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、剔除汇兑因素的影响后，前三季度的利润增长情况如何？</w:t>
            </w:r>
          </w:p>
          <w:p w14:paraId="70DB2E8E" w14:textId="77777777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感谢您的提问。剔除汇兑损益的影响后，公司</w:t>
            </w:r>
            <w:r>
              <w:rPr>
                <w:rFonts w:hint="eastAsia"/>
                <w:kern w:val="0"/>
                <w:szCs w:val="24"/>
                <w:lang w:bidi="zh-CN"/>
              </w:rPr>
              <w:t>2026</w:t>
            </w:r>
            <w:r>
              <w:rPr>
                <w:rFonts w:hint="eastAsia"/>
                <w:kern w:val="0"/>
                <w:szCs w:val="24"/>
                <w:lang w:bidi="zh-CN"/>
              </w:rPr>
              <w:t>年前三季度利润保持良好的增长态势。</w:t>
            </w:r>
          </w:p>
          <w:p w14:paraId="2395EC7B" w14:textId="77777777" w:rsidR="000D7C1F" w:rsidRDefault="000D7C1F">
            <w:pPr>
              <w:pStyle w:val="ab"/>
              <w:widowControl/>
              <w:spacing w:after="120" w:line="360" w:lineRule="auto"/>
              <w:ind w:right="330"/>
              <w:rPr>
                <w:kern w:val="0"/>
                <w:szCs w:val="24"/>
                <w:lang w:bidi="zh-CN"/>
              </w:rPr>
            </w:pPr>
          </w:p>
          <w:p w14:paraId="499DFDEE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3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、公司无人化智能化业务的产品布局情况，目前有哪些客户落地情况？</w:t>
            </w:r>
          </w:p>
          <w:p w14:paraId="4D2365BB" w14:textId="77777777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感谢您的提问。无人化产品分为产品级、模式级和系统级，产品级丰富自动化硬件矩阵；模式级面向机场、生物医药、食品酿造等行业输出定制化方案；系统级依托</w:t>
            </w:r>
            <w:r>
              <w:rPr>
                <w:rFonts w:hint="eastAsia"/>
                <w:kern w:val="0"/>
                <w:szCs w:val="24"/>
                <w:lang w:bidi="zh-CN"/>
              </w:rPr>
              <w:t>DAS</w:t>
            </w:r>
            <w:r>
              <w:rPr>
                <w:rFonts w:hint="eastAsia"/>
                <w:kern w:val="0"/>
                <w:szCs w:val="24"/>
                <w:lang w:bidi="zh-CN"/>
              </w:rPr>
              <w:t>工厂数字化打通端到端数据流。目前已落地客户覆盖行业广泛，包括物流、汽车零部件、工程机械制造、食品等行业。</w:t>
            </w:r>
          </w:p>
          <w:p w14:paraId="6202A1B4" w14:textId="77777777" w:rsidR="000D7C1F" w:rsidRDefault="000D7C1F">
            <w:pPr>
              <w:pStyle w:val="ab"/>
              <w:widowControl/>
              <w:spacing w:after="120" w:line="360" w:lineRule="auto"/>
              <w:ind w:right="330"/>
              <w:rPr>
                <w:kern w:val="0"/>
                <w:szCs w:val="24"/>
                <w:lang w:bidi="zh-CN"/>
              </w:rPr>
            </w:pPr>
          </w:p>
          <w:p w14:paraId="1A027060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4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、请公司介绍下无人化智能化业务的研发投入情况？</w:t>
            </w:r>
          </w:p>
          <w:p w14:paraId="6A9DE19F" w14:textId="569EFB7D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感谢您的提问。公司智能化业务当前研发团队规模约</w:t>
            </w:r>
            <w:r>
              <w:rPr>
                <w:rFonts w:hint="eastAsia"/>
                <w:kern w:val="0"/>
                <w:szCs w:val="24"/>
                <w:lang w:bidi="zh-CN"/>
              </w:rPr>
              <w:t>300</w:t>
            </w:r>
            <w:r>
              <w:rPr>
                <w:rFonts w:hint="eastAsia"/>
                <w:kern w:val="0"/>
                <w:szCs w:val="24"/>
                <w:lang w:bidi="zh-CN"/>
              </w:rPr>
              <w:t>人，覆盖研发、算法、测试等全环节。智能化是公司核心发展方向之一，公司高度重视对该业务的技术投入，后续将持续加大相关资源投入，推动前沿技术落地，进一步筑牢技术壁垒。</w:t>
            </w:r>
          </w:p>
          <w:p w14:paraId="126A4BBE" w14:textId="77777777" w:rsidR="000D7C1F" w:rsidRDefault="000D7C1F">
            <w:pPr>
              <w:pStyle w:val="ab"/>
              <w:widowControl/>
              <w:spacing w:after="120" w:line="360" w:lineRule="auto"/>
              <w:ind w:right="330"/>
              <w:rPr>
                <w:kern w:val="0"/>
                <w:szCs w:val="24"/>
                <w:lang w:bidi="zh-CN"/>
              </w:rPr>
            </w:pPr>
          </w:p>
          <w:p w14:paraId="12E8752B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5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、如何展望未来的国内外市场需求？</w:t>
            </w:r>
          </w:p>
          <w:p w14:paraId="7AE3AE7C" w14:textId="1D6DDF4A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感谢您的提问。据中国工程机械工业协会对叉车主要制造企业统计，</w:t>
            </w:r>
            <w:r>
              <w:rPr>
                <w:rFonts w:hint="eastAsia"/>
                <w:kern w:val="0"/>
                <w:szCs w:val="24"/>
                <w:lang w:bidi="zh-CN"/>
              </w:rPr>
              <w:t>2026</w:t>
            </w:r>
            <w:r>
              <w:rPr>
                <w:rFonts w:hint="eastAsia"/>
                <w:kern w:val="0"/>
                <w:szCs w:val="24"/>
                <w:lang w:bidi="zh-CN"/>
              </w:rPr>
              <w:t>年</w:t>
            </w:r>
            <w:r>
              <w:rPr>
                <w:rFonts w:hint="eastAsia"/>
                <w:kern w:val="0"/>
                <w:szCs w:val="24"/>
                <w:lang w:bidi="zh-CN"/>
              </w:rPr>
              <w:t>1-9</w:t>
            </w:r>
            <w:r>
              <w:rPr>
                <w:rFonts w:hint="eastAsia"/>
                <w:kern w:val="0"/>
                <w:szCs w:val="24"/>
                <w:lang w:bidi="zh-CN"/>
              </w:rPr>
              <w:t>月，共销售叉车</w:t>
            </w:r>
            <w:r>
              <w:rPr>
                <w:rFonts w:hint="eastAsia"/>
                <w:kern w:val="0"/>
                <w:szCs w:val="24"/>
                <w:lang w:bidi="zh-CN"/>
              </w:rPr>
              <w:t>1297510</w:t>
            </w:r>
            <w:r>
              <w:rPr>
                <w:rFonts w:hint="eastAsia"/>
                <w:kern w:val="0"/>
                <w:szCs w:val="24"/>
                <w:lang w:bidi="zh-CN"/>
              </w:rPr>
              <w:t>台，同比增长</w:t>
            </w:r>
            <w:r>
              <w:rPr>
                <w:rFonts w:hint="eastAsia"/>
                <w:kern w:val="0"/>
                <w:szCs w:val="24"/>
                <w:lang w:bidi="zh-CN"/>
              </w:rPr>
              <w:t>17.3%</w:t>
            </w:r>
            <w:r>
              <w:rPr>
                <w:rFonts w:hint="eastAsia"/>
                <w:kern w:val="0"/>
                <w:szCs w:val="24"/>
                <w:lang w:bidi="zh-CN"/>
              </w:rPr>
              <w:t>。其中：国内销量</w:t>
            </w:r>
            <w:r>
              <w:rPr>
                <w:rFonts w:hint="eastAsia"/>
                <w:kern w:val="0"/>
                <w:szCs w:val="24"/>
                <w:lang w:bidi="zh-CN"/>
              </w:rPr>
              <w:t>800014</w:t>
            </w:r>
            <w:r>
              <w:rPr>
                <w:rFonts w:hint="eastAsia"/>
                <w:kern w:val="0"/>
                <w:szCs w:val="24"/>
                <w:lang w:bidi="zh-CN"/>
              </w:rPr>
              <w:t>台（含</w:t>
            </w:r>
            <w:r>
              <w:rPr>
                <w:rFonts w:hint="eastAsia"/>
                <w:kern w:val="0"/>
                <w:szCs w:val="24"/>
                <w:lang w:bidi="zh-CN"/>
              </w:rPr>
              <w:t>AGV8004</w:t>
            </w:r>
            <w:r>
              <w:rPr>
                <w:rFonts w:hint="eastAsia"/>
                <w:kern w:val="0"/>
                <w:szCs w:val="24"/>
                <w:lang w:bidi="zh-CN"/>
              </w:rPr>
              <w:t>台），同比增长</w:t>
            </w:r>
            <w:r>
              <w:rPr>
                <w:rFonts w:hint="eastAsia"/>
                <w:kern w:val="0"/>
                <w:szCs w:val="24"/>
                <w:lang w:bidi="zh-CN"/>
              </w:rPr>
              <w:t>14.7%</w:t>
            </w:r>
            <w:r>
              <w:rPr>
                <w:rFonts w:hint="eastAsia"/>
                <w:kern w:val="0"/>
                <w:szCs w:val="24"/>
                <w:lang w:bidi="zh-CN"/>
              </w:rPr>
              <w:t>；出口</w:t>
            </w:r>
            <w:r>
              <w:rPr>
                <w:rFonts w:hint="eastAsia"/>
                <w:kern w:val="0"/>
                <w:szCs w:val="24"/>
                <w:lang w:bidi="zh-CN"/>
              </w:rPr>
              <w:t>497496</w:t>
            </w:r>
            <w:r>
              <w:rPr>
                <w:rFonts w:hint="eastAsia"/>
                <w:kern w:val="0"/>
                <w:szCs w:val="24"/>
                <w:lang w:bidi="zh-CN"/>
              </w:rPr>
              <w:t>台（含</w:t>
            </w:r>
            <w:r>
              <w:rPr>
                <w:rFonts w:hint="eastAsia"/>
                <w:kern w:val="0"/>
                <w:szCs w:val="24"/>
                <w:lang w:bidi="zh-CN"/>
              </w:rPr>
              <w:t>AGV693</w:t>
            </w:r>
            <w:r>
              <w:rPr>
                <w:rFonts w:hint="eastAsia"/>
                <w:kern w:val="0"/>
                <w:szCs w:val="24"/>
                <w:lang w:bidi="zh-CN"/>
              </w:rPr>
              <w:t>台），同比增长</w:t>
            </w:r>
            <w:r>
              <w:rPr>
                <w:rFonts w:hint="eastAsia"/>
                <w:kern w:val="0"/>
                <w:szCs w:val="24"/>
                <w:lang w:bidi="zh-CN"/>
              </w:rPr>
              <w:t>21.6%</w:t>
            </w:r>
            <w:r>
              <w:rPr>
                <w:rFonts w:hint="eastAsia"/>
                <w:kern w:val="0"/>
                <w:szCs w:val="24"/>
                <w:lang w:bidi="zh-CN"/>
              </w:rPr>
              <w:t>。从行业发展趋势看，电动化替代进程持续</w:t>
            </w:r>
            <w:r>
              <w:rPr>
                <w:rFonts w:ascii="宋体" w:hAnsi="宋体" w:cs="宋体"/>
                <w:szCs w:val="24"/>
              </w:rPr>
              <w:lastRenderedPageBreak/>
              <w:t>推进</w:t>
            </w:r>
            <w:r>
              <w:rPr>
                <w:rFonts w:hint="eastAsia"/>
                <w:kern w:val="0"/>
                <w:szCs w:val="24"/>
                <w:lang w:bidi="zh-CN"/>
              </w:rPr>
              <w:t>，智能搬运装备需求持续释放，智能化升级成为行业重要发展方向。</w:t>
            </w:r>
          </w:p>
          <w:p w14:paraId="0BA9D046" w14:textId="77777777" w:rsidR="000D7C1F" w:rsidRDefault="000D7C1F">
            <w:pPr>
              <w:pStyle w:val="ab"/>
              <w:widowControl/>
              <w:spacing w:after="120" w:line="360" w:lineRule="auto"/>
              <w:ind w:right="330"/>
              <w:rPr>
                <w:kern w:val="0"/>
                <w:szCs w:val="24"/>
                <w:lang w:bidi="zh-CN"/>
              </w:rPr>
            </w:pPr>
          </w:p>
          <w:p w14:paraId="0CA7BF69" w14:textId="77777777" w:rsidR="000D7C1F" w:rsidRDefault="00000000">
            <w:pPr>
              <w:pStyle w:val="ab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6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、公司双十一大会活动有哪些亮点？</w:t>
            </w:r>
          </w:p>
          <w:p w14:paraId="598E0D46" w14:textId="5D2F941B" w:rsidR="000D7C1F" w:rsidRDefault="00000000">
            <w:pPr>
              <w:pStyle w:val="ab"/>
              <w:widowControl/>
              <w:spacing w:after="120" w:line="360" w:lineRule="auto"/>
              <w:ind w:right="330" w:firstLineChars="200" w:firstLine="480"/>
              <w:rPr>
                <w:rFonts w:ascii="宋体" w:hAnsi="宋体" w:hint="eastAsia"/>
                <w:bCs/>
                <w:iCs/>
                <w:szCs w:val="24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: </w:t>
            </w:r>
            <w:r>
              <w:rPr>
                <w:rFonts w:hint="eastAsia"/>
                <w:kern w:val="0"/>
                <w:szCs w:val="24"/>
                <w:lang w:bidi="zh-CN"/>
              </w:rPr>
              <w:t>感谢您的提问。公司双十一大会将于</w:t>
            </w:r>
            <w:r>
              <w:rPr>
                <w:rFonts w:hint="eastAsia"/>
                <w:kern w:val="0"/>
                <w:szCs w:val="24"/>
                <w:lang w:bidi="zh-CN"/>
              </w:rPr>
              <w:t>11</w:t>
            </w:r>
            <w:r>
              <w:rPr>
                <w:rFonts w:hint="eastAsia"/>
                <w:kern w:val="0"/>
                <w:szCs w:val="24"/>
                <w:lang w:bidi="zh-CN"/>
              </w:rPr>
              <w:t>月</w:t>
            </w:r>
            <w:r>
              <w:rPr>
                <w:rFonts w:hint="eastAsia"/>
                <w:kern w:val="0"/>
                <w:szCs w:val="24"/>
                <w:lang w:bidi="zh-CN"/>
              </w:rPr>
              <w:t>12</w:t>
            </w:r>
            <w:r>
              <w:rPr>
                <w:rFonts w:hint="eastAsia"/>
                <w:kern w:val="0"/>
                <w:szCs w:val="24"/>
                <w:lang w:bidi="zh-CN"/>
              </w:rPr>
              <w:t>日在靖江新投用厂房举办，本届大会以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 </w:t>
            </w:r>
            <w:r>
              <w:rPr>
                <w:rFonts w:hint="eastAsia"/>
                <w:kern w:val="0"/>
                <w:szCs w:val="24"/>
                <w:lang w:bidi="zh-CN"/>
              </w:rPr>
              <w:t>“将来已来”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 </w:t>
            </w:r>
            <w:r>
              <w:rPr>
                <w:rFonts w:hint="eastAsia"/>
                <w:kern w:val="0"/>
                <w:szCs w:val="24"/>
                <w:lang w:bidi="zh-CN"/>
              </w:rPr>
              <w:t>为核心主题，聚焦</w:t>
            </w:r>
            <w:r>
              <w:rPr>
                <w:rFonts w:hint="eastAsia"/>
                <w:kern w:val="0"/>
                <w:szCs w:val="24"/>
                <w:lang w:bidi="zh-CN"/>
              </w:rPr>
              <w:t xml:space="preserve"> AI </w:t>
            </w:r>
            <w:r>
              <w:rPr>
                <w:rFonts w:hint="eastAsia"/>
                <w:kern w:val="0"/>
                <w:szCs w:val="24"/>
                <w:lang w:bidi="zh-CN"/>
              </w:rPr>
              <w:t>与工业物流的深度融合，集中发布行业趋势判断、四大场景落地方案（装卸、转运、仓储、拣选）与全周期</w:t>
            </w:r>
            <w:r>
              <w:rPr>
                <w:rFonts w:hint="eastAsia"/>
                <w:kern w:val="0"/>
                <w:szCs w:val="24"/>
                <w:lang w:bidi="zh-CN"/>
              </w:rPr>
              <w:t>AI</w:t>
            </w:r>
            <w:r>
              <w:rPr>
                <w:rFonts w:hint="eastAsia"/>
                <w:kern w:val="0"/>
                <w:szCs w:val="24"/>
                <w:lang w:bidi="zh-CN"/>
              </w:rPr>
              <w:t>服务体系等，集中展现中力机器人工程化落地</w:t>
            </w:r>
            <w:r>
              <w:rPr>
                <w:rFonts w:ascii="宋体" w:hAnsi="宋体" w:cs="宋体"/>
                <w:szCs w:val="24"/>
              </w:rPr>
              <w:t>方面的实践成果</w:t>
            </w:r>
            <w:r>
              <w:rPr>
                <w:rFonts w:hint="eastAsia"/>
                <w:kern w:val="0"/>
                <w:szCs w:val="24"/>
                <w:lang w:bidi="zh-CN"/>
              </w:rPr>
              <w:t>。</w:t>
            </w:r>
            <w:r>
              <w:rPr>
                <w:rFonts w:ascii="宋体" w:hAnsi="宋体" w:cs="宋体"/>
                <w:szCs w:val="24"/>
              </w:rPr>
              <w:t>上述内容为本次活动展示的业务方向，不构成对公司未来业绩的预测。</w:t>
            </w:r>
          </w:p>
          <w:p w14:paraId="1FA5D25D" w14:textId="77777777" w:rsidR="000D7C1F" w:rsidRDefault="000D7C1F">
            <w:pPr>
              <w:pStyle w:val="ab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rFonts w:ascii="宋体" w:hAnsi="宋体" w:hint="eastAsia"/>
                <w:bCs/>
                <w:iCs/>
                <w:szCs w:val="24"/>
              </w:rPr>
            </w:pPr>
          </w:p>
        </w:tc>
      </w:tr>
      <w:tr w:rsidR="000D7C1F" w14:paraId="542D15DD" w14:textId="77777777">
        <w:trPr>
          <w:trHeight w:val="728"/>
        </w:trPr>
        <w:tc>
          <w:tcPr>
            <w:tcW w:w="1931" w:type="dxa"/>
            <w:vAlign w:val="center"/>
          </w:tcPr>
          <w:p w14:paraId="676F6A13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693" w:type="dxa"/>
          </w:tcPr>
          <w:p w14:paraId="38454321" w14:textId="77777777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0D7C1F" w14:paraId="286E56AA" w14:textId="77777777">
        <w:trPr>
          <w:trHeight w:val="728"/>
        </w:trPr>
        <w:tc>
          <w:tcPr>
            <w:tcW w:w="1931" w:type="dxa"/>
            <w:vAlign w:val="center"/>
          </w:tcPr>
          <w:p w14:paraId="60ACA70F" w14:textId="77777777" w:rsidR="000D7C1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93" w:type="dxa"/>
          </w:tcPr>
          <w:p w14:paraId="5A91DA3E" w14:textId="29B7ED8A" w:rsidR="000D7C1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2026年1</w:t>
            </w:r>
            <w:r w:rsidR="006812B5">
              <w:rPr>
                <w:rFonts w:ascii="宋体" w:hAnsi="宋体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月</w:t>
            </w:r>
            <w:r w:rsidR="004951C2">
              <w:rPr>
                <w:rFonts w:ascii="宋体" w:hAnsi="宋体" w:hint="eastAsia"/>
                <w:bCs/>
                <w:iCs/>
                <w:sz w:val="24"/>
                <w:szCs w:val="24"/>
              </w:rPr>
              <w:t>4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03B5AC76" w14:textId="77777777" w:rsidR="000D7C1F" w:rsidRDefault="000D7C1F"/>
    <w:sectPr w:rsidR="000D7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zZmUwOTBlYTVlMmIzMWQ1NjQ2Y2Y2ZjQwNjc4M2MifQ=="/>
  </w:docVars>
  <w:rsids>
    <w:rsidRoot w:val="006B0E6C"/>
    <w:rsid w:val="0000716F"/>
    <w:rsid w:val="00012FF9"/>
    <w:rsid w:val="000153AE"/>
    <w:rsid w:val="0001596F"/>
    <w:rsid w:val="00023BDF"/>
    <w:rsid w:val="00024B0C"/>
    <w:rsid w:val="0002697A"/>
    <w:rsid w:val="00026B32"/>
    <w:rsid w:val="000319E4"/>
    <w:rsid w:val="000567C9"/>
    <w:rsid w:val="0006329F"/>
    <w:rsid w:val="000650D0"/>
    <w:rsid w:val="000725F0"/>
    <w:rsid w:val="0007685E"/>
    <w:rsid w:val="00086714"/>
    <w:rsid w:val="0008769C"/>
    <w:rsid w:val="0009705E"/>
    <w:rsid w:val="000A45BB"/>
    <w:rsid w:val="000B38F9"/>
    <w:rsid w:val="000B749A"/>
    <w:rsid w:val="000D7C1F"/>
    <w:rsid w:val="000E1984"/>
    <w:rsid w:val="000E47E4"/>
    <w:rsid w:val="000E5E3F"/>
    <w:rsid w:val="000F0580"/>
    <w:rsid w:val="00102412"/>
    <w:rsid w:val="00140897"/>
    <w:rsid w:val="00142732"/>
    <w:rsid w:val="001471A8"/>
    <w:rsid w:val="001624AA"/>
    <w:rsid w:val="001738CE"/>
    <w:rsid w:val="001902FB"/>
    <w:rsid w:val="001B3C99"/>
    <w:rsid w:val="001C1AB2"/>
    <w:rsid w:val="001C7E6F"/>
    <w:rsid w:val="001D4ADB"/>
    <w:rsid w:val="001D5099"/>
    <w:rsid w:val="001D5862"/>
    <w:rsid w:val="001E7AAB"/>
    <w:rsid w:val="00221468"/>
    <w:rsid w:val="002506CB"/>
    <w:rsid w:val="002559A7"/>
    <w:rsid w:val="00262304"/>
    <w:rsid w:val="002738EB"/>
    <w:rsid w:val="00277919"/>
    <w:rsid w:val="00290CA7"/>
    <w:rsid w:val="002A1DD2"/>
    <w:rsid w:val="002A2A8F"/>
    <w:rsid w:val="002A5AE9"/>
    <w:rsid w:val="002C1BE0"/>
    <w:rsid w:val="002C236D"/>
    <w:rsid w:val="002C257C"/>
    <w:rsid w:val="002D269B"/>
    <w:rsid w:val="002D4E23"/>
    <w:rsid w:val="002D4EB5"/>
    <w:rsid w:val="002D6E9F"/>
    <w:rsid w:val="002D70D2"/>
    <w:rsid w:val="002E4C56"/>
    <w:rsid w:val="002F4D35"/>
    <w:rsid w:val="00341F42"/>
    <w:rsid w:val="00342808"/>
    <w:rsid w:val="00353A22"/>
    <w:rsid w:val="00372431"/>
    <w:rsid w:val="00390F87"/>
    <w:rsid w:val="003A2F8E"/>
    <w:rsid w:val="003E2CEF"/>
    <w:rsid w:val="00400BF7"/>
    <w:rsid w:val="00401948"/>
    <w:rsid w:val="00402F61"/>
    <w:rsid w:val="00406E0C"/>
    <w:rsid w:val="00411FC5"/>
    <w:rsid w:val="004141EC"/>
    <w:rsid w:val="00431F69"/>
    <w:rsid w:val="004377D5"/>
    <w:rsid w:val="0045011A"/>
    <w:rsid w:val="004541CF"/>
    <w:rsid w:val="004674BA"/>
    <w:rsid w:val="004679DD"/>
    <w:rsid w:val="00467CF8"/>
    <w:rsid w:val="00475BBE"/>
    <w:rsid w:val="004769C6"/>
    <w:rsid w:val="004804BA"/>
    <w:rsid w:val="0048673F"/>
    <w:rsid w:val="004951C2"/>
    <w:rsid w:val="00497873"/>
    <w:rsid w:val="004B273D"/>
    <w:rsid w:val="004B50E8"/>
    <w:rsid w:val="004B66F0"/>
    <w:rsid w:val="004C4B0B"/>
    <w:rsid w:val="004C5FBC"/>
    <w:rsid w:val="004D4EE2"/>
    <w:rsid w:val="004E5EB8"/>
    <w:rsid w:val="00507C47"/>
    <w:rsid w:val="0051236B"/>
    <w:rsid w:val="00523713"/>
    <w:rsid w:val="00523E68"/>
    <w:rsid w:val="00531C60"/>
    <w:rsid w:val="00553850"/>
    <w:rsid w:val="00563454"/>
    <w:rsid w:val="00565BBE"/>
    <w:rsid w:val="00591F93"/>
    <w:rsid w:val="005A1266"/>
    <w:rsid w:val="005B6121"/>
    <w:rsid w:val="005D4382"/>
    <w:rsid w:val="005D5D85"/>
    <w:rsid w:val="005F6196"/>
    <w:rsid w:val="006022CB"/>
    <w:rsid w:val="00607ACD"/>
    <w:rsid w:val="00615977"/>
    <w:rsid w:val="00637635"/>
    <w:rsid w:val="006526A4"/>
    <w:rsid w:val="00656DA9"/>
    <w:rsid w:val="006627D7"/>
    <w:rsid w:val="006665D0"/>
    <w:rsid w:val="006725F8"/>
    <w:rsid w:val="00677225"/>
    <w:rsid w:val="006812B5"/>
    <w:rsid w:val="00684C11"/>
    <w:rsid w:val="00687019"/>
    <w:rsid w:val="00687C01"/>
    <w:rsid w:val="006A7329"/>
    <w:rsid w:val="006B0E6C"/>
    <w:rsid w:val="006B6E27"/>
    <w:rsid w:val="006B7EA4"/>
    <w:rsid w:val="006C3FA5"/>
    <w:rsid w:val="006C7190"/>
    <w:rsid w:val="006E316F"/>
    <w:rsid w:val="006E5E91"/>
    <w:rsid w:val="00711003"/>
    <w:rsid w:val="00731640"/>
    <w:rsid w:val="00733B61"/>
    <w:rsid w:val="00756385"/>
    <w:rsid w:val="007609CF"/>
    <w:rsid w:val="007A7869"/>
    <w:rsid w:val="007D65BE"/>
    <w:rsid w:val="007E0C04"/>
    <w:rsid w:val="007E4680"/>
    <w:rsid w:val="007F3EC0"/>
    <w:rsid w:val="007F5CBB"/>
    <w:rsid w:val="0082201F"/>
    <w:rsid w:val="008251D4"/>
    <w:rsid w:val="0082608C"/>
    <w:rsid w:val="00834152"/>
    <w:rsid w:val="008452B6"/>
    <w:rsid w:val="00847741"/>
    <w:rsid w:val="00862FD7"/>
    <w:rsid w:val="00864888"/>
    <w:rsid w:val="008729BA"/>
    <w:rsid w:val="008757E2"/>
    <w:rsid w:val="0088003D"/>
    <w:rsid w:val="00884242"/>
    <w:rsid w:val="0088522F"/>
    <w:rsid w:val="008920C5"/>
    <w:rsid w:val="00893294"/>
    <w:rsid w:val="008A05FF"/>
    <w:rsid w:val="008A4213"/>
    <w:rsid w:val="008B50AF"/>
    <w:rsid w:val="008C2311"/>
    <w:rsid w:val="008C4D05"/>
    <w:rsid w:val="008D4D3A"/>
    <w:rsid w:val="008D6036"/>
    <w:rsid w:val="008F7B68"/>
    <w:rsid w:val="00915919"/>
    <w:rsid w:val="0092046A"/>
    <w:rsid w:val="009300C6"/>
    <w:rsid w:val="0094524F"/>
    <w:rsid w:val="0095082C"/>
    <w:rsid w:val="009572F5"/>
    <w:rsid w:val="00964EC8"/>
    <w:rsid w:val="009A7C52"/>
    <w:rsid w:val="009B74E9"/>
    <w:rsid w:val="009C0D7B"/>
    <w:rsid w:val="009D16B2"/>
    <w:rsid w:val="009E28F7"/>
    <w:rsid w:val="009F7FC9"/>
    <w:rsid w:val="00A12301"/>
    <w:rsid w:val="00A14C40"/>
    <w:rsid w:val="00A30560"/>
    <w:rsid w:val="00A55DD9"/>
    <w:rsid w:val="00A721C6"/>
    <w:rsid w:val="00A76DAD"/>
    <w:rsid w:val="00A8200B"/>
    <w:rsid w:val="00A872B2"/>
    <w:rsid w:val="00AA18AF"/>
    <w:rsid w:val="00AA5CA4"/>
    <w:rsid w:val="00AB068A"/>
    <w:rsid w:val="00AC10E3"/>
    <w:rsid w:val="00AC1D80"/>
    <w:rsid w:val="00AD321C"/>
    <w:rsid w:val="00AE04AF"/>
    <w:rsid w:val="00AF47A8"/>
    <w:rsid w:val="00AF58D5"/>
    <w:rsid w:val="00B13CA7"/>
    <w:rsid w:val="00B153F6"/>
    <w:rsid w:val="00B31AF4"/>
    <w:rsid w:val="00B540CC"/>
    <w:rsid w:val="00B5502C"/>
    <w:rsid w:val="00B9522E"/>
    <w:rsid w:val="00BA22D8"/>
    <w:rsid w:val="00BA317D"/>
    <w:rsid w:val="00BA7566"/>
    <w:rsid w:val="00BB062A"/>
    <w:rsid w:val="00BC30BC"/>
    <w:rsid w:val="00BC4429"/>
    <w:rsid w:val="00BD0B99"/>
    <w:rsid w:val="00BE09D8"/>
    <w:rsid w:val="00C04C5F"/>
    <w:rsid w:val="00C1199C"/>
    <w:rsid w:val="00C277E3"/>
    <w:rsid w:val="00C34A89"/>
    <w:rsid w:val="00C42A9B"/>
    <w:rsid w:val="00C43D8D"/>
    <w:rsid w:val="00C6373E"/>
    <w:rsid w:val="00CA4B6F"/>
    <w:rsid w:val="00CB10AD"/>
    <w:rsid w:val="00CE453C"/>
    <w:rsid w:val="00D130AB"/>
    <w:rsid w:val="00D275D1"/>
    <w:rsid w:val="00D3401F"/>
    <w:rsid w:val="00D663DF"/>
    <w:rsid w:val="00D879AE"/>
    <w:rsid w:val="00DA2E08"/>
    <w:rsid w:val="00DA33FA"/>
    <w:rsid w:val="00DB7614"/>
    <w:rsid w:val="00DC6DED"/>
    <w:rsid w:val="00DC6ED6"/>
    <w:rsid w:val="00E10B73"/>
    <w:rsid w:val="00E21A42"/>
    <w:rsid w:val="00E60C15"/>
    <w:rsid w:val="00E63305"/>
    <w:rsid w:val="00E70E7E"/>
    <w:rsid w:val="00E711A6"/>
    <w:rsid w:val="00E731FF"/>
    <w:rsid w:val="00E87DF9"/>
    <w:rsid w:val="00E977B9"/>
    <w:rsid w:val="00EA6C50"/>
    <w:rsid w:val="00EC7728"/>
    <w:rsid w:val="00ED2E98"/>
    <w:rsid w:val="00ED5ECC"/>
    <w:rsid w:val="00EE480D"/>
    <w:rsid w:val="00EF5BA2"/>
    <w:rsid w:val="00F02073"/>
    <w:rsid w:val="00F0255E"/>
    <w:rsid w:val="00F04C22"/>
    <w:rsid w:val="00F13448"/>
    <w:rsid w:val="00F1453A"/>
    <w:rsid w:val="00F1460F"/>
    <w:rsid w:val="00F164A7"/>
    <w:rsid w:val="00F16CD6"/>
    <w:rsid w:val="00F31FE6"/>
    <w:rsid w:val="00F460C9"/>
    <w:rsid w:val="00F7454D"/>
    <w:rsid w:val="00F9148E"/>
    <w:rsid w:val="00FA0352"/>
    <w:rsid w:val="00FA0531"/>
    <w:rsid w:val="00FB0A30"/>
    <w:rsid w:val="00FB63DB"/>
    <w:rsid w:val="00FD5FFE"/>
    <w:rsid w:val="00FF0C19"/>
    <w:rsid w:val="0102159D"/>
    <w:rsid w:val="01033B0B"/>
    <w:rsid w:val="03161EC4"/>
    <w:rsid w:val="036624E2"/>
    <w:rsid w:val="04A2573B"/>
    <w:rsid w:val="081A2C02"/>
    <w:rsid w:val="097C2730"/>
    <w:rsid w:val="0A4A7809"/>
    <w:rsid w:val="0C6A5F98"/>
    <w:rsid w:val="0D101EE5"/>
    <w:rsid w:val="0E4137B5"/>
    <w:rsid w:val="10B75BCF"/>
    <w:rsid w:val="11CC15E8"/>
    <w:rsid w:val="11DA4319"/>
    <w:rsid w:val="138B6D79"/>
    <w:rsid w:val="13FB7F63"/>
    <w:rsid w:val="143936D8"/>
    <w:rsid w:val="14AB3737"/>
    <w:rsid w:val="14AF530F"/>
    <w:rsid w:val="180E6801"/>
    <w:rsid w:val="1912631B"/>
    <w:rsid w:val="19687E48"/>
    <w:rsid w:val="19EF72DB"/>
    <w:rsid w:val="1A3C2A96"/>
    <w:rsid w:val="1AFB6A72"/>
    <w:rsid w:val="1B245F4B"/>
    <w:rsid w:val="20484530"/>
    <w:rsid w:val="20C06E4B"/>
    <w:rsid w:val="214F71A1"/>
    <w:rsid w:val="21D175BF"/>
    <w:rsid w:val="23DB0CFF"/>
    <w:rsid w:val="244F4E04"/>
    <w:rsid w:val="255524A9"/>
    <w:rsid w:val="25BC18C5"/>
    <w:rsid w:val="2604539D"/>
    <w:rsid w:val="263537A8"/>
    <w:rsid w:val="271D5C35"/>
    <w:rsid w:val="27820E25"/>
    <w:rsid w:val="28427FAC"/>
    <w:rsid w:val="28ED37DD"/>
    <w:rsid w:val="2A7B0204"/>
    <w:rsid w:val="2AF94DA4"/>
    <w:rsid w:val="2C7E555C"/>
    <w:rsid w:val="2CAD5E46"/>
    <w:rsid w:val="2D70362E"/>
    <w:rsid w:val="2EB86D24"/>
    <w:rsid w:val="2FA6283A"/>
    <w:rsid w:val="305111DE"/>
    <w:rsid w:val="307211CC"/>
    <w:rsid w:val="30937433"/>
    <w:rsid w:val="30B57283"/>
    <w:rsid w:val="30E65DCB"/>
    <w:rsid w:val="312A57A5"/>
    <w:rsid w:val="317468B0"/>
    <w:rsid w:val="31AB2B70"/>
    <w:rsid w:val="32580DB8"/>
    <w:rsid w:val="32C15402"/>
    <w:rsid w:val="3330046C"/>
    <w:rsid w:val="333F7FD5"/>
    <w:rsid w:val="33C62F43"/>
    <w:rsid w:val="34425F09"/>
    <w:rsid w:val="34D54555"/>
    <w:rsid w:val="34DB551B"/>
    <w:rsid w:val="35BA15D4"/>
    <w:rsid w:val="36260A17"/>
    <w:rsid w:val="39B32F0A"/>
    <w:rsid w:val="3B552C05"/>
    <w:rsid w:val="3C6978B0"/>
    <w:rsid w:val="3D6A1B31"/>
    <w:rsid w:val="3DB32B77"/>
    <w:rsid w:val="3DE949E0"/>
    <w:rsid w:val="3EAC20C5"/>
    <w:rsid w:val="41D8023A"/>
    <w:rsid w:val="420E6850"/>
    <w:rsid w:val="422E137F"/>
    <w:rsid w:val="427F3924"/>
    <w:rsid w:val="429872AD"/>
    <w:rsid w:val="42D55C9F"/>
    <w:rsid w:val="430A338A"/>
    <w:rsid w:val="430E5F3A"/>
    <w:rsid w:val="431C38CE"/>
    <w:rsid w:val="446427E0"/>
    <w:rsid w:val="447C0AC8"/>
    <w:rsid w:val="45561FF6"/>
    <w:rsid w:val="459C7A87"/>
    <w:rsid w:val="48575181"/>
    <w:rsid w:val="486B79CB"/>
    <w:rsid w:val="495F3470"/>
    <w:rsid w:val="49900928"/>
    <w:rsid w:val="4A0348C2"/>
    <w:rsid w:val="4A285455"/>
    <w:rsid w:val="4A4B6399"/>
    <w:rsid w:val="4ACC3E2B"/>
    <w:rsid w:val="4D3C424C"/>
    <w:rsid w:val="4E963776"/>
    <w:rsid w:val="4FEE214E"/>
    <w:rsid w:val="50E53551"/>
    <w:rsid w:val="515960B4"/>
    <w:rsid w:val="52112EE8"/>
    <w:rsid w:val="523E5DC2"/>
    <w:rsid w:val="526C7226"/>
    <w:rsid w:val="55620BB0"/>
    <w:rsid w:val="570F30D6"/>
    <w:rsid w:val="577C7840"/>
    <w:rsid w:val="57C7266E"/>
    <w:rsid w:val="59367040"/>
    <w:rsid w:val="59521A6D"/>
    <w:rsid w:val="5A060763"/>
    <w:rsid w:val="5A9B2ED2"/>
    <w:rsid w:val="5C24551E"/>
    <w:rsid w:val="5D0E5BDE"/>
    <w:rsid w:val="5D4A7320"/>
    <w:rsid w:val="5D58096B"/>
    <w:rsid w:val="5D700DD3"/>
    <w:rsid w:val="5E321E5D"/>
    <w:rsid w:val="5F97635E"/>
    <w:rsid w:val="6051650D"/>
    <w:rsid w:val="60634492"/>
    <w:rsid w:val="6196077A"/>
    <w:rsid w:val="61F0424A"/>
    <w:rsid w:val="63C27722"/>
    <w:rsid w:val="63FA21A1"/>
    <w:rsid w:val="64194A1E"/>
    <w:rsid w:val="64336224"/>
    <w:rsid w:val="645D54CD"/>
    <w:rsid w:val="65640F66"/>
    <w:rsid w:val="66680220"/>
    <w:rsid w:val="66D44878"/>
    <w:rsid w:val="675B18CF"/>
    <w:rsid w:val="67674435"/>
    <w:rsid w:val="682D5AB2"/>
    <w:rsid w:val="698A2A90"/>
    <w:rsid w:val="6A333127"/>
    <w:rsid w:val="6B1F68E4"/>
    <w:rsid w:val="6B317667"/>
    <w:rsid w:val="6B7700A8"/>
    <w:rsid w:val="6BFA38B5"/>
    <w:rsid w:val="6E5B52BA"/>
    <w:rsid w:val="6E5E3AE5"/>
    <w:rsid w:val="6E9A203B"/>
    <w:rsid w:val="6EEC644F"/>
    <w:rsid w:val="702B30AF"/>
    <w:rsid w:val="702B478F"/>
    <w:rsid w:val="70714ED0"/>
    <w:rsid w:val="71F12FFC"/>
    <w:rsid w:val="7353703C"/>
    <w:rsid w:val="754911D3"/>
    <w:rsid w:val="767A3346"/>
    <w:rsid w:val="771E4103"/>
    <w:rsid w:val="79951709"/>
    <w:rsid w:val="7A401D4D"/>
    <w:rsid w:val="7B481E41"/>
    <w:rsid w:val="7B5C31C8"/>
    <w:rsid w:val="7BB7423E"/>
    <w:rsid w:val="7E015288"/>
    <w:rsid w:val="7E7C69F3"/>
    <w:rsid w:val="7EE12CFA"/>
    <w:rsid w:val="7F71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7E907"/>
  <w15:docId w15:val="{42FBD390-34C1-4423-95B6-B06CB175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qFormat/>
    <w:rPr>
      <w:b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0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">
    <w:name w:val="修订1"/>
    <w:hidden/>
    <w:uiPriority w:val="99"/>
    <w:unhideWhenUsed/>
    <w:qFormat/>
    <w:rPr>
      <w:kern w:val="2"/>
      <w:sz w:val="21"/>
    </w:rPr>
  </w:style>
  <w:style w:type="paragraph" w:customStyle="1" w:styleId="21">
    <w:name w:val="修订2"/>
    <w:hidden/>
    <w:uiPriority w:val="99"/>
    <w:unhideWhenUsed/>
    <w:qFormat/>
    <w:rPr>
      <w:kern w:val="2"/>
      <w:sz w:val="21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</w:rPr>
  </w:style>
  <w:style w:type="paragraph" w:styleId="af1">
    <w:name w:val="Revision"/>
    <w:hidden/>
    <w:uiPriority w:val="99"/>
    <w:unhideWhenUsed/>
    <w:rsid w:val="0001596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3D5CD-A64B-4D5A-8B0B-67498CD13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张园园</dc:creator>
  <cp:lastModifiedBy>sein M</cp:lastModifiedBy>
  <cp:revision>5</cp:revision>
  <dcterms:created xsi:type="dcterms:W3CDTF">2026-11-02T08:21:00Z</dcterms:created>
  <dcterms:modified xsi:type="dcterms:W3CDTF">2026-11-03T08:50:00Z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5CCCB6B31F854F959627E8B25CDC6819_13</vt:lpwstr>
  </property>
  <property fmtid="{D5CDD505-2E9C-101B-9397-08002B2CF9AE}" pid="4" name="KSOTemplateDocerSaveRecord">
    <vt:lpwstr>eyJoZGlkIjoiOGVjZjA5YjU0OTA1OTFjMzViNzI3Zjg0MTZhYjJiZTEiLCJ1c2VySWQiOiIxMzEwMzY2NjM1In0=</vt:lpwstr>
  </property>
</Properties>
</file>