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AEFC9" w14:textId="255B4882" w:rsidR="005A0559" w:rsidRPr="00395077" w:rsidRDefault="00650708" w:rsidP="005A0559">
      <w:pPr>
        <w:pStyle w:val="a3"/>
        <w:spacing w:line="520" w:lineRule="exact"/>
        <w:jc w:val="center"/>
        <w:rPr>
          <w:rFonts w:hAnsi="宋体" w:cs="宋体"/>
          <w:b/>
          <w:sz w:val="36"/>
          <w:szCs w:val="24"/>
        </w:rPr>
      </w:pPr>
      <w:r w:rsidRPr="00395077">
        <w:rPr>
          <w:rFonts w:hAnsi="宋体" w:cs="宋体" w:hint="eastAsia"/>
          <w:b/>
          <w:sz w:val="36"/>
          <w:szCs w:val="24"/>
        </w:rPr>
        <w:t>兖矿能源集团</w:t>
      </w:r>
      <w:r w:rsidR="005A0559" w:rsidRPr="00395077">
        <w:rPr>
          <w:rFonts w:hAnsi="宋体" w:cs="宋体" w:hint="eastAsia"/>
          <w:b/>
          <w:sz w:val="36"/>
          <w:szCs w:val="24"/>
        </w:rPr>
        <w:t>股份有限公司</w:t>
      </w:r>
    </w:p>
    <w:p w14:paraId="1B4DB1C9" w14:textId="061C2695" w:rsidR="005A0559" w:rsidRPr="00395077" w:rsidRDefault="000B207E" w:rsidP="005A0559">
      <w:pPr>
        <w:pStyle w:val="a3"/>
        <w:spacing w:line="520" w:lineRule="exact"/>
        <w:jc w:val="center"/>
        <w:rPr>
          <w:rFonts w:hAnsi="宋体" w:cs="宋体"/>
          <w:b/>
          <w:sz w:val="36"/>
          <w:szCs w:val="24"/>
        </w:rPr>
      </w:pPr>
      <w:r w:rsidRPr="00395077">
        <w:rPr>
          <w:rFonts w:hAnsi="宋体" w:cs="宋体" w:hint="eastAsia"/>
          <w:b/>
          <w:sz w:val="36"/>
          <w:szCs w:val="24"/>
        </w:rPr>
        <w:t>202</w:t>
      </w:r>
      <w:r w:rsidR="00AC3EFA" w:rsidRPr="00395077">
        <w:rPr>
          <w:rFonts w:hAnsi="宋体" w:cs="宋体"/>
          <w:b/>
          <w:sz w:val="36"/>
          <w:szCs w:val="24"/>
        </w:rPr>
        <w:t>6</w:t>
      </w:r>
      <w:r w:rsidR="005A0559" w:rsidRPr="00395077">
        <w:rPr>
          <w:rFonts w:hAnsi="宋体" w:cs="宋体" w:hint="eastAsia"/>
          <w:b/>
          <w:sz w:val="36"/>
          <w:szCs w:val="24"/>
        </w:rPr>
        <w:t>年</w:t>
      </w:r>
      <w:r w:rsidR="00242420" w:rsidRPr="00395077">
        <w:rPr>
          <w:rFonts w:hAnsi="宋体" w:cs="宋体" w:hint="eastAsia"/>
          <w:b/>
          <w:sz w:val="36"/>
          <w:szCs w:val="24"/>
        </w:rPr>
        <w:t>第三季度</w:t>
      </w:r>
      <w:r w:rsidR="005A0559" w:rsidRPr="00395077">
        <w:rPr>
          <w:rFonts w:hAnsi="宋体" w:cs="宋体"/>
          <w:b/>
          <w:sz w:val="36"/>
          <w:szCs w:val="24"/>
        </w:rPr>
        <w:t>业绩说明会</w:t>
      </w:r>
      <w:r w:rsidR="005A0559" w:rsidRPr="00395077">
        <w:rPr>
          <w:rFonts w:hAnsi="宋体" w:cs="宋体" w:hint="eastAsia"/>
          <w:b/>
          <w:sz w:val="36"/>
          <w:szCs w:val="24"/>
        </w:rPr>
        <w:t>会议</w:t>
      </w:r>
      <w:r w:rsidR="005A0559" w:rsidRPr="00395077">
        <w:rPr>
          <w:rFonts w:hAnsi="宋体" w:cs="宋体"/>
          <w:b/>
          <w:sz w:val="36"/>
          <w:szCs w:val="24"/>
        </w:rPr>
        <w:t>纪要</w:t>
      </w:r>
    </w:p>
    <w:p w14:paraId="75BC6245" w14:textId="263E8F30" w:rsidR="00120966" w:rsidRPr="00395077" w:rsidRDefault="00120966" w:rsidP="000747EE">
      <w:pPr>
        <w:pStyle w:val="a3"/>
        <w:spacing w:line="520" w:lineRule="exact"/>
        <w:ind w:firstLineChars="200" w:firstLine="600"/>
        <w:rPr>
          <w:rFonts w:hAnsi="宋体"/>
          <w:sz w:val="30"/>
          <w:szCs w:val="30"/>
        </w:rPr>
      </w:pPr>
    </w:p>
    <w:p w14:paraId="51AF2F6B" w14:textId="7E2E3685" w:rsidR="0076723F" w:rsidRPr="00395077" w:rsidRDefault="006A77F6" w:rsidP="0028003F">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sz w:val="32"/>
          <w:szCs w:val="32"/>
        </w:rPr>
        <w:t>202</w:t>
      </w:r>
      <w:r w:rsidR="00AC3EFA" w:rsidRPr="00395077">
        <w:rPr>
          <w:rFonts w:ascii="宋体" w:eastAsia="宋体" w:hAnsi="宋体"/>
          <w:sz w:val="32"/>
          <w:szCs w:val="32"/>
        </w:rPr>
        <w:t>6</w:t>
      </w:r>
      <w:r w:rsidR="0076723F" w:rsidRPr="00395077">
        <w:rPr>
          <w:rFonts w:ascii="宋体" w:eastAsia="宋体" w:hAnsi="宋体"/>
          <w:sz w:val="32"/>
          <w:szCs w:val="32"/>
        </w:rPr>
        <w:t>年</w:t>
      </w:r>
      <w:r w:rsidR="00242420" w:rsidRPr="00395077">
        <w:rPr>
          <w:rFonts w:ascii="宋体" w:eastAsia="宋体" w:hAnsi="宋体"/>
          <w:sz w:val="32"/>
          <w:szCs w:val="32"/>
        </w:rPr>
        <w:t>10</w:t>
      </w:r>
      <w:r w:rsidR="0076723F" w:rsidRPr="00395077">
        <w:rPr>
          <w:rFonts w:ascii="宋体" w:eastAsia="宋体" w:hAnsi="宋体" w:hint="eastAsia"/>
          <w:sz w:val="32"/>
          <w:szCs w:val="32"/>
        </w:rPr>
        <w:t>月</w:t>
      </w:r>
      <w:r w:rsidR="00AC3EFA" w:rsidRPr="00395077">
        <w:rPr>
          <w:rFonts w:ascii="宋体" w:eastAsia="宋体" w:hAnsi="宋体" w:hint="eastAsia"/>
          <w:sz w:val="32"/>
          <w:szCs w:val="32"/>
        </w:rPr>
        <w:t>3</w:t>
      </w:r>
      <w:r w:rsidR="0089660A" w:rsidRPr="00395077">
        <w:rPr>
          <w:rFonts w:ascii="宋体" w:eastAsia="宋体" w:hAnsi="宋体"/>
          <w:sz w:val="32"/>
          <w:szCs w:val="32"/>
        </w:rPr>
        <w:t>1</w:t>
      </w:r>
      <w:r w:rsidR="0076723F" w:rsidRPr="00395077">
        <w:rPr>
          <w:rFonts w:ascii="宋体" w:eastAsia="宋体" w:hAnsi="宋体" w:hint="eastAsia"/>
          <w:sz w:val="32"/>
          <w:szCs w:val="32"/>
        </w:rPr>
        <w:t>日，</w:t>
      </w:r>
      <w:r w:rsidR="00650708" w:rsidRPr="00395077">
        <w:rPr>
          <w:rFonts w:ascii="宋体" w:eastAsia="宋体" w:hAnsi="宋体" w:hint="eastAsia"/>
          <w:sz w:val="32"/>
          <w:szCs w:val="32"/>
        </w:rPr>
        <w:t>兖矿能源集团</w:t>
      </w:r>
      <w:r w:rsidR="0076723F" w:rsidRPr="00395077">
        <w:rPr>
          <w:rFonts w:ascii="宋体" w:eastAsia="宋体" w:hAnsi="宋体" w:hint="eastAsia"/>
          <w:sz w:val="32"/>
          <w:szCs w:val="32"/>
        </w:rPr>
        <w:t>股份有限公司（“</w:t>
      </w:r>
      <w:r w:rsidR="00650708" w:rsidRPr="00395077">
        <w:rPr>
          <w:rFonts w:ascii="宋体" w:eastAsia="宋体" w:hAnsi="宋体" w:hint="eastAsia"/>
          <w:sz w:val="32"/>
          <w:szCs w:val="32"/>
        </w:rPr>
        <w:t>兖矿能源</w:t>
      </w:r>
      <w:r w:rsidR="0076723F" w:rsidRPr="00395077">
        <w:rPr>
          <w:rFonts w:ascii="宋体" w:eastAsia="宋体" w:hAnsi="宋体" w:hint="eastAsia"/>
          <w:sz w:val="32"/>
          <w:szCs w:val="32"/>
        </w:rPr>
        <w:t>”或“公司”）以电话</w:t>
      </w:r>
      <w:r w:rsidR="009D6D0A" w:rsidRPr="00395077">
        <w:rPr>
          <w:rFonts w:ascii="宋体" w:eastAsia="宋体" w:hAnsi="宋体" w:hint="eastAsia"/>
          <w:sz w:val="32"/>
          <w:szCs w:val="32"/>
        </w:rPr>
        <w:t>及网络会议</w:t>
      </w:r>
      <w:r w:rsidR="0076723F" w:rsidRPr="00395077">
        <w:rPr>
          <w:rFonts w:ascii="宋体" w:eastAsia="宋体" w:hAnsi="宋体" w:hint="eastAsia"/>
          <w:sz w:val="32"/>
          <w:szCs w:val="32"/>
        </w:rPr>
        <w:t>的方式召开</w:t>
      </w:r>
      <w:r w:rsidR="000B207E" w:rsidRPr="00395077">
        <w:rPr>
          <w:rFonts w:ascii="宋体" w:eastAsia="宋体" w:hAnsi="宋体"/>
          <w:sz w:val="32"/>
          <w:szCs w:val="32"/>
        </w:rPr>
        <w:t>202</w:t>
      </w:r>
      <w:r w:rsidR="00AC3EFA" w:rsidRPr="00395077">
        <w:rPr>
          <w:rFonts w:ascii="宋体" w:eastAsia="宋体" w:hAnsi="宋体"/>
          <w:sz w:val="32"/>
          <w:szCs w:val="32"/>
        </w:rPr>
        <w:t>6</w:t>
      </w:r>
      <w:r w:rsidR="00613F28" w:rsidRPr="00395077">
        <w:rPr>
          <w:rFonts w:ascii="宋体" w:eastAsia="宋体" w:hAnsi="宋体" w:hint="eastAsia"/>
          <w:sz w:val="32"/>
          <w:szCs w:val="32"/>
        </w:rPr>
        <w:t>年</w:t>
      </w:r>
      <w:r w:rsidR="00242420" w:rsidRPr="00395077">
        <w:rPr>
          <w:rFonts w:ascii="宋体" w:eastAsia="宋体" w:hAnsi="宋体" w:hint="eastAsia"/>
          <w:sz w:val="32"/>
          <w:szCs w:val="32"/>
        </w:rPr>
        <w:t>第三季度</w:t>
      </w:r>
      <w:r w:rsidR="0076723F" w:rsidRPr="00395077">
        <w:rPr>
          <w:rFonts w:ascii="宋体" w:eastAsia="宋体" w:hAnsi="宋体" w:hint="eastAsia"/>
          <w:sz w:val="32"/>
          <w:szCs w:val="32"/>
        </w:rPr>
        <w:t>业绩说明会。</w:t>
      </w:r>
      <w:r w:rsidR="00364396" w:rsidRPr="00395077">
        <w:rPr>
          <w:rFonts w:ascii="宋体" w:eastAsia="宋体" w:hAnsi="宋体" w:hint="eastAsia"/>
          <w:sz w:val="32"/>
          <w:szCs w:val="32"/>
        </w:rPr>
        <w:t>公司</w:t>
      </w:r>
      <w:r w:rsidR="0028003F" w:rsidRPr="00395077">
        <w:rPr>
          <w:rFonts w:ascii="宋体" w:eastAsia="宋体" w:hAnsi="宋体" w:hint="eastAsia"/>
          <w:sz w:val="32"/>
          <w:szCs w:val="32"/>
        </w:rPr>
        <w:t>党委书记</w:t>
      </w:r>
      <w:r w:rsidR="00062DEF" w:rsidRPr="00395077">
        <w:rPr>
          <w:rFonts w:ascii="宋体" w:eastAsia="宋体" w:hAnsi="宋体" w:hint="eastAsia"/>
          <w:sz w:val="32"/>
          <w:szCs w:val="32"/>
        </w:rPr>
        <w:t>、</w:t>
      </w:r>
      <w:r w:rsidR="000B207E" w:rsidRPr="00395077">
        <w:rPr>
          <w:rFonts w:ascii="宋体" w:eastAsia="宋体" w:hAnsi="宋体" w:hint="eastAsia"/>
          <w:sz w:val="32"/>
          <w:szCs w:val="32"/>
        </w:rPr>
        <w:t>董事、</w:t>
      </w:r>
      <w:r w:rsidR="00062DEF" w:rsidRPr="00395077">
        <w:rPr>
          <w:rFonts w:ascii="宋体" w:eastAsia="宋体" w:hAnsi="宋体" w:hint="eastAsia"/>
          <w:sz w:val="32"/>
          <w:szCs w:val="32"/>
        </w:rPr>
        <w:t>总经理</w:t>
      </w:r>
      <w:r w:rsidR="0028003F" w:rsidRPr="00395077">
        <w:rPr>
          <w:rFonts w:ascii="宋体" w:eastAsia="宋体" w:hAnsi="宋体" w:hint="eastAsia"/>
          <w:sz w:val="32"/>
          <w:szCs w:val="32"/>
        </w:rPr>
        <w:t>王九红</w:t>
      </w:r>
      <w:r w:rsidR="00062DEF" w:rsidRPr="00395077">
        <w:rPr>
          <w:rFonts w:ascii="宋体" w:eastAsia="宋体" w:hAnsi="宋体" w:hint="eastAsia"/>
          <w:sz w:val="32"/>
          <w:szCs w:val="32"/>
        </w:rPr>
        <w:t>先生，</w:t>
      </w:r>
      <w:r w:rsidR="00AC3EFA" w:rsidRPr="00395077">
        <w:rPr>
          <w:rFonts w:ascii="宋体" w:eastAsia="宋体" w:hAnsi="宋体" w:hint="eastAsia"/>
          <w:sz w:val="32"/>
          <w:szCs w:val="32"/>
        </w:rPr>
        <w:t>独立董事，</w:t>
      </w:r>
      <w:r w:rsidR="00364396" w:rsidRPr="00395077">
        <w:rPr>
          <w:rFonts w:ascii="宋体" w:eastAsia="宋体" w:hAnsi="宋体" w:hint="eastAsia"/>
          <w:sz w:val="32"/>
          <w:szCs w:val="32"/>
        </w:rPr>
        <w:t>董事会秘书</w:t>
      </w:r>
      <w:r w:rsidR="00613F28" w:rsidRPr="00395077">
        <w:rPr>
          <w:rFonts w:ascii="宋体" w:eastAsia="宋体" w:hAnsi="宋体" w:hint="eastAsia"/>
          <w:sz w:val="32"/>
          <w:szCs w:val="32"/>
        </w:rPr>
        <w:t>，</w:t>
      </w:r>
      <w:r w:rsidR="00367A5D" w:rsidRPr="00395077">
        <w:rPr>
          <w:rFonts w:ascii="宋体" w:eastAsia="宋体" w:hAnsi="宋体" w:hint="eastAsia"/>
          <w:sz w:val="32"/>
          <w:szCs w:val="32"/>
        </w:rPr>
        <w:t>财务总监</w:t>
      </w:r>
      <w:r w:rsidR="0076723F" w:rsidRPr="00395077">
        <w:rPr>
          <w:rFonts w:ascii="宋体" w:eastAsia="宋体" w:hAnsi="宋体" w:hint="eastAsia"/>
          <w:sz w:val="32"/>
          <w:szCs w:val="32"/>
        </w:rPr>
        <w:t>和有关业务负责人出席会议，向投资者</w:t>
      </w:r>
      <w:r w:rsidR="00A655DF" w:rsidRPr="00395077">
        <w:rPr>
          <w:rFonts w:ascii="宋体" w:eastAsia="宋体" w:hAnsi="宋体" w:hint="eastAsia"/>
          <w:sz w:val="32"/>
          <w:szCs w:val="32"/>
        </w:rPr>
        <w:t>介绍</w:t>
      </w:r>
      <w:r w:rsidR="000B207E" w:rsidRPr="00395077">
        <w:rPr>
          <w:rFonts w:ascii="宋体" w:eastAsia="宋体" w:hAnsi="宋体"/>
          <w:sz w:val="32"/>
          <w:szCs w:val="32"/>
        </w:rPr>
        <w:t>202</w:t>
      </w:r>
      <w:r w:rsidR="00AC3EFA" w:rsidRPr="00395077">
        <w:rPr>
          <w:rFonts w:ascii="宋体" w:eastAsia="宋体" w:hAnsi="宋体"/>
          <w:sz w:val="32"/>
          <w:szCs w:val="32"/>
        </w:rPr>
        <w:t>6</w:t>
      </w:r>
      <w:r w:rsidR="0028003F" w:rsidRPr="00395077">
        <w:rPr>
          <w:rFonts w:ascii="宋体" w:eastAsia="宋体" w:hAnsi="宋体" w:hint="eastAsia"/>
          <w:sz w:val="32"/>
          <w:szCs w:val="32"/>
        </w:rPr>
        <w:t>年</w:t>
      </w:r>
      <w:r w:rsidR="00242420" w:rsidRPr="00395077">
        <w:rPr>
          <w:rFonts w:ascii="宋体" w:eastAsia="宋体" w:hAnsi="宋体" w:hint="eastAsia"/>
          <w:sz w:val="32"/>
          <w:szCs w:val="32"/>
        </w:rPr>
        <w:t>第三季度</w:t>
      </w:r>
      <w:r w:rsidR="00A655DF" w:rsidRPr="00395077">
        <w:rPr>
          <w:rFonts w:ascii="宋体" w:eastAsia="宋体" w:hAnsi="宋体"/>
          <w:sz w:val="32"/>
          <w:szCs w:val="32"/>
        </w:rPr>
        <w:t>经营业绩、</w:t>
      </w:r>
      <w:r w:rsidR="000B207E" w:rsidRPr="00395077">
        <w:rPr>
          <w:rFonts w:ascii="宋体" w:eastAsia="宋体" w:hAnsi="宋体" w:hint="eastAsia"/>
          <w:sz w:val="32"/>
          <w:szCs w:val="32"/>
        </w:rPr>
        <w:t>未来</w:t>
      </w:r>
      <w:r w:rsidR="0028003F" w:rsidRPr="00395077">
        <w:rPr>
          <w:rFonts w:ascii="宋体" w:eastAsia="宋体" w:hAnsi="宋体"/>
          <w:sz w:val="32"/>
          <w:szCs w:val="32"/>
        </w:rPr>
        <w:t>市场分析、经营措施等相关</w:t>
      </w:r>
      <w:r w:rsidR="0028003F" w:rsidRPr="00395077">
        <w:rPr>
          <w:rFonts w:ascii="宋体" w:eastAsia="宋体" w:hAnsi="宋体" w:hint="eastAsia"/>
          <w:sz w:val="32"/>
          <w:szCs w:val="32"/>
        </w:rPr>
        <w:t>情况</w:t>
      </w:r>
      <w:r w:rsidR="00A655DF" w:rsidRPr="00395077">
        <w:rPr>
          <w:rFonts w:ascii="宋体" w:eastAsia="宋体" w:hAnsi="宋体" w:hint="eastAsia"/>
          <w:sz w:val="32"/>
          <w:szCs w:val="32"/>
        </w:rPr>
        <w:t>，并就投资者关注的问题进行沟通和交流。</w:t>
      </w:r>
      <w:r w:rsidR="0076723F" w:rsidRPr="00395077">
        <w:rPr>
          <w:rFonts w:ascii="宋体" w:eastAsia="宋体" w:hAnsi="宋体" w:hint="eastAsia"/>
          <w:sz w:val="32"/>
          <w:szCs w:val="32"/>
        </w:rPr>
        <w:t>现就本次会议沟通、交流的重点内容整理如下：</w:t>
      </w:r>
    </w:p>
    <w:p w14:paraId="4FA4D94F" w14:textId="7FC18DEA" w:rsidR="003D2C3B" w:rsidRPr="00395077" w:rsidRDefault="00007E37" w:rsidP="004E2A6B">
      <w:pPr>
        <w:pStyle w:val="1"/>
        <w:spacing w:before="156" w:after="156"/>
        <w:ind w:firstLineChars="200" w:firstLine="643"/>
      </w:pPr>
      <w:r w:rsidRPr="00395077">
        <w:t>2026年</w:t>
      </w:r>
      <w:r w:rsidRPr="00395077">
        <w:rPr>
          <w:rFonts w:hint="eastAsia"/>
        </w:rPr>
        <w:t>前三季度</w:t>
      </w:r>
      <w:r w:rsidRPr="00395077">
        <w:t>商品煤产量情况及</w:t>
      </w:r>
      <w:r w:rsidR="004E2A6B" w:rsidRPr="00395077">
        <w:rPr>
          <w:rFonts w:hint="eastAsia"/>
        </w:rPr>
        <w:t>四季度</w:t>
      </w:r>
      <w:r w:rsidRPr="00395077">
        <w:t>展望</w:t>
      </w:r>
    </w:p>
    <w:p w14:paraId="52E63BD5" w14:textId="79E9A5B2" w:rsidR="00007E37" w:rsidRPr="00395077" w:rsidRDefault="00613901" w:rsidP="00613901">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sz w:val="32"/>
          <w:szCs w:val="32"/>
        </w:rPr>
        <w:t>公司及其附属公司（“本集团”）</w:t>
      </w:r>
      <w:r w:rsidR="00007E37" w:rsidRPr="00395077">
        <w:rPr>
          <w:rFonts w:ascii="宋体" w:eastAsia="宋体" w:hAnsi="宋体"/>
          <w:sz w:val="32"/>
          <w:szCs w:val="32"/>
        </w:rPr>
        <w:t>2026年</w:t>
      </w:r>
      <w:r w:rsidR="00007E37" w:rsidRPr="00395077">
        <w:rPr>
          <w:rFonts w:ascii="宋体" w:eastAsia="宋体" w:hAnsi="宋体" w:hint="eastAsia"/>
          <w:sz w:val="32"/>
          <w:szCs w:val="32"/>
        </w:rPr>
        <w:t>前三季度</w:t>
      </w:r>
      <w:r w:rsidR="00007E37" w:rsidRPr="00395077">
        <w:rPr>
          <w:rFonts w:ascii="宋体" w:eastAsia="宋体" w:hAnsi="宋体"/>
          <w:sz w:val="32"/>
          <w:szCs w:val="32"/>
        </w:rPr>
        <w:t>商品煤产量1.32亿吨，同比减少410万吨或</w:t>
      </w:r>
      <w:r w:rsidR="00843983" w:rsidRPr="00395077">
        <w:rPr>
          <w:rFonts w:ascii="宋体" w:eastAsia="宋体" w:hAnsi="宋体"/>
          <w:sz w:val="32"/>
          <w:szCs w:val="32"/>
        </w:rPr>
        <w:t>3</w:t>
      </w:r>
      <w:r w:rsidR="00007E37" w:rsidRPr="00395077">
        <w:rPr>
          <w:rFonts w:ascii="宋体" w:eastAsia="宋体" w:hAnsi="宋体"/>
          <w:sz w:val="32"/>
          <w:szCs w:val="32"/>
        </w:rPr>
        <w:t>%。</w:t>
      </w:r>
      <w:r w:rsidR="00007E37" w:rsidRPr="00395077">
        <w:rPr>
          <w:rFonts w:ascii="宋体" w:eastAsia="宋体" w:hAnsi="宋体" w:hint="eastAsia"/>
          <w:sz w:val="32"/>
          <w:szCs w:val="32"/>
        </w:rPr>
        <w:t>主要是由于：</w:t>
      </w:r>
      <w:r w:rsidRPr="00395077">
        <w:rPr>
          <w:rFonts w:ascii="宋体" w:eastAsia="宋体" w:hAnsi="宋体" w:hint="eastAsia"/>
          <w:sz w:val="32"/>
          <w:szCs w:val="32"/>
        </w:rPr>
        <w:t>①</w:t>
      </w:r>
      <w:r w:rsidR="002C6C72" w:rsidRPr="00395077">
        <w:rPr>
          <w:rFonts w:ascii="宋体" w:eastAsia="宋体" w:hAnsi="宋体" w:hint="eastAsia"/>
          <w:sz w:val="32"/>
          <w:szCs w:val="32"/>
        </w:rPr>
        <w:t>兖矿新疆能化有限公司</w:t>
      </w:r>
      <w:r w:rsidR="00007E37" w:rsidRPr="00395077">
        <w:rPr>
          <w:rFonts w:ascii="宋体" w:eastAsia="宋体" w:hAnsi="宋体" w:hint="eastAsia"/>
          <w:sz w:val="32"/>
          <w:szCs w:val="32"/>
        </w:rPr>
        <w:t>、</w:t>
      </w:r>
      <w:r w:rsidR="002C6C72" w:rsidRPr="00395077">
        <w:rPr>
          <w:rFonts w:ascii="宋体" w:eastAsia="宋体" w:hAnsi="宋体" w:hint="eastAsia"/>
          <w:sz w:val="32"/>
          <w:szCs w:val="32"/>
        </w:rPr>
        <w:t>兖煤国际（控股）有限公司</w:t>
      </w:r>
      <w:r w:rsidR="00007E37" w:rsidRPr="00395077">
        <w:rPr>
          <w:rFonts w:ascii="宋体" w:eastAsia="宋体" w:hAnsi="宋体" w:hint="eastAsia"/>
          <w:sz w:val="32"/>
          <w:szCs w:val="32"/>
        </w:rPr>
        <w:t>以销定产，商品煤产量分别减少</w:t>
      </w:r>
      <w:r w:rsidR="00007E37" w:rsidRPr="00395077">
        <w:rPr>
          <w:rFonts w:ascii="宋体" w:eastAsia="宋体" w:hAnsi="宋体"/>
          <w:sz w:val="32"/>
          <w:szCs w:val="32"/>
        </w:rPr>
        <w:t>290万吨、140万吨</w:t>
      </w:r>
      <w:r w:rsidRPr="00395077">
        <w:rPr>
          <w:rFonts w:ascii="宋体" w:eastAsia="宋体" w:hAnsi="宋体" w:hint="eastAsia"/>
          <w:sz w:val="32"/>
          <w:szCs w:val="32"/>
        </w:rPr>
        <w:t>；</w:t>
      </w:r>
      <w:r w:rsidRPr="00395077">
        <w:rPr>
          <w:rFonts w:ascii="宋体" w:eastAsia="宋体" w:hAnsi="宋体"/>
          <w:sz w:val="32"/>
          <w:szCs w:val="32"/>
        </w:rPr>
        <w:t>②</w:t>
      </w:r>
      <w:r w:rsidR="002C6C72" w:rsidRPr="00395077">
        <w:rPr>
          <w:rFonts w:ascii="宋体" w:eastAsia="宋体" w:hAnsi="宋体" w:hint="eastAsia"/>
          <w:sz w:val="32"/>
          <w:szCs w:val="32"/>
        </w:rPr>
        <w:t>内蒙</w:t>
      </w:r>
      <w:r w:rsidR="00B54EEE" w:rsidRPr="00395077">
        <w:rPr>
          <w:rFonts w:ascii="宋体" w:eastAsia="宋体" w:hAnsi="宋体" w:hint="eastAsia"/>
          <w:sz w:val="32"/>
          <w:szCs w:val="32"/>
        </w:rPr>
        <w:t>区域矿井</w:t>
      </w:r>
      <w:r w:rsidRPr="00395077">
        <w:rPr>
          <w:rFonts w:ascii="宋体" w:eastAsia="宋体" w:hAnsi="宋体"/>
          <w:sz w:val="32"/>
          <w:szCs w:val="32"/>
        </w:rPr>
        <w:t>受安全监管形势趋严、矿井地质条件变化影响，商品煤产量减少；③</w:t>
      </w:r>
      <w:r w:rsidR="002C6C72" w:rsidRPr="00395077">
        <w:rPr>
          <w:rFonts w:ascii="宋体" w:eastAsia="宋体" w:hAnsi="宋体" w:hint="eastAsia"/>
          <w:sz w:val="32"/>
          <w:szCs w:val="32"/>
        </w:rPr>
        <w:t>山东能源集团西北矿业有限公司</w:t>
      </w:r>
      <w:r w:rsidRPr="00395077">
        <w:rPr>
          <w:rFonts w:ascii="宋体" w:eastAsia="宋体" w:hAnsi="宋体"/>
          <w:sz w:val="32"/>
          <w:szCs w:val="32"/>
        </w:rPr>
        <w:t>商品煤产量增加137万吨，部分抵消其他地区的产量下降。</w:t>
      </w:r>
      <w:r w:rsidR="00843983" w:rsidRPr="00395077">
        <w:rPr>
          <w:rFonts w:ascii="宋体" w:eastAsia="宋体" w:hAnsi="宋体" w:hint="eastAsia"/>
          <w:sz w:val="32"/>
          <w:szCs w:val="32"/>
        </w:rPr>
        <w:t>整体产量仍处在历史同期较高水平。</w:t>
      </w:r>
    </w:p>
    <w:p w14:paraId="3F30618C" w14:textId="73C7E59C" w:rsidR="00676442" w:rsidRPr="00395077" w:rsidRDefault="00613901" w:rsidP="00676442">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sz w:val="32"/>
          <w:szCs w:val="32"/>
        </w:rPr>
        <w:t>公司坚决守牢安全底线，科学统筹采掘接续与产能释放，</w:t>
      </w:r>
      <w:r w:rsidR="00843983" w:rsidRPr="00395077">
        <w:rPr>
          <w:rFonts w:ascii="宋体" w:eastAsia="宋体" w:hAnsi="宋体" w:hint="eastAsia"/>
          <w:sz w:val="32"/>
          <w:szCs w:val="32"/>
        </w:rPr>
        <w:t>抓好</w:t>
      </w:r>
      <w:r w:rsidRPr="00395077">
        <w:rPr>
          <w:rFonts w:ascii="宋体" w:eastAsia="宋体" w:hAnsi="宋体"/>
          <w:sz w:val="32"/>
          <w:szCs w:val="32"/>
        </w:rPr>
        <w:t>核心骨干矿井稳产高效</w:t>
      </w:r>
      <w:r w:rsidR="00676442" w:rsidRPr="00395077">
        <w:rPr>
          <w:rFonts w:ascii="宋体" w:eastAsia="宋体" w:hAnsi="宋体" w:hint="eastAsia"/>
          <w:sz w:val="32"/>
          <w:szCs w:val="32"/>
        </w:rPr>
        <w:t>，</w:t>
      </w:r>
      <w:r w:rsidR="00843983" w:rsidRPr="00395077">
        <w:rPr>
          <w:rFonts w:ascii="宋体" w:eastAsia="宋体" w:hAnsi="宋体" w:hint="eastAsia"/>
          <w:sz w:val="32"/>
          <w:szCs w:val="32"/>
        </w:rPr>
        <w:t>扎实做好冬季供暖保供相关工作，积极推进</w:t>
      </w:r>
      <w:r w:rsidR="00676442" w:rsidRPr="00395077">
        <w:rPr>
          <w:rFonts w:ascii="宋体" w:eastAsia="宋体" w:hAnsi="宋体" w:hint="eastAsia"/>
          <w:sz w:val="32"/>
          <w:szCs w:val="32"/>
        </w:rPr>
        <w:t>四季度产量</w:t>
      </w:r>
      <w:r w:rsidR="00504656" w:rsidRPr="00395077">
        <w:rPr>
          <w:rFonts w:ascii="宋体" w:eastAsia="宋体" w:hAnsi="宋体" w:hint="eastAsia"/>
          <w:sz w:val="32"/>
          <w:szCs w:val="32"/>
        </w:rPr>
        <w:t>稳中有升</w:t>
      </w:r>
      <w:r w:rsidR="00676442" w:rsidRPr="00395077">
        <w:rPr>
          <w:rFonts w:ascii="宋体" w:eastAsia="宋体" w:hAnsi="宋体" w:hint="eastAsia"/>
          <w:sz w:val="32"/>
          <w:szCs w:val="32"/>
        </w:rPr>
        <w:t>。</w:t>
      </w:r>
    </w:p>
    <w:p w14:paraId="7DD9CF7E" w14:textId="3E1B1DB0" w:rsidR="005E0053" w:rsidRPr="00395077" w:rsidRDefault="005E0053" w:rsidP="00631B10">
      <w:pPr>
        <w:adjustRightInd w:val="0"/>
        <w:snapToGrid w:val="0"/>
        <w:spacing w:line="600" w:lineRule="exact"/>
        <w:ind w:firstLineChars="200" w:firstLine="640"/>
        <w:rPr>
          <w:rFonts w:ascii="宋体" w:eastAsia="宋体" w:hAnsi="宋体"/>
          <w:sz w:val="32"/>
          <w:szCs w:val="32"/>
        </w:rPr>
      </w:pPr>
    </w:p>
    <w:p w14:paraId="48F4900E" w14:textId="77777777" w:rsidR="00CE4392" w:rsidRPr="00395077" w:rsidRDefault="00CE4392" w:rsidP="00CE4392">
      <w:pPr>
        <w:pStyle w:val="1"/>
        <w:spacing w:before="156" w:after="156"/>
        <w:ind w:firstLineChars="200" w:firstLine="643"/>
      </w:pPr>
      <w:r w:rsidRPr="00395077">
        <w:rPr>
          <w:rFonts w:hint="eastAsia"/>
        </w:rPr>
        <w:lastRenderedPageBreak/>
        <w:t>本集团分板块利润贡献情况</w:t>
      </w:r>
    </w:p>
    <w:p w14:paraId="69474339" w14:textId="77777777" w:rsidR="00CE4392" w:rsidRPr="00395077" w:rsidRDefault="00CE4392" w:rsidP="00CE4392">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本集团2</w:t>
      </w:r>
      <w:r w:rsidRPr="00395077">
        <w:rPr>
          <w:rFonts w:ascii="宋体" w:eastAsia="宋体" w:hAnsi="宋体"/>
          <w:sz w:val="32"/>
          <w:szCs w:val="32"/>
        </w:rPr>
        <w:t>026</w:t>
      </w:r>
      <w:r w:rsidRPr="00395077">
        <w:rPr>
          <w:rFonts w:ascii="宋体" w:eastAsia="宋体" w:hAnsi="宋体" w:hint="eastAsia"/>
          <w:sz w:val="32"/>
          <w:szCs w:val="32"/>
        </w:rPr>
        <w:t>年前三季度</w:t>
      </w:r>
      <w:r w:rsidRPr="00395077">
        <w:rPr>
          <w:rFonts w:ascii="宋体" w:eastAsia="宋体" w:hAnsi="宋体"/>
          <w:sz w:val="32"/>
          <w:szCs w:val="32"/>
        </w:rPr>
        <w:t>归母净利润111.2亿元，其中</w:t>
      </w:r>
      <w:r w:rsidRPr="00395077">
        <w:rPr>
          <w:rFonts w:ascii="宋体" w:eastAsia="宋体" w:hAnsi="宋体" w:hint="eastAsia"/>
          <w:sz w:val="32"/>
          <w:szCs w:val="32"/>
        </w:rPr>
        <w:t>：</w:t>
      </w:r>
    </w:p>
    <w:p w14:paraId="6DEACF40" w14:textId="1FABF5A9" w:rsidR="00CE4392" w:rsidRPr="00395077" w:rsidRDefault="00CE4392" w:rsidP="00CE4392">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1</w:t>
      </w:r>
      <w:r w:rsidRPr="00395077">
        <w:rPr>
          <w:rFonts w:ascii="宋体" w:eastAsia="宋体" w:hAnsi="宋体"/>
          <w:sz w:val="32"/>
          <w:szCs w:val="32"/>
        </w:rPr>
        <w:t>.</w:t>
      </w:r>
      <w:r w:rsidR="00976845" w:rsidRPr="00395077">
        <w:rPr>
          <w:rFonts w:ascii="宋体" w:eastAsia="宋体" w:hAnsi="宋体" w:hint="eastAsia"/>
          <w:sz w:val="32"/>
          <w:szCs w:val="32"/>
        </w:rPr>
        <w:t>公司</w:t>
      </w:r>
      <w:r w:rsidR="00E6546D" w:rsidRPr="00395077">
        <w:rPr>
          <w:rFonts w:ascii="宋体" w:eastAsia="宋体" w:hAnsi="宋体" w:hint="eastAsia"/>
          <w:sz w:val="32"/>
          <w:szCs w:val="32"/>
        </w:rPr>
        <w:t>紧抓行业景气度回升的外部机遇，加快产业结构优化升级，深挖内部精益管理潜能，持续强化“产供销、量本利”全链条管理，</w:t>
      </w:r>
      <w:r w:rsidRPr="00395077">
        <w:rPr>
          <w:rFonts w:ascii="宋体" w:eastAsia="宋体" w:hAnsi="宋体" w:hint="eastAsia"/>
          <w:sz w:val="32"/>
          <w:szCs w:val="32"/>
        </w:rPr>
        <w:t>煤炭及配套产业实现归母净利润</w:t>
      </w:r>
      <w:r w:rsidRPr="00395077">
        <w:rPr>
          <w:rFonts w:ascii="宋体" w:eastAsia="宋体" w:hAnsi="宋体"/>
          <w:sz w:val="32"/>
          <w:szCs w:val="32"/>
        </w:rPr>
        <w:t>99.6亿元，同比大幅增加43.9亿元，充分</w:t>
      </w:r>
      <w:r w:rsidRPr="00395077">
        <w:rPr>
          <w:rFonts w:ascii="宋体" w:eastAsia="宋体" w:hAnsi="宋体" w:hint="eastAsia"/>
          <w:sz w:val="32"/>
          <w:szCs w:val="32"/>
        </w:rPr>
        <w:t>发挥了增收创效“压舱石”作用。</w:t>
      </w:r>
    </w:p>
    <w:p w14:paraId="641DB984" w14:textId="412073B4" w:rsidR="00CE4392" w:rsidRPr="00395077" w:rsidRDefault="00CE4392" w:rsidP="00CE4392">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2</w:t>
      </w:r>
      <w:r w:rsidRPr="00395077">
        <w:rPr>
          <w:rFonts w:ascii="宋体" w:eastAsia="宋体" w:hAnsi="宋体"/>
          <w:sz w:val="32"/>
          <w:szCs w:val="32"/>
        </w:rPr>
        <w:t>.化工板块</w:t>
      </w:r>
      <w:r w:rsidRPr="00395077">
        <w:rPr>
          <w:rFonts w:ascii="宋体" w:eastAsia="宋体" w:hAnsi="宋体" w:hint="eastAsia"/>
          <w:sz w:val="32"/>
          <w:szCs w:val="32"/>
        </w:rPr>
        <w:t>面对原料价格上涨、装置集中检修以及补缴税费等多重考验，通过优产增销、提价增收，实现归母净利润</w:t>
      </w:r>
      <w:r w:rsidRPr="00395077">
        <w:rPr>
          <w:rFonts w:ascii="宋体" w:eastAsia="宋体" w:hAnsi="宋体"/>
          <w:sz w:val="32"/>
          <w:szCs w:val="32"/>
        </w:rPr>
        <w:t>11.6亿元，协同盈利成效明显。</w:t>
      </w:r>
    </w:p>
    <w:p w14:paraId="1568A43E" w14:textId="34F361E0" w:rsidR="003C33B3" w:rsidRPr="00395077" w:rsidRDefault="003C33B3" w:rsidP="008B0CC1">
      <w:pPr>
        <w:adjustRightInd w:val="0"/>
        <w:snapToGrid w:val="0"/>
        <w:spacing w:line="600" w:lineRule="exact"/>
        <w:rPr>
          <w:rFonts w:ascii="宋体" w:eastAsia="宋体" w:hAnsi="宋体"/>
          <w:sz w:val="32"/>
          <w:szCs w:val="32"/>
        </w:rPr>
      </w:pPr>
    </w:p>
    <w:p w14:paraId="5F5AC69B" w14:textId="449547E2" w:rsidR="009C2156" w:rsidRPr="00395077" w:rsidRDefault="009C2156" w:rsidP="00CE4392">
      <w:pPr>
        <w:pStyle w:val="1"/>
        <w:spacing w:before="156" w:after="156"/>
        <w:ind w:firstLineChars="200" w:firstLine="643"/>
      </w:pPr>
      <w:r w:rsidRPr="00395077">
        <w:rPr>
          <w:rFonts w:hint="eastAsia"/>
        </w:rPr>
        <w:t>2</w:t>
      </w:r>
      <w:r w:rsidRPr="00395077">
        <w:t>027</w:t>
      </w:r>
      <w:r w:rsidRPr="00395077">
        <w:rPr>
          <w:rFonts w:hint="eastAsia"/>
        </w:rPr>
        <w:t>年商品煤产量</w:t>
      </w:r>
      <w:r w:rsidR="008B0CC1" w:rsidRPr="00395077">
        <w:rPr>
          <w:rFonts w:hint="eastAsia"/>
        </w:rPr>
        <w:t>目标</w:t>
      </w:r>
    </w:p>
    <w:p w14:paraId="29AE4F35" w14:textId="7625EC6C" w:rsidR="009C2156" w:rsidRPr="00395077" w:rsidRDefault="00CA6094" w:rsidP="005D6E42">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2</w:t>
      </w:r>
      <w:r w:rsidRPr="00395077">
        <w:rPr>
          <w:rFonts w:ascii="宋体" w:eastAsia="宋体" w:hAnsi="宋体"/>
          <w:sz w:val="32"/>
          <w:szCs w:val="32"/>
        </w:rPr>
        <w:t>027</w:t>
      </w:r>
      <w:r w:rsidRPr="00395077">
        <w:rPr>
          <w:rFonts w:ascii="宋体" w:eastAsia="宋体" w:hAnsi="宋体" w:hint="eastAsia"/>
          <w:sz w:val="32"/>
          <w:szCs w:val="32"/>
        </w:rPr>
        <w:t>年</w:t>
      </w:r>
      <w:r w:rsidR="008B0CC1" w:rsidRPr="00395077">
        <w:rPr>
          <w:rFonts w:ascii="宋体" w:eastAsia="宋体" w:hAnsi="宋体" w:hint="eastAsia"/>
          <w:sz w:val="32"/>
          <w:szCs w:val="32"/>
        </w:rPr>
        <w:t>本集团计划生产</w:t>
      </w:r>
      <w:r w:rsidRPr="00395077">
        <w:rPr>
          <w:rFonts w:ascii="宋体" w:eastAsia="宋体" w:hAnsi="宋体" w:hint="eastAsia"/>
          <w:sz w:val="32"/>
          <w:szCs w:val="32"/>
        </w:rPr>
        <w:t>商品煤1</w:t>
      </w:r>
      <w:r w:rsidRPr="00395077">
        <w:rPr>
          <w:rFonts w:ascii="宋体" w:eastAsia="宋体" w:hAnsi="宋体"/>
          <w:sz w:val="32"/>
          <w:szCs w:val="32"/>
        </w:rPr>
        <w:t>.82-1.9</w:t>
      </w:r>
      <w:r w:rsidRPr="00395077">
        <w:rPr>
          <w:rFonts w:ascii="宋体" w:eastAsia="宋体" w:hAnsi="宋体" w:hint="eastAsia"/>
          <w:sz w:val="32"/>
          <w:szCs w:val="32"/>
        </w:rPr>
        <w:t>亿</w:t>
      </w:r>
      <w:r w:rsidR="009F7D8E" w:rsidRPr="00395077">
        <w:rPr>
          <w:rFonts w:ascii="宋体" w:eastAsia="宋体" w:hAnsi="宋体" w:hint="eastAsia"/>
          <w:sz w:val="32"/>
          <w:szCs w:val="32"/>
        </w:rPr>
        <w:t>吨</w:t>
      </w:r>
      <w:r w:rsidRPr="00395077">
        <w:rPr>
          <w:rFonts w:ascii="宋体" w:eastAsia="宋体" w:hAnsi="宋体" w:hint="eastAsia"/>
          <w:sz w:val="32"/>
          <w:szCs w:val="32"/>
        </w:rPr>
        <w:t>。坚持“增量扩能”与“存量优化”并重，锚定“稳省内、拓省外、优境外”策略，优化存量、释放增量。加快红隼煤矿优质资源产能释放</w:t>
      </w:r>
      <w:r w:rsidR="005E3567" w:rsidRPr="00395077">
        <w:rPr>
          <w:rFonts w:ascii="宋体" w:eastAsia="宋体" w:hAnsi="宋体" w:hint="eastAsia"/>
          <w:sz w:val="32"/>
          <w:szCs w:val="32"/>
        </w:rPr>
        <w:t>；</w:t>
      </w:r>
      <w:r w:rsidRPr="00395077">
        <w:rPr>
          <w:rFonts w:ascii="宋体" w:eastAsia="宋体" w:hAnsi="宋体"/>
          <w:sz w:val="32"/>
          <w:szCs w:val="32"/>
        </w:rPr>
        <w:t>全力推动规划矿井建设以及五彩湾四号露天矿二期产能核增手续办理；加快五彩湾四号露天矿转入正式生产和油房壕煤矿联合试运转进程</w:t>
      </w:r>
      <w:r w:rsidR="005E3567" w:rsidRPr="00395077">
        <w:rPr>
          <w:rFonts w:ascii="宋体" w:eastAsia="宋体" w:hAnsi="宋体" w:hint="eastAsia"/>
          <w:sz w:val="32"/>
          <w:szCs w:val="32"/>
        </w:rPr>
        <w:t>。</w:t>
      </w:r>
      <w:r w:rsidRPr="00395077">
        <w:rPr>
          <w:rFonts w:ascii="宋体" w:eastAsia="宋体" w:hAnsi="宋体"/>
          <w:sz w:val="32"/>
          <w:szCs w:val="32"/>
        </w:rPr>
        <w:t>力争2027年贡献增量600-1000万吨。</w:t>
      </w:r>
    </w:p>
    <w:p w14:paraId="67CFC647" w14:textId="77777777" w:rsidR="0005301B" w:rsidRPr="00395077" w:rsidRDefault="0005301B" w:rsidP="00CA6094">
      <w:pPr>
        <w:adjustRightInd w:val="0"/>
        <w:snapToGrid w:val="0"/>
        <w:spacing w:line="600" w:lineRule="exact"/>
        <w:rPr>
          <w:rFonts w:ascii="宋体" w:eastAsia="宋体" w:hAnsi="宋体"/>
          <w:sz w:val="32"/>
          <w:szCs w:val="32"/>
        </w:rPr>
      </w:pPr>
    </w:p>
    <w:p w14:paraId="4EF7D98E" w14:textId="51CFEACB" w:rsidR="00D51B6B" w:rsidRPr="00395077" w:rsidRDefault="00D51B6B" w:rsidP="00D51B6B">
      <w:pPr>
        <w:pStyle w:val="1"/>
        <w:spacing w:before="156" w:after="156"/>
        <w:ind w:firstLineChars="220" w:firstLine="707"/>
      </w:pPr>
      <w:r w:rsidRPr="00395077">
        <w:rPr>
          <w:rFonts w:hint="eastAsia"/>
        </w:rPr>
        <w:t>对</w:t>
      </w:r>
      <w:r w:rsidRPr="00395077">
        <w:t>国内</w:t>
      </w:r>
      <w:r w:rsidR="008732D2" w:rsidRPr="00395077">
        <w:rPr>
          <w:rFonts w:hint="eastAsia"/>
        </w:rPr>
        <w:t>、国际</w:t>
      </w:r>
      <w:r w:rsidRPr="00395077">
        <w:t>煤价走势判断</w:t>
      </w:r>
    </w:p>
    <w:p w14:paraId="3ECA5858" w14:textId="1471DE12" w:rsidR="0033471F" w:rsidRPr="00395077" w:rsidRDefault="0033471F" w:rsidP="0081725E">
      <w:pPr>
        <w:adjustRightInd w:val="0"/>
        <w:snapToGrid w:val="0"/>
        <w:spacing w:line="600" w:lineRule="exact"/>
        <w:ind w:firstLineChars="200" w:firstLine="643"/>
        <w:rPr>
          <w:rFonts w:ascii="宋体" w:eastAsia="宋体" w:hAnsi="宋体"/>
          <w:b/>
          <w:bCs/>
          <w:sz w:val="32"/>
          <w:szCs w:val="32"/>
        </w:rPr>
      </w:pPr>
      <w:r w:rsidRPr="00395077">
        <w:rPr>
          <w:rFonts w:ascii="宋体" w:eastAsia="宋体" w:hAnsi="宋体" w:hint="eastAsia"/>
          <w:b/>
          <w:bCs/>
          <w:sz w:val="32"/>
          <w:szCs w:val="32"/>
        </w:rPr>
        <w:t>（一）国内煤炭市场</w:t>
      </w:r>
    </w:p>
    <w:p w14:paraId="7E7F9A49" w14:textId="2E1D8D81" w:rsidR="0081725E" w:rsidRPr="00395077" w:rsidRDefault="0081725E" w:rsidP="0081725E">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lastRenderedPageBreak/>
        <w:t>预计四季度及后期，在政策发力、季节性需求拉动下，煤炭市场供需总体稳定、阶段性紧平衡，价格维持高位震荡。</w:t>
      </w:r>
    </w:p>
    <w:p w14:paraId="6EB5956F" w14:textId="7389F89D" w:rsidR="0081725E" w:rsidRPr="00395077" w:rsidRDefault="0081725E" w:rsidP="0081725E">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供给端：行业安全监管持续强化；保供政策引导合规产能有序复产，但短期增量有限。海外货源整体收紧，进口煤补充力度收窄。</w:t>
      </w:r>
    </w:p>
    <w:p w14:paraId="7536F8AE" w14:textId="174404DF" w:rsidR="0081725E" w:rsidRPr="00395077" w:rsidRDefault="0081725E" w:rsidP="0081725E">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需求端：宏观政策托底经济运行，算力、高端制造、基建投资带动用电持续增长。</w:t>
      </w:r>
      <w:r w:rsidRPr="00395077">
        <w:rPr>
          <w:rFonts w:ascii="宋体" w:eastAsia="宋体" w:hAnsi="宋体"/>
          <w:sz w:val="32"/>
          <w:szCs w:val="32"/>
        </w:rPr>
        <w:t>2026</w:t>
      </w:r>
      <w:r w:rsidRPr="00395077">
        <w:rPr>
          <w:rFonts w:ascii="宋体" w:eastAsia="宋体" w:hAnsi="宋体" w:hint="eastAsia"/>
          <w:sz w:val="32"/>
          <w:szCs w:val="32"/>
        </w:rPr>
        <w:t>年1</w:t>
      </w:r>
      <w:r w:rsidRPr="00395077">
        <w:rPr>
          <w:rFonts w:ascii="宋体" w:eastAsia="宋体" w:hAnsi="宋体"/>
          <w:sz w:val="32"/>
          <w:szCs w:val="32"/>
        </w:rPr>
        <w:t>-9月份，全社会用电量累计8.1万亿千瓦时，</w:t>
      </w:r>
      <w:r w:rsidRPr="00395077">
        <w:rPr>
          <w:rFonts w:ascii="宋体" w:eastAsia="宋体" w:hAnsi="宋体" w:hint="eastAsia"/>
          <w:sz w:val="32"/>
          <w:szCs w:val="32"/>
        </w:rPr>
        <w:t>同比增长</w:t>
      </w:r>
      <w:r w:rsidRPr="00395077">
        <w:rPr>
          <w:rFonts w:ascii="宋体" w:eastAsia="宋体" w:hAnsi="宋体"/>
          <w:sz w:val="32"/>
          <w:szCs w:val="32"/>
        </w:rPr>
        <w:t>3.9%；</w:t>
      </w:r>
      <w:r w:rsidR="000135A9" w:rsidRPr="000135A9">
        <w:rPr>
          <w:rFonts w:ascii="宋体" w:eastAsia="宋体" w:hAnsi="宋体" w:hint="eastAsia"/>
          <w:sz w:val="32"/>
          <w:szCs w:val="32"/>
        </w:rPr>
        <w:t>规上</w:t>
      </w:r>
      <w:r w:rsidRPr="00395077">
        <w:rPr>
          <w:rFonts w:ascii="宋体" w:eastAsia="宋体" w:hAnsi="宋体"/>
          <w:sz w:val="32"/>
          <w:szCs w:val="32"/>
        </w:rPr>
        <w:t>工业发电量7.5万亿千瓦时，同比增长2.2%；其中</w:t>
      </w:r>
      <w:r w:rsidRPr="00395077">
        <w:rPr>
          <w:rFonts w:ascii="宋体" w:eastAsia="宋体" w:hAnsi="宋体" w:hint="eastAsia"/>
          <w:sz w:val="32"/>
          <w:szCs w:val="32"/>
        </w:rPr>
        <w:t>火电发电量保持小幅正增长，新能源替代背景下兜底保障作用持续凸显；随着冬季需求释放，化工用煤稳固，整体需求具备较好支撑。</w:t>
      </w:r>
    </w:p>
    <w:p w14:paraId="7A221B18" w14:textId="149B6A93" w:rsidR="0033471F" w:rsidRPr="00395077" w:rsidRDefault="0033471F" w:rsidP="0033471F">
      <w:pPr>
        <w:adjustRightInd w:val="0"/>
        <w:snapToGrid w:val="0"/>
        <w:spacing w:line="600" w:lineRule="exact"/>
        <w:ind w:firstLineChars="200" w:firstLine="643"/>
        <w:rPr>
          <w:rFonts w:ascii="宋体" w:eastAsia="宋体" w:hAnsi="宋体"/>
          <w:b/>
          <w:bCs/>
          <w:sz w:val="32"/>
          <w:szCs w:val="32"/>
        </w:rPr>
      </w:pPr>
      <w:r w:rsidRPr="00395077">
        <w:rPr>
          <w:rFonts w:ascii="宋体" w:eastAsia="宋体" w:hAnsi="宋体" w:hint="eastAsia"/>
          <w:b/>
          <w:bCs/>
          <w:sz w:val="32"/>
          <w:szCs w:val="32"/>
        </w:rPr>
        <w:t>（二）国际煤炭市场</w:t>
      </w:r>
    </w:p>
    <w:p w14:paraId="4F135DA1" w14:textId="6F6112FB" w:rsidR="008742FA" w:rsidRPr="00395077" w:rsidRDefault="0081725E" w:rsidP="0081725E">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国际市场方面，地缘冲突提升煤炭替代需求，国际煤价高位运行。1</w:t>
      </w:r>
      <w:r w:rsidRPr="00395077">
        <w:rPr>
          <w:rFonts w:ascii="宋体" w:eastAsia="宋体" w:hAnsi="宋体"/>
          <w:sz w:val="32"/>
          <w:szCs w:val="32"/>
        </w:rPr>
        <w:t>0</w:t>
      </w:r>
      <w:r w:rsidRPr="00395077">
        <w:rPr>
          <w:rFonts w:ascii="宋体" w:eastAsia="宋体" w:hAnsi="宋体" w:hint="eastAsia"/>
          <w:sz w:val="32"/>
          <w:szCs w:val="32"/>
        </w:rPr>
        <w:t>月纽卡斯尔动力煤指数冲高至</w:t>
      </w:r>
      <w:r w:rsidRPr="00395077">
        <w:rPr>
          <w:rFonts w:ascii="宋体" w:eastAsia="宋体" w:hAnsi="宋体"/>
          <w:sz w:val="32"/>
          <w:szCs w:val="32"/>
        </w:rPr>
        <w:t>153美元/吨</w:t>
      </w:r>
      <w:r w:rsidRPr="00395077">
        <w:rPr>
          <w:rFonts w:ascii="宋体" w:eastAsia="宋体" w:hAnsi="宋体" w:hint="eastAsia"/>
          <w:sz w:val="32"/>
          <w:szCs w:val="32"/>
        </w:rPr>
        <w:t>，</w:t>
      </w:r>
      <w:r w:rsidRPr="00395077">
        <w:rPr>
          <w:rFonts w:ascii="宋体" w:eastAsia="宋体" w:hAnsi="宋体"/>
          <w:sz w:val="32"/>
          <w:szCs w:val="32"/>
        </w:rPr>
        <w:t>创近三年新高。展望后期，海外主产国</w:t>
      </w:r>
      <w:r w:rsidRPr="00395077">
        <w:rPr>
          <w:rFonts w:ascii="宋体" w:eastAsia="宋体" w:hAnsi="宋体" w:hint="eastAsia"/>
          <w:sz w:val="32"/>
          <w:szCs w:val="32"/>
        </w:rPr>
        <w:t>产能释放有限，叠加印尼出口政策收紧、海运成本抬升，预计国际煤炭供应持续偏紧，价格维持中高位运行。</w:t>
      </w:r>
    </w:p>
    <w:p w14:paraId="4C4CB0B8" w14:textId="5B370007" w:rsidR="00C6366D" w:rsidRPr="00395077" w:rsidRDefault="00C6366D" w:rsidP="00B753E8">
      <w:pPr>
        <w:adjustRightInd w:val="0"/>
        <w:snapToGrid w:val="0"/>
        <w:spacing w:line="600" w:lineRule="exact"/>
        <w:ind w:firstLineChars="200" w:firstLine="640"/>
        <w:rPr>
          <w:rFonts w:ascii="宋体" w:eastAsia="宋体" w:hAnsi="宋体"/>
          <w:sz w:val="32"/>
          <w:szCs w:val="32"/>
        </w:rPr>
      </w:pPr>
    </w:p>
    <w:p w14:paraId="6A8848E1" w14:textId="34D3629F" w:rsidR="005E3567" w:rsidRPr="00395077" w:rsidRDefault="005E3567" w:rsidP="0081725E">
      <w:pPr>
        <w:pStyle w:val="1"/>
        <w:spacing w:before="156" w:after="156"/>
        <w:ind w:firstLineChars="220" w:firstLine="707"/>
      </w:pPr>
      <w:bookmarkStart w:id="0" w:name="_Toc238762845"/>
      <w:bookmarkStart w:id="1" w:name="_Toc244245756"/>
      <w:r w:rsidRPr="00395077">
        <w:rPr>
          <w:rFonts w:hint="eastAsia"/>
        </w:rPr>
        <w:t>对国内化工品价格走势判断</w:t>
      </w:r>
    </w:p>
    <w:p w14:paraId="6CFB4608" w14:textId="77777777" w:rsidR="005E3567" w:rsidRPr="00395077" w:rsidRDefault="005E3567" w:rsidP="005E3567">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预计四季度及后期，化工品市场延续品种分化态势。国际油气价格持续高位，煤制烯烃、煤制油成本优势突出，煤基化工品盈利空间具备较好支撑。</w:t>
      </w:r>
    </w:p>
    <w:p w14:paraId="7EBA9471" w14:textId="77777777" w:rsidR="005E3567" w:rsidRPr="00395077" w:rsidRDefault="005E3567" w:rsidP="005E3567">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lastRenderedPageBreak/>
        <w:t>供给端：海外地缘冲突反复，全球供应缺口延续，进口补充效应减弱。国内暂无大规模新增产能投放。</w:t>
      </w:r>
    </w:p>
    <w:p w14:paraId="2C7B4E1F" w14:textId="56DDB6D9" w:rsidR="005E3567" w:rsidRPr="00395077" w:rsidRDefault="005E3567" w:rsidP="005E3567">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需求端：稳增长、促消费等政策持续落地，制造业、高端化工、新材料领域需求稳步扩容，带动化工行业景气度边际回暖。</w:t>
      </w:r>
    </w:p>
    <w:p w14:paraId="5A697661" w14:textId="77777777" w:rsidR="005E3567" w:rsidRPr="00395077" w:rsidRDefault="005E3567" w:rsidP="005E3567"/>
    <w:p w14:paraId="75AD4124" w14:textId="01D4C3D5" w:rsidR="00CA7075" w:rsidRPr="00395077" w:rsidRDefault="00CA7075" w:rsidP="0081725E">
      <w:pPr>
        <w:pStyle w:val="1"/>
        <w:spacing w:before="156" w:after="156"/>
        <w:ind w:firstLineChars="220" w:firstLine="707"/>
      </w:pPr>
      <w:r w:rsidRPr="00395077">
        <w:t>公司</w:t>
      </w:r>
      <w:r w:rsidRPr="00395077">
        <w:rPr>
          <w:rFonts w:hint="eastAsia"/>
        </w:rPr>
        <w:t>股份</w:t>
      </w:r>
      <w:r w:rsidRPr="00395077">
        <w:t>回购的实施进展</w:t>
      </w:r>
      <w:bookmarkEnd w:id="0"/>
      <w:bookmarkEnd w:id="1"/>
    </w:p>
    <w:p w14:paraId="76526240" w14:textId="40E5B9E9" w:rsidR="00CA7075" w:rsidRPr="00395077" w:rsidRDefault="00CA7075" w:rsidP="0081725E">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sz w:val="32"/>
          <w:szCs w:val="32"/>
        </w:rPr>
        <w:t>为多元化提高股东回报，实现与投资者共享价值增长，公司多次实施股份回购，</w:t>
      </w:r>
      <w:r w:rsidR="00CB3027" w:rsidRPr="00395077">
        <w:rPr>
          <w:rFonts w:ascii="宋体" w:eastAsia="宋体" w:hAnsi="宋体" w:hint="eastAsia"/>
          <w:sz w:val="32"/>
          <w:szCs w:val="32"/>
        </w:rPr>
        <w:t>累计回购股份</w:t>
      </w:r>
      <w:r w:rsidRPr="00395077">
        <w:rPr>
          <w:rFonts w:ascii="宋体" w:eastAsia="宋体" w:hAnsi="宋体"/>
          <w:sz w:val="32"/>
          <w:szCs w:val="32"/>
        </w:rPr>
        <w:t>6037万股，其中：2026年，公司通过集中竞价交易方式回购公司A股股份，回购金额5093万元。</w:t>
      </w:r>
    </w:p>
    <w:p w14:paraId="11850DD5" w14:textId="4E8BAF30" w:rsidR="00C6366D" w:rsidRPr="00395077" w:rsidRDefault="00C6366D" w:rsidP="00C6366D">
      <w:pPr>
        <w:adjustRightInd w:val="0"/>
        <w:snapToGrid w:val="0"/>
        <w:spacing w:line="600" w:lineRule="exact"/>
        <w:ind w:firstLineChars="200" w:firstLine="640"/>
        <w:rPr>
          <w:rFonts w:ascii="宋体" w:eastAsia="宋体" w:hAnsi="宋体"/>
          <w:sz w:val="32"/>
          <w:szCs w:val="32"/>
        </w:rPr>
      </w:pPr>
    </w:p>
    <w:p w14:paraId="783BCD69" w14:textId="48574328" w:rsidR="00CA7075" w:rsidRPr="00395077" w:rsidRDefault="001E5CB1" w:rsidP="0081725E">
      <w:pPr>
        <w:pStyle w:val="1"/>
        <w:spacing w:before="156" w:after="156"/>
        <w:ind w:firstLineChars="220" w:firstLine="707"/>
      </w:pPr>
      <w:r w:rsidRPr="00395077">
        <w:rPr>
          <w:rFonts w:hint="eastAsia"/>
        </w:rPr>
        <w:t>公司</w:t>
      </w:r>
      <w:r w:rsidR="003F53F5" w:rsidRPr="00395077">
        <w:rPr>
          <w:rFonts w:hint="eastAsia"/>
        </w:rPr>
        <w:t>年度</w:t>
      </w:r>
      <w:r w:rsidR="00576DFB" w:rsidRPr="00395077">
        <w:rPr>
          <w:rFonts w:hint="eastAsia"/>
        </w:rPr>
        <w:t>分红</w:t>
      </w:r>
      <w:r w:rsidR="003F53F5" w:rsidRPr="00395077">
        <w:rPr>
          <w:rFonts w:hint="eastAsia"/>
        </w:rPr>
        <w:t>派息</w:t>
      </w:r>
      <w:r w:rsidR="00576DFB" w:rsidRPr="00395077">
        <w:rPr>
          <w:rFonts w:hint="eastAsia"/>
        </w:rPr>
        <w:t>方案</w:t>
      </w:r>
    </w:p>
    <w:p w14:paraId="20EB3643" w14:textId="77777777" w:rsidR="001E5CB1" w:rsidRPr="00395077" w:rsidRDefault="001E5CB1" w:rsidP="002B0A71">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经公司</w:t>
      </w:r>
      <w:r w:rsidRPr="00395077">
        <w:rPr>
          <w:rFonts w:ascii="宋体" w:eastAsia="宋体" w:hAnsi="宋体"/>
          <w:sz w:val="32"/>
          <w:szCs w:val="32"/>
        </w:rPr>
        <w:t>2026年6月26日召开的2025年度股东会审议批准，公司2026-2028年度股东回报规划确定为：公司在各会计年度分配的现金股利总额，以中国会计准则和国际财务报告准则财务报表税后利润数较少者为准，应占公司该年度扣除法定储备后净利润的约百分之五十。</w:t>
      </w:r>
    </w:p>
    <w:p w14:paraId="42A97B8F" w14:textId="1AEF4355" w:rsidR="001E5CB1" w:rsidRPr="00395077" w:rsidRDefault="001E5CB1" w:rsidP="00576DFB">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sz w:val="32"/>
          <w:szCs w:val="32"/>
        </w:rPr>
        <w:t>上述分红规划是公司最低确保的利润分配计划，具体派现分红金额将综合考虑实际经营情况、发展战略、股东意愿、社会资金成本、外部融资环境等多重因素统筹研判。</w:t>
      </w:r>
      <w:r w:rsidR="003F53F5" w:rsidRPr="00395077">
        <w:rPr>
          <w:rFonts w:ascii="宋体" w:eastAsia="宋体" w:hAnsi="宋体" w:hint="eastAsia"/>
          <w:sz w:val="32"/>
          <w:szCs w:val="32"/>
        </w:rPr>
        <w:t>公司将在</w:t>
      </w:r>
      <w:r w:rsidR="003F53F5" w:rsidRPr="00395077">
        <w:rPr>
          <w:rFonts w:ascii="宋体" w:eastAsia="宋体" w:hAnsi="宋体"/>
          <w:sz w:val="32"/>
          <w:szCs w:val="32"/>
        </w:rPr>
        <w:t>202</w:t>
      </w:r>
      <w:r w:rsidR="00576DFB" w:rsidRPr="00395077">
        <w:rPr>
          <w:rFonts w:ascii="宋体" w:eastAsia="宋体" w:hAnsi="宋体"/>
          <w:sz w:val="32"/>
          <w:szCs w:val="32"/>
        </w:rPr>
        <w:t>7</w:t>
      </w:r>
      <w:r w:rsidR="003F53F5" w:rsidRPr="00395077">
        <w:rPr>
          <w:rFonts w:ascii="宋体" w:eastAsia="宋体" w:hAnsi="宋体"/>
          <w:sz w:val="32"/>
          <w:szCs w:val="32"/>
        </w:rPr>
        <w:t>年3月的董事会制定年度末期派息的具体分派方案</w:t>
      </w:r>
      <w:r w:rsidR="008472A1" w:rsidRPr="00395077">
        <w:rPr>
          <w:rFonts w:ascii="宋体" w:eastAsia="宋体" w:hAnsi="宋体"/>
          <w:sz w:val="32"/>
          <w:szCs w:val="32"/>
        </w:rPr>
        <w:t>。</w:t>
      </w:r>
    </w:p>
    <w:p w14:paraId="67F6C10F" w14:textId="00594A99" w:rsidR="005E3567" w:rsidRPr="00395077" w:rsidRDefault="005E3567" w:rsidP="00576DFB">
      <w:pPr>
        <w:adjustRightInd w:val="0"/>
        <w:snapToGrid w:val="0"/>
        <w:spacing w:line="600" w:lineRule="exact"/>
        <w:ind w:firstLineChars="200" w:firstLine="640"/>
        <w:rPr>
          <w:rFonts w:ascii="宋体" w:eastAsia="宋体" w:hAnsi="宋体"/>
          <w:sz w:val="32"/>
          <w:szCs w:val="32"/>
        </w:rPr>
      </w:pPr>
    </w:p>
    <w:p w14:paraId="32747282" w14:textId="77777777" w:rsidR="005E3567" w:rsidRPr="00395077" w:rsidRDefault="005E3567" w:rsidP="005E3567">
      <w:pPr>
        <w:pStyle w:val="1"/>
        <w:spacing w:before="156" w:after="156"/>
        <w:ind w:firstLineChars="220" w:firstLine="707"/>
      </w:pPr>
      <w:r w:rsidRPr="00395077">
        <w:rPr>
          <w:rFonts w:hint="eastAsia"/>
        </w:rPr>
        <w:t>新收购电力新能源资产项目进展及经营表现</w:t>
      </w:r>
    </w:p>
    <w:p w14:paraId="3859B22E" w14:textId="77777777" w:rsidR="005E3567" w:rsidRPr="00395077" w:rsidRDefault="005E3567" w:rsidP="005E3567">
      <w:pPr>
        <w:adjustRightInd w:val="0"/>
        <w:snapToGrid w:val="0"/>
        <w:spacing w:line="600" w:lineRule="exact"/>
        <w:ind w:firstLineChars="200" w:firstLine="643"/>
        <w:rPr>
          <w:rFonts w:ascii="宋体" w:eastAsia="宋体" w:hAnsi="宋体"/>
          <w:b/>
          <w:bCs/>
          <w:sz w:val="32"/>
          <w:szCs w:val="32"/>
        </w:rPr>
      </w:pPr>
      <w:r w:rsidRPr="00395077">
        <w:rPr>
          <w:rFonts w:ascii="宋体" w:eastAsia="宋体" w:hAnsi="宋体" w:hint="eastAsia"/>
          <w:b/>
          <w:bCs/>
          <w:sz w:val="32"/>
          <w:szCs w:val="32"/>
        </w:rPr>
        <w:t>（一）项目进展</w:t>
      </w:r>
    </w:p>
    <w:p w14:paraId="21BAF908" w14:textId="6632987E" w:rsidR="005E3567" w:rsidRPr="00395077" w:rsidRDefault="005E3567" w:rsidP="00E6546D">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公司收购山东能源电力新能源资产</w:t>
      </w:r>
      <w:r w:rsidR="00E6546D" w:rsidRPr="00395077">
        <w:rPr>
          <w:rFonts w:ascii="宋体" w:eastAsia="宋体" w:hAnsi="宋体" w:hint="eastAsia"/>
          <w:sz w:val="32"/>
          <w:szCs w:val="32"/>
        </w:rPr>
        <w:t>预计2</w:t>
      </w:r>
      <w:r w:rsidR="00E6546D" w:rsidRPr="00395077">
        <w:rPr>
          <w:rFonts w:ascii="宋体" w:eastAsia="宋体" w:hAnsi="宋体"/>
          <w:sz w:val="32"/>
          <w:szCs w:val="32"/>
        </w:rPr>
        <w:t>026</w:t>
      </w:r>
      <w:r w:rsidR="00E6546D" w:rsidRPr="00395077">
        <w:rPr>
          <w:rFonts w:ascii="宋体" w:eastAsia="宋体" w:hAnsi="宋体" w:hint="eastAsia"/>
          <w:sz w:val="32"/>
          <w:szCs w:val="32"/>
        </w:rPr>
        <w:t>年四季度完成交割、并表。</w:t>
      </w:r>
      <w:r w:rsidRPr="00395077">
        <w:rPr>
          <w:rFonts w:ascii="宋体" w:eastAsia="宋体" w:hAnsi="宋体" w:hint="eastAsia"/>
          <w:sz w:val="32"/>
          <w:szCs w:val="32"/>
        </w:rPr>
        <w:t>根据中国企业会计准则，本次收购构成同一控制下企业合并，公司将对以前期间相关财务数据进行追溯调整，其中：</w:t>
      </w:r>
      <w:r w:rsidRPr="00395077">
        <w:rPr>
          <w:rFonts w:ascii="宋体" w:eastAsia="宋体" w:hAnsi="宋体"/>
          <w:sz w:val="32"/>
          <w:szCs w:val="32"/>
        </w:rPr>
        <w:t>2026年度本集团将合并自2026年1月1日起的全年业绩。</w:t>
      </w:r>
    </w:p>
    <w:p w14:paraId="1CF05C0F" w14:textId="2BBD7B71" w:rsidR="005E3567" w:rsidRPr="00395077" w:rsidRDefault="005E3567" w:rsidP="005E3567">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标的资产质地优良、区位优势突出，覆盖国家“蒙电入鲁”“陇电入鲁”特高压配套电站、稀缺海上风电及蒙甘大型风光基地，大容量高效煤电稳固区域电力</w:t>
      </w:r>
      <w:r w:rsidR="00E6546D" w:rsidRPr="00395077">
        <w:rPr>
          <w:rFonts w:ascii="宋体" w:eastAsia="宋体" w:hAnsi="宋体" w:hint="eastAsia"/>
          <w:sz w:val="32"/>
          <w:szCs w:val="32"/>
        </w:rPr>
        <w:t>供应</w:t>
      </w:r>
      <w:r w:rsidRPr="00395077">
        <w:rPr>
          <w:rFonts w:ascii="宋体" w:eastAsia="宋体" w:hAnsi="宋体" w:hint="eastAsia"/>
          <w:sz w:val="32"/>
          <w:szCs w:val="32"/>
        </w:rPr>
        <w:t>，规模化新能源持续扩充绿电供给，高度契合国家推进煤电联营、风光火储一体化新型电力系统顶层部署。</w:t>
      </w:r>
    </w:p>
    <w:p w14:paraId="7A9B5FD5" w14:textId="77777777" w:rsidR="005E3567" w:rsidRPr="00395077" w:rsidRDefault="005E3567" w:rsidP="005E3567">
      <w:pPr>
        <w:adjustRightInd w:val="0"/>
        <w:snapToGrid w:val="0"/>
        <w:spacing w:line="600" w:lineRule="exact"/>
        <w:ind w:firstLineChars="200" w:firstLine="643"/>
        <w:rPr>
          <w:rFonts w:ascii="宋体" w:eastAsia="宋体" w:hAnsi="宋体"/>
          <w:b/>
          <w:bCs/>
          <w:sz w:val="32"/>
          <w:szCs w:val="32"/>
        </w:rPr>
      </w:pPr>
      <w:r w:rsidRPr="00395077">
        <w:rPr>
          <w:rFonts w:ascii="宋体" w:eastAsia="宋体" w:hAnsi="宋体" w:hint="eastAsia"/>
          <w:b/>
          <w:bCs/>
          <w:sz w:val="32"/>
          <w:szCs w:val="32"/>
        </w:rPr>
        <w:t>（二）经营情况</w:t>
      </w:r>
    </w:p>
    <w:p w14:paraId="35B86657" w14:textId="2ACB08CC" w:rsidR="005E3567" w:rsidRPr="00395077" w:rsidRDefault="005E3567" w:rsidP="005E3567">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标的资产</w:t>
      </w:r>
      <w:r w:rsidRPr="00395077">
        <w:rPr>
          <w:rFonts w:ascii="宋体" w:eastAsia="宋体" w:hAnsi="宋体"/>
          <w:sz w:val="32"/>
          <w:szCs w:val="32"/>
        </w:rPr>
        <w:t>2025年营业收入77.58亿元，归母净利润9.58亿元，净资产收益率9.95%。</w:t>
      </w:r>
      <w:r w:rsidR="00E6546D" w:rsidRPr="00395077">
        <w:rPr>
          <w:rFonts w:ascii="宋体" w:eastAsia="宋体" w:hAnsi="宋体" w:hint="eastAsia"/>
          <w:sz w:val="32"/>
          <w:szCs w:val="32"/>
        </w:rPr>
        <w:t>随着</w:t>
      </w:r>
      <w:r w:rsidR="00122724" w:rsidRPr="00395077">
        <w:rPr>
          <w:rFonts w:ascii="宋体" w:eastAsia="宋体" w:hAnsi="宋体" w:hint="eastAsia"/>
          <w:sz w:val="32"/>
          <w:szCs w:val="32"/>
        </w:rPr>
        <w:t>灵台火电等</w:t>
      </w:r>
      <w:r w:rsidR="00E6546D" w:rsidRPr="00395077">
        <w:rPr>
          <w:rFonts w:ascii="宋体" w:eastAsia="宋体" w:hAnsi="宋体" w:hint="eastAsia"/>
          <w:sz w:val="32"/>
          <w:szCs w:val="32"/>
        </w:rPr>
        <w:t>大型</w:t>
      </w:r>
      <w:r w:rsidR="00122724" w:rsidRPr="00395077">
        <w:rPr>
          <w:rFonts w:ascii="宋体" w:eastAsia="宋体" w:hAnsi="宋体" w:hint="eastAsia"/>
          <w:sz w:val="32"/>
          <w:szCs w:val="32"/>
        </w:rPr>
        <w:t>在建</w:t>
      </w:r>
      <w:r w:rsidR="00E6546D" w:rsidRPr="00395077">
        <w:rPr>
          <w:rFonts w:ascii="宋体" w:eastAsia="宋体" w:hAnsi="宋体" w:hint="eastAsia"/>
          <w:sz w:val="32"/>
          <w:szCs w:val="32"/>
        </w:rPr>
        <w:t>项目投产，2</w:t>
      </w:r>
      <w:r w:rsidR="00E6546D" w:rsidRPr="00395077">
        <w:rPr>
          <w:rFonts w:ascii="宋体" w:eastAsia="宋体" w:hAnsi="宋体"/>
          <w:sz w:val="32"/>
          <w:szCs w:val="32"/>
        </w:rPr>
        <w:t>026</w:t>
      </w:r>
      <w:r w:rsidR="00E6546D" w:rsidRPr="00395077">
        <w:rPr>
          <w:rFonts w:ascii="宋体" w:eastAsia="宋体" w:hAnsi="宋体" w:hint="eastAsia"/>
          <w:sz w:val="32"/>
          <w:szCs w:val="32"/>
        </w:rPr>
        <w:t>年前三季度标的资产经营质效显著改善，业绩同比大幅提升。</w:t>
      </w:r>
    </w:p>
    <w:p w14:paraId="7C8F8381" w14:textId="6D5F00F7" w:rsidR="005E3567" w:rsidRPr="00E6546D" w:rsidRDefault="00E6546D" w:rsidP="00E6546D">
      <w:pPr>
        <w:adjustRightInd w:val="0"/>
        <w:snapToGrid w:val="0"/>
        <w:spacing w:line="600" w:lineRule="exact"/>
        <w:ind w:firstLineChars="200" w:firstLine="640"/>
        <w:rPr>
          <w:rFonts w:ascii="宋体" w:eastAsia="宋体" w:hAnsi="宋体"/>
          <w:sz w:val="32"/>
          <w:szCs w:val="32"/>
        </w:rPr>
      </w:pPr>
      <w:r w:rsidRPr="00395077">
        <w:rPr>
          <w:rFonts w:ascii="宋体" w:eastAsia="宋体" w:hAnsi="宋体" w:hint="eastAsia"/>
          <w:sz w:val="32"/>
          <w:szCs w:val="32"/>
        </w:rPr>
        <w:t>新泰、祥光合计</w:t>
      </w:r>
      <w:r w:rsidRPr="00395077">
        <w:rPr>
          <w:rFonts w:ascii="宋体" w:eastAsia="宋体" w:hAnsi="宋体"/>
          <w:sz w:val="32"/>
          <w:szCs w:val="32"/>
        </w:rPr>
        <w:t>264万千瓦大型煤电机组计划于</w:t>
      </w:r>
      <w:r w:rsidR="00E2086F" w:rsidRPr="00395077">
        <w:rPr>
          <w:rFonts w:ascii="宋体" w:eastAsia="宋体" w:hAnsi="宋体" w:hint="eastAsia"/>
          <w:sz w:val="32"/>
          <w:szCs w:val="32"/>
        </w:rPr>
        <w:t>2</w:t>
      </w:r>
      <w:r w:rsidR="00E2086F" w:rsidRPr="00395077">
        <w:rPr>
          <w:rFonts w:ascii="宋体" w:eastAsia="宋体" w:hAnsi="宋体"/>
          <w:sz w:val="32"/>
          <w:szCs w:val="32"/>
        </w:rPr>
        <w:t>026</w:t>
      </w:r>
      <w:r w:rsidR="00E2086F" w:rsidRPr="00395077">
        <w:rPr>
          <w:rFonts w:ascii="宋体" w:eastAsia="宋体" w:hAnsi="宋体" w:hint="eastAsia"/>
          <w:sz w:val="32"/>
          <w:szCs w:val="32"/>
        </w:rPr>
        <w:t>年</w:t>
      </w:r>
      <w:r w:rsidRPr="00395077">
        <w:rPr>
          <w:rFonts w:ascii="宋体" w:eastAsia="宋体" w:hAnsi="宋体"/>
          <w:sz w:val="32"/>
          <w:szCs w:val="32"/>
        </w:rPr>
        <w:t>四季度至2027年一季度陆续建成投运</w:t>
      </w:r>
      <w:r w:rsidRPr="00395077">
        <w:rPr>
          <w:rFonts w:ascii="宋体" w:eastAsia="宋体" w:hAnsi="宋体" w:hint="eastAsia"/>
          <w:sz w:val="32"/>
          <w:szCs w:val="32"/>
        </w:rPr>
        <w:t>，将</w:t>
      </w:r>
      <w:r w:rsidR="005E3567" w:rsidRPr="00395077">
        <w:rPr>
          <w:rFonts w:ascii="宋体" w:eastAsia="宋体" w:hAnsi="宋体"/>
          <w:sz w:val="32"/>
          <w:szCs w:val="32"/>
        </w:rPr>
        <w:t>为电力板块带来利润贡献。</w:t>
      </w:r>
    </w:p>
    <w:sectPr w:rsidR="005E3567" w:rsidRPr="00E6546D">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FFBF0" w14:textId="77777777" w:rsidR="002207BC" w:rsidRDefault="002207BC" w:rsidP="00482F81">
      <w:r>
        <w:separator/>
      </w:r>
    </w:p>
  </w:endnote>
  <w:endnote w:type="continuationSeparator" w:id="0">
    <w:p w14:paraId="7C660B00" w14:textId="77777777" w:rsidR="002207BC" w:rsidRDefault="002207BC" w:rsidP="00482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1"/>
    <w:family w:val="modern"/>
    <w:pitch w:val="default"/>
    <w:sig w:usb0="E0002EFF" w:usb1="C0007843" w:usb2="00000009" w:usb3="00000000" w:csb0="400001FF" w:csb1="FFFF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4409237"/>
      <w:docPartObj>
        <w:docPartGallery w:val="Page Numbers (Bottom of Page)"/>
        <w:docPartUnique/>
      </w:docPartObj>
    </w:sdtPr>
    <w:sdtEndPr/>
    <w:sdtContent>
      <w:p w14:paraId="5D45A900" w14:textId="17C98CAD" w:rsidR="006167B5" w:rsidRDefault="006167B5">
        <w:pPr>
          <w:pStyle w:val="a9"/>
          <w:jc w:val="center"/>
        </w:pPr>
        <w:r>
          <w:fldChar w:fldCharType="begin"/>
        </w:r>
        <w:r>
          <w:instrText>PAGE   \* MERGEFORMAT</w:instrText>
        </w:r>
        <w:r>
          <w:fldChar w:fldCharType="separate"/>
        </w:r>
        <w:r>
          <w:rPr>
            <w:lang w:val="zh-CN"/>
          </w:rPr>
          <w:t>2</w:t>
        </w:r>
        <w:r>
          <w:fldChar w:fldCharType="end"/>
        </w:r>
      </w:p>
    </w:sdtContent>
  </w:sdt>
  <w:p w14:paraId="4D67397B" w14:textId="77777777" w:rsidR="006167B5" w:rsidRDefault="006167B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754A2" w14:textId="77777777" w:rsidR="002207BC" w:rsidRDefault="002207BC" w:rsidP="00482F81">
      <w:r>
        <w:separator/>
      </w:r>
    </w:p>
  </w:footnote>
  <w:footnote w:type="continuationSeparator" w:id="0">
    <w:p w14:paraId="0B50C298" w14:textId="77777777" w:rsidR="002207BC" w:rsidRDefault="002207BC" w:rsidP="00482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11902"/>
    <w:multiLevelType w:val="hybridMultilevel"/>
    <w:tmpl w:val="0608A33A"/>
    <w:lvl w:ilvl="0" w:tplc="27C06A20">
      <w:start w:val="1"/>
      <w:numFmt w:val="chineseCountingThousand"/>
      <w:pStyle w:val="1"/>
      <w:suff w:val="nothing"/>
      <w:lvlText w:val="%1、"/>
      <w:lvlJc w:val="left"/>
      <w:pPr>
        <w:ind w:left="0" w:firstLine="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246972"/>
    <w:multiLevelType w:val="hybridMultilevel"/>
    <w:tmpl w:val="054692BA"/>
    <w:lvl w:ilvl="0" w:tplc="5E36A434">
      <w:start w:val="1"/>
      <w:numFmt w:val="decimal"/>
      <w:suff w:val="nothing"/>
      <w:lvlText w:val="%1."/>
      <w:lvlJc w:val="left"/>
      <w:pPr>
        <w:ind w:left="1555" w:hanging="420"/>
      </w:pPr>
      <w:rPr>
        <w:rFonts w:hint="eastAsia"/>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2" w15:restartNumberingAfterBreak="0">
    <w:nsid w:val="338A73E8"/>
    <w:multiLevelType w:val="multilevel"/>
    <w:tmpl w:val="70F046BA"/>
    <w:lvl w:ilvl="0">
      <w:start w:val="1"/>
      <w:numFmt w:val="chineseCountingThousand"/>
      <w:pStyle w:val="2"/>
      <w:suff w:val="nothing"/>
      <w:lvlText w:val="%1、"/>
      <w:lvlJc w:val="left"/>
      <w:pPr>
        <w:ind w:left="1130" w:hanging="420"/>
      </w:pPr>
      <w:rPr>
        <w:rFonts w:hint="eastAsia"/>
        <w:lang w:val="en-US"/>
      </w:r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3" w15:restartNumberingAfterBreak="0">
    <w:nsid w:val="45883C42"/>
    <w:multiLevelType w:val="multilevel"/>
    <w:tmpl w:val="76EA417F"/>
    <w:lvl w:ilvl="0">
      <w:start w:val="1"/>
      <w:numFmt w:val="chineseCountingThousand"/>
      <w:suff w:val="nothing"/>
      <w:lvlText w:val="%1、"/>
      <w:lvlJc w:val="left"/>
      <w:pPr>
        <w:ind w:left="0" w:firstLine="0"/>
      </w:pPr>
      <w:rPr>
        <w:rFonts w:hint="eastAsia"/>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4" w15:restartNumberingAfterBreak="0">
    <w:nsid w:val="46334EEE"/>
    <w:multiLevelType w:val="hybridMultilevel"/>
    <w:tmpl w:val="053E6E96"/>
    <w:lvl w:ilvl="0" w:tplc="10120378">
      <w:start w:val="1"/>
      <w:numFmt w:val="chineseCountingThousand"/>
      <w:suff w:val="nothing"/>
      <w:lvlText w:val="%1、"/>
      <w:lvlJc w:val="left"/>
      <w:pPr>
        <w:ind w:left="0" w:firstLine="0"/>
      </w:pPr>
      <w:rPr>
        <w:rFonts w:hint="eastAsia"/>
        <w:lang w:val="en-US"/>
      </w:rPr>
    </w:lvl>
    <w:lvl w:ilvl="1" w:tplc="04090019" w:tentative="1">
      <w:start w:val="1"/>
      <w:numFmt w:val="lowerLetter"/>
      <w:lvlText w:val="%2)"/>
      <w:lvlJc w:val="left"/>
      <w:pPr>
        <w:ind w:left="1472" w:hanging="420"/>
      </w:pPr>
    </w:lvl>
    <w:lvl w:ilvl="2" w:tplc="0409001B" w:tentative="1">
      <w:start w:val="1"/>
      <w:numFmt w:val="lowerRoman"/>
      <w:lvlText w:val="%3."/>
      <w:lvlJc w:val="right"/>
      <w:pPr>
        <w:ind w:left="1892" w:hanging="420"/>
      </w:pPr>
    </w:lvl>
    <w:lvl w:ilvl="3" w:tplc="0409000F" w:tentative="1">
      <w:start w:val="1"/>
      <w:numFmt w:val="decimal"/>
      <w:lvlText w:val="%4."/>
      <w:lvlJc w:val="left"/>
      <w:pPr>
        <w:ind w:left="2312" w:hanging="420"/>
      </w:pPr>
    </w:lvl>
    <w:lvl w:ilvl="4" w:tplc="04090019" w:tentative="1">
      <w:start w:val="1"/>
      <w:numFmt w:val="lowerLetter"/>
      <w:lvlText w:val="%5)"/>
      <w:lvlJc w:val="left"/>
      <w:pPr>
        <w:ind w:left="2732" w:hanging="420"/>
      </w:pPr>
    </w:lvl>
    <w:lvl w:ilvl="5" w:tplc="0409001B" w:tentative="1">
      <w:start w:val="1"/>
      <w:numFmt w:val="lowerRoman"/>
      <w:lvlText w:val="%6."/>
      <w:lvlJc w:val="right"/>
      <w:pPr>
        <w:ind w:left="3152" w:hanging="420"/>
      </w:pPr>
    </w:lvl>
    <w:lvl w:ilvl="6" w:tplc="0409000F" w:tentative="1">
      <w:start w:val="1"/>
      <w:numFmt w:val="decimal"/>
      <w:lvlText w:val="%7."/>
      <w:lvlJc w:val="left"/>
      <w:pPr>
        <w:ind w:left="3572" w:hanging="420"/>
      </w:pPr>
    </w:lvl>
    <w:lvl w:ilvl="7" w:tplc="04090019" w:tentative="1">
      <w:start w:val="1"/>
      <w:numFmt w:val="lowerLetter"/>
      <w:lvlText w:val="%8)"/>
      <w:lvlJc w:val="left"/>
      <w:pPr>
        <w:ind w:left="3992" w:hanging="420"/>
      </w:pPr>
    </w:lvl>
    <w:lvl w:ilvl="8" w:tplc="0409001B" w:tentative="1">
      <w:start w:val="1"/>
      <w:numFmt w:val="lowerRoman"/>
      <w:lvlText w:val="%9."/>
      <w:lvlJc w:val="right"/>
      <w:pPr>
        <w:ind w:left="4412" w:hanging="420"/>
      </w:pPr>
    </w:lvl>
  </w:abstractNum>
  <w:abstractNum w:abstractNumId="5" w15:restartNumberingAfterBreak="0">
    <w:nsid w:val="4BF1104E"/>
    <w:multiLevelType w:val="hybridMultilevel"/>
    <w:tmpl w:val="50B0CC0C"/>
    <w:lvl w:ilvl="0" w:tplc="8018AAD2">
      <w:start w:val="1"/>
      <w:numFmt w:val="decimal"/>
      <w:suff w:val="nothing"/>
      <w:lvlText w:val="%1."/>
      <w:lvlJc w:val="left"/>
      <w:pPr>
        <w:ind w:left="1063" w:hanging="420"/>
      </w:pPr>
      <w:rPr>
        <w:rFonts w:hint="eastAsia"/>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0"/>
  </w:num>
  <w:num w:numId="2">
    <w:abstractNumId w:val="1"/>
  </w:num>
  <w:num w:numId="3">
    <w:abstractNumId w:val="5"/>
  </w:num>
  <w:num w:numId="4">
    <w:abstractNumId w:val="0"/>
  </w:num>
  <w:num w:numId="5">
    <w:abstractNumId w:val="2"/>
  </w:num>
  <w:num w:numId="6">
    <w:abstractNumId w:val="2"/>
    <w:lvlOverride w:ilvl="0">
      <w:startOverride w:val="1"/>
    </w:lvlOverride>
  </w:num>
  <w:num w:numId="7">
    <w:abstractNumId w:val="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0"/>
  </w:num>
  <w:num w:numId="12">
    <w:abstractNumId w:val="0"/>
  </w:num>
  <w:num w:numId="13">
    <w:abstractNumId w:val="0"/>
    <w:lvlOverride w:ilvl="0">
      <w:startOverride w:val="1"/>
    </w:lvlOverride>
  </w:num>
  <w:num w:numId="14">
    <w:abstractNumId w:val="0"/>
  </w:num>
  <w:num w:numId="15">
    <w:abstractNumId w:val="0"/>
    <w:lvlOverride w:ilvl="0">
      <w:startOverride w:val="1"/>
    </w:lvlOverride>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lvlOverride w:ilvl="0">
      <w:startOverride w:val="1"/>
    </w:lvlOverride>
  </w:num>
  <w:num w:numId="29">
    <w:abstractNumId w:val="0"/>
    <w:lvlOverride w:ilvl="0">
      <w:startOverride w:val="1"/>
    </w:lvlOverride>
  </w:num>
  <w:num w:numId="30">
    <w:abstractNumId w:val="0"/>
    <w:lvlOverride w:ilvl="0">
      <w:startOverride w:val="1"/>
    </w:lvlOverride>
  </w:num>
  <w:num w:numId="31">
    <w:abstractNumId w:val="0"/>
    <w:lvlOverride w:ilvl="0">
      <w:startOverride w:val="1"/>
    </w:lvlOverride>
  </w:num>
  <w:num w:numId="32">
    <w:abstractNumId w:val="0"/>
  </w:num>
  <w:num w:numId="33">
    <w:abstractNumId w:val="0"/>
  </w:num>
  <w:num w:numId="34">
    <w:abstractNumId w:val="0"/>
  </w:num>
  <w:num w:numId="35">
    <w:abstractNumId w:val="0"/>
    <w:lvlOverride w:ilvl="0">
      <w:startOverride w:val="1"/>
    </w:lvlOverride>
  </w:num>
  <w:num w:numId="36">
    <w:abstractNumId w:val="0"/>
    <w:lvlOverride w:ilvl="0">
      <w:startOverride w:val="1"/>
    </w:lvlOverride>
  </w:num>
  <w:num w:numId="37">
    <w:abstractNumId w:val="0"/>
  </w:num>
  <w:num w:numId="38">
    <w:abstractNumId w:val="0"/>
  </w:num>
  <w:num w:numId="39">
    <w:abstractNumId w:val="0"/>
  </w:num>
  <w:num w:numId="40">
    <w:abstractNumId w:val="0"/>
    <w:lvlOverride w:ilvl="0">
      <w:startOverride w:val="1"/>
    </w:lvlOverride>
  </w:num>
  <w:num w:numId="41">
    <w:abstractNumId w:val="0"/>
  </w:num>
  <w:num w:numId="42">
    <w:abstractNumId w:val="3"/>
  </w:num>
  <w:num w:numId="43">
    <w:abstractNumId w:val="4"/>
  </w:num>
  <w:num w:numId="44">
    <w:abstractNumId w:val="0"/>
  </w:num>
  <w:num w:numId="45">
    <w:abstractNumId w:val="0"/>
  </w:num>
  <w:num w:numId="46">
    <w:abstractNumId w:val="0"/>
    <w:lvlOverride w:ilvl="0">
      <w:startOverride w:val="1"/>
    </w:lvlOverride>
  </w:num>
  <w:num w:numId="47">
    <w:abstractNumId w:val="0"/>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966"/>
    <w:rsid w:val="0000209F"/>
    <w:rsid w:val="00005CE1"/>
    <w:rsid w:val="00006779"/>
    <w:rsid w:val="00007E37"/>
    <w:rsid w:val="000110DF"/>
    <w:rsid w:val="000135A9"/>
    <w:rsid w:val="00015D2C"/>
    <w:rsid w:val="0002550C"/>
    <w:rsid w:val="00026D10"/>
    <w:rsid w:val="00030714"/>
    <w:rsid w:val="00035137"/>
    <w:rsid w:val="000352E9"/>
    <w:rsid w:val="00040055"/>
    <w:rsid w:val="000413C7"/>
    <w:rsid w:val="0004303F"/>
    <w:rsid w:val="00043088"/>
    <w:rsid w:val="0005301B"/>
    <w:rsid w:val="00062DEF"/>
    <w:rsid w:val="000747EE"/>
    <w:rsid w:val="000753DD"/>
    <w:rsid w:val="00082A09"/>
    <w:rsid w:val="00086E2E"/>
    <w:rsid w:val="0009179D"/>
    <w:rsid w:val="000923A0"/>
    <w:rsid w:val="00097D2B"/>
    <w:rsid w:val="000A1349"/>
    <w:rsid w:val="000A3A9D"/>
    <w:rsid w:val="000A3AF5"/>
    <w:rsid w:val="000A72BD"/>
    <w:rsid w:val="000B0B53"/>
    <w:rsid w:val="000B207E"/>
    <w:rsid w:val="000B625D"/>
    <w:rsid w:val="000D13A2"/>
    <w:rsid w:val="000D43BB"/>
    <w:rsid w:val="000D5F04"/>
    <w:rsid w:val="000E0AC2"/>
    <w:rsid w:val="000E20D7"/>
    <w:rsid w:val="000E65E2"/>
    <w:rsid w:val="000E6A0C"/>
    <w:rsid w:val="000F2DAA"/>
    <w:rsid w:val="001018A8"/>
    <w:rsid w:val="0010371C"/>
    <w:rsid w:val="001135AE"/>
    <w:rsid w:val="00113701"/>
    <w:rsid w:val="001165AE"/>
    <w:rsid w:val="001175BF"/>
    <w:rsid w:val="00120966"/>
    <w:rsid w:val="00122724"/>
    <w:rsid w:val="00130FFE"/>
    <w:rsid w:val="001341EE"/>
    <w:rsid w:val="001360C3"/>
    <w:rsid w:val="00151749"/>
    <w:rsid w:val="00151E69"/>
    <w:rsid w:val="001703AC"/>
    <w:rsid w:val="0017047E"/>
    <w:rsid w:val="00194294"/>
    <w:rsid w:val="00196D6A"/>
    <w:rsid w:val="001A2C5C"/>
    <w:rsid w:val="001A313B"/>
    <w:rsid w:val="001B326F"/>
    <w:rsid w:val="001B4E63"/>
    <w:rsid w:val="001C3D66"/>
    <w:rsid w:val="001C6AE2"/>
    <w:rsid w:val="001E0A32"/>
    <w:rsid w:val="001E0E6C"/>
    <w:rsid w:val="001E5CB1"/>
    <w:rsid w:val="00213C2A"/>
    <w:rsid w:val="0021465C"/>
    <w:rsid w:val="002207BC"/>
    <w:rsid w:val="00221BEE"/>
    <w:rsid w:val="00224FF0"/>
    <w:rsid w:val="00242420"/>
    <w:rsid w:val="002432B5"/>
    <w:rsid w:val="00252011"/>
    <w:rsid w:val="00252E1B"/>
    <w:rsid w:val="00255378"/>
    <w:rsid w:val="00257929"/>
    <w:rsid w:val="002621E6"/>
    <w:rsid w:val="00262C05"/>
    <w:rsid w:val="00274A68"/>
    <w:rsid w:val="00274AC2"/>
    <w:rsid w:val="00275CF7"/>
    <w:rsid w:val="00276BD2"/>
    <w:rsid w:val="0027770A"/>
    <w:rsid w:val="0028003F"/>
    <w:rsid w:val="002852B4"/>
    <w:rsid w:val="00285492"/>
    <w:rsid w:val="0028663C"/>
    <w:rsid w:val="002A6654"/>
    <w:rsid w:val="002A7D71"/>
    <w:rsid w:val="002B0A71"/>
    <w:rsid w:val="002B6170"/>
    <w:rsid w:val="002C23B3"/>
    <w:rsid w:val="002C6C72"/>
    <w:rsid w:val="002D35C5"/>
    <w:rsid w:val="002D614F"/>
    <w:rsid w:val="002D671F"/>
    <w:rsid w:val="002E1096"/>
    <w:rsid w:val="002E3F6A"/>
    <w:rsid w:val="002F7D2D"/>
    <w:rsid w:val="00305D38"/>
    <w:rsid w:val="0030608B"/>
    <w:rsid w:val="00323B58"/>
    <w:rsid w:val="00332900"/>
    <w:rsid w:val="0033471F"/>
    <w:rsid w:val="00351948"/>
    <w:rsid w:val="003528B3"/>
    <w:rsid w:val="003536DF"/>
    <w:rsid w:val="003626D6"/>
    <w:rsid w:val="00364396"/>
    <w:rsid w:val="00367A5D"/>
    <w:rsid w:val="00372064"/>
    <w:rsid w:val="003724F0"/>
    <w:rsid w:val="00376E07"/>
    <w:rsid w:val="00385E38"/>
    <w:rsid w:val="00395077"/>
    <w:rsid w:val="003A044C"/>
    <w:rsid w:val="003A0556"/>
    <w:rsid w:val="003A1437"/>
    <w:rsid w:val="003A42BF"/>
    <w:rsid w:val="003A58C8"/>
    <w:rsid w:val="003C1A10"/>
    <w:rsid w:val="003C33B3"/>
    <w:rsid w:val="003D2C3B"/>
    <w:rsid w:val="003D4C84"/>
    <w:rsid w:val="003F53F5"/>
    <w:rsid w:val="003F5E84"/>
    <w:rsid w:val="004205EA"/>
    <w:rsid w:val="004270BF"/>
    <w:rsid w:val="00427D5E"/>
    <w:rsid w:val="0043635E"/>
    <w:rsid w:val="00444067"/>
    <w:rsid w:val="00454B91"/>
    <w:rsid w:val="00454D93"/>
    <w:rsid w:val="00456ED7"/>
    <w:rsid w:val="0047410B"/>
    <w:rsid w:val="0048037F"/>
    <w:rsid w:val="00482F81"/>
    <w:rsid w:val="004844EC"/>
    <w:rsid w:val="004B0878"/>
    <w:rsid w:val="004B49E8"/>
    <w:rsid w:val="004B7F9A"/>
    <w:rsid w:val="004C4EBB"/>
    <w:rsid w:val="004C5558"/>
    <w:rsid w:val="004E2A6B"/>
    <w:rsid w:val="004E35E3"/>
    <w:rsid w:val="00500376"/>
    <w:rsid w:val="005025B0"/>
    <w:rsid w:val="00504656"/>
    <w:rsid w:val="0054080C"/>
    <w:rsid w:val="00550FE0"/>
    <w:rsid w:val="005535CF"/>
    <w:rsid w:val="005636B1"/>
    <w:rsid w:val="00576DFB"/>
    <w:rsid w:val="00577DCF"/>
    <w:rsid w:val="00580A34"/>
    <w:rsid w:val="00585350"/>
    <w:rsid w:val="00595D3F"/>
    <w:rsid w:val="005A0559"/>
    <w:rsid w:val="005B3B5D"/>
    <w:rsid w:val="005B57B2"/>
    <w:rsid w:val="005B7ECD"/>
    <w:rsid w:val="005C6E68"/>
    <w:rsid w:val="005D6B0A"/>
    <w:rsid w:val="005D6E42"/>
    <w:rsid w:val="005E0053"/>
    <w:rsid w:val="005E02C5"/>
    <w:rsid w:val="005E3567"/>
    <w:rsid w:val="005E502C"/>
    <w:rsid w:val="005F1DDE"/>
    <w:rsid w:val="005F5503"/>
    <w:rsid w:val="0060663F"/>
    <w:rsid w:val="00613901"/>
    <w:rsid w:val="00613F28"/>
    <w:rsid w:val="006167B5"/>
    <w:rsid w:val="00627AE4"/>
    <w:rsid w:val="006302DA"/>
    <w:rsid w:val="0063157F"/>
    <w:rsid w:val="00631B10"/>
    <w:rsid w:val="00642123"/>
    <w:rsid w:val="00650708"/>
    <w:rsid w:val="006542BC"/>
    <w:rsid w:val="00655C68"/>
    <w:rsid w:val="00663523"/>
    <w:rsid w:val="00663B3D"/>
    <w:rsid w:val="006742D3"/>
    <w:rsid w:val="00676442"/>
    <w:rsid w:val="006802B3"/>
    <w:rsid w:val="00692287"/>
    <w:rsid w:val="00694021"/>
    <w:rsid w:val="006A32A1"/>
    <w:rsid w:val="006A7141"/>
    <w:rsid w:val="006A77F6"/>
    <w:rsid w:val="006B2428"/>
    <w:rsid w:val="006B6500"/>
    <w:rsid w:val="006C311D"/>
    <w:rsid w:val="006C56DB"/>
    <w:rsid w:val="006D001E"/>
    <w:rsid w:val="006D09D9"/>
    <w:rsid w:val="006D1059"/>
    <w:rsid w:val="006D5B19"/>
    <w:rsid w:val="006E1E60"/>
    <w:rsid w:val="006F1F23"/>
    <w:rsid w:val="00723ECD"/>
    <w:rsid w:val="00724C7F"/>
    <w:rsid w:val="007269F5"/>
    <w:rsid w:val="007274D0"/>
    <w:rsid w:val="00735EF8"/>
    <w:rsid w:val="00740FAE"/>
    <w:rsid w:val="00743E30"/>
    <w:rsid w:val="00745852"/>
    <w:rsid w:val="00746776"/>
    <w:rsid w:val="00746FFD"/>
    <w:rsid w:val="00755571"/>
    <w:rsid w:val="00762982"/>
    <w:rsid w:val="0076723F"/>
    <w:rsid w:val="0078142B"/>
    <w:rsid w:val="00796090"/>
    <w:rsid w:val="007A0ACB"/>
    <w:rsid w:val="007B29E5"/>
    <w:rsid w:val="007B55EF"/>
    <w:rsid w:val="007B5CED"/>
    <w:rsid w:val="007B7EE0"/>
    <w:rsid w:val="007D45D7"/>
    <w:rsid w:val="007E0067"/>
    <w:rsid w:val="007E2F18"/>
    <w:rsid w:val="007E5D7D"/>
    <w:rsid w:val="007F4187"/>
    <w:rsid w:val="008045FC"/>
    <w:rsid w:val="008059C7"/>
    <w:rsid w:val="00807C2E"/>
    <w:rsid w:val="0081725E"/>
    <w:rsid w:val="00830D8E"/>
    <w:rsid w:val="00835EC7"/>
    <w:rsid w:val="00841556"/>
    <w:rsid w:val="00841FA1"/>
    <w:rsid w:val="008426E1"/>
    <w:rsid w:val="00843983"/>
    <w:rsid w:val="008472A1"/>
    <w:rsid w:val="008567BB"/>
    <w:rsid w:val="00857FED"/>
    <w:rsid w:val="008732D2"/>
    <w:rsid w:val="008742FA"/>
    <w:rsid w:val="00880AFE"/>
    <w:rsid w:val="008814C0"/>
    <w:rsid w:val="00883001"/>
    <w:rsid w:val="0089660A"/>
    <w:rsid w:val="0089748B"/>
    <w:rsid w:val="008A14F4"/>
    <w:rsid w:val="008A4D59"/>
    <w:rsid w:val="008B07C9"/>
    <w:rsid w:val="008B0CC1"/>
    <w:rsid w:val="008B7149"/>
    <w:rsid w:val="008C2573"/>
    <w:rsid w:val="008C6BF8"/>
    <w:rsid w:val="008D0254"/>
    <w:rsid w:val="008E08FD"/>
    <w:rsid w:val="008E3AF1"/>
    <w:rsid w:val="008E5F8D"/>
    <w:rsid w:val="008F507C"/>
    <w:rsid w:val="00902249"/>
    <w:rsid w:val="009159D9"/>
    <w:rsid w:val="00923F94"/>
    <w:rsid w:val="00932A0F"/>
    <w:rsid w:val="0094036E"/>
    <w:rsid w:val="00945831"/>
    <w:rsid w:val="00954701"/>
    <w:rsid w:val="009732AE"/>
    <w:rsid w:val="0097550D"/>
    <w:rsid w:val="00976845"/>
    <w:rsid w:val="00981DC9"/>
    <w:rsid w:val="00982817"/>
    <w:rsid w:val="0098412A"/>
    <w:rsid w:val="009848AE"/>
    <w:rsid w:val="00992F9C"/>
    <w:rsid w:val="009A493A"/>
    <w:rsid w:val="009A4F43"/>
    <w:rsid w:val="009A66EE"/>
    <w:rsid w:val="009A7E42"/>
    <w:rsid w:val="009B05AF"/>
    <w:rsid w:val="009B0E79"/>
    <w:rsid w:val="009B2A4B"/>
    <w:rsid w:val="009C1E3E"/>
    <w:rsid w:val="009C2156"/>
    <w:rsid w:val="009D6D0A"/>
    <w:rsid w:val="009E0637"/>
    <w:rsid w:val="009E6A11"/>
    <w:rsid w:val="009F2A3A"/>
    <w:rsid w:val="009F7D8E"/>
    <w:rsid w:val="00A0251B"/>
    <w:rsid w:val="00A02D43"/>
    <w:rsid w:val="00A25210"/>
    <w:rsid w:val="00A5038E"/>
    <w:rsid w:val="00A5672B"/>
    <w:rsid w:val="00A655DF"/>
    <w:rsid w:val="00A65A8F"/>
    <w:rsid w:val="00A6737D"/>
    <w:rsid w:val="00A72AA0"/>
    <w:rsid w:val="00A81CFF"/>
    <w:rsid w:val="00A91F4A"/>
    <w:rsid w:val="00A9364B"/>
    <w:rsid w:val="00A9530D"/>
    <w:rsid w:val="00AB660A"/>
    <w:rsid w:val="00AC12B0"/>
    <w:rsid w:val="00AC2D0D"/>
    <w:rsid w:val="00AC3EFA"/>
    <w:rsid w:val="00AD0454"/>
    <w:rsid w:val="00AD076C"/>
    <w:rsid w:val="00AE3AAC"/>
    <w:rsid w:val="00AF1578"/>
    <w:rsid w:val="00AF2F56"/>
    <w:rsid w:val="00AF6D36"/>
    <w:rsid w:val="00B0435B"/>
    <w:rsid w:val="00B0452C"/>
    <w:rsid w:val="00B17ADD"/>
    <w:rsid w:val="00B2054D"/>
    <w:rsid w:val="00B445CB"/>
    <w:rsid w:val="00B5092A"/>
    <w:rsid w:val="00B50FBD"/>
    <w:rsid w:val="00B545A8"/>
    <w:rsid w:val="00B54EEE"/>
    <w:rsid w:val="00B61EAA"/>
    <w:rsid w:val="00B64476"/>
    <w:rsid w:val="00B730B5"/>
    <w:rsid w:val="00B736CD"/>
    <w:rsid w:val="00B753E8"/>
    <w:rsid w:val="00B86313"/>
    <w:rsid w:val="00B93F69"/>
    <w:rsid w:val="00BA688C"/>
    <w:rsid w:val="00BB0CC7"/>
    <w:rsid w:val="00BB678B"/>
    <w:rsid w:val="00BC2C8A"/>
    <w:rsid w:val="00BD486B"/>
    <w:rsid w:val="00BE40B3"/>
    <w:rsid w:val="00BE6366"/>
    <w:rsid w:val="00C0409B"/>
    <w:rsid w:val="00C12BEE"/>
    <w:rsid w:val="00C31310"/>
    <w:rsid w:val="00C6366D"/>
    <w:rsid w:val="00C668D2"/>
    <w:rsid w:val="00C70F59"/>
    <w:rsid w:val="00C74ACE"/>
    <w:rsid w:val="00C74FC2"/>
    <w:rsid w:val="00C90D79"/>
    <w:rsid w:val="00C969B4"/>
    <w:rsid w:val="00CA2749"/>
    <w:rsid w:val="00CA6094"/>
    <w:rsid w:val="00CA7075"/>
    <w:rsid w:val="00CB261A"/>
    <w:rsid w:val="00CB3027"/>
    <w:rsid w:val="00CB42A7"/>
    <w:rsid w:val="00CD1762"/>
    <w:rsid w:val="00CD4C72"/>
    <w:rsid w:val="00CD5457"/>
    <w:rsid w:val="00CE4392"/>
    <w:rsid w:val="00CF6EE9"/>
    <w:rsid w:val="00D05A85"/>
    <w:rsid w:val="00D11CA8"/>
    <w:rsid w:val="00D14F02"/>
    <w:rsid w:val="00D2499F"/>
    <w:rsid w:val="00D42F8F"/>
    <w:rsid w:val="00D45064"/>
    <w:rsid w:val="00D51B6B"/>
    <w:rsid w:val="00D528C0"/>
    <w:rsid w:val="00D57658"/>
    <w:rsid w:val="00D73349"/>
    <w:rsid w:val="00D76774"/>
    <w:rsid w:val="00D814C6"/>
    <w:rsid w:val="00D87267"/>
    <w:rsid w:val="00D97D0B"/>
    <w:rsid w:val="00DA0CDC"/>
    <w:rsid w:val="00DA1BFE"/>
    <w:rsid w:val="00DD1B89"/>
    <w:rsid w:val="00DE4F4C"/>
    <w:rsid w:val="00DE730D"/>
    <w:rsid w:val="00DF435E"/>
    <w:rsid w:val="00DF48BE"/>
    <w:rsid w:val="00DF5CF8"/>
    <w:rsid w:val="00E01673"/>
    <w:rsid w:val="00E03376"/>
    <w:rsid w:val="00E04297"/>
    <w:rsid w:val="00E0701B"/>
    <w:rsid w:val="00E2086F"/>
    <w:rsid w:val="00E21600"/>
    <w:rsid w:val="00E30A5D"/>
    <w:rsid w:val="00E3413F"/>
    <w:rsid w:val="00E3491C"/>
    <w:rsid w:val="00E37E6C"/>
    <w:rsid w:val="00E54340"/>
    <w:rsid w:val="00E61FAF"/>
    <w:rsid w:val="00E6244C"/>
    <w:rsid w:val="00E64FA8"/>
    <w:rsid w:val="00E6546D"/>
    <w:rsid w:val="00E8199E"/>
    <w:rsid w:val="00E83B5E"/>
    <w:rsid w:val="00E85BAC"/>
    <w:rsid w:val="00E8764A"/>
    <w:rsid w:val="00E90726"/>
    <w:rsid w:val="00E9217F"/>
    <w:rsid w:val="00E939B9"/>
    <w:rsid w:val="00E97106"/>
    <w:rsid w:val="00EB06F0"/>
    <w:rsid w:val="00EB19DE"/>
    <w:rsid w:val="00EC368F"/>
    <w:rsid w:val="00EC3DFB"/>
    <w:rsid w:val="00EC7C09"/>
    <w:rsid w:val="00ED02F5"/>
    <w:rsid w:val="00ED41A0"/>
    <w:rsid w:val="00ED5608"/>
    <w:rsid w:val="00EE18E7"/>
    <w:rsid w:val="00EE7BC4"/>
    <w:rsid w:val="00EF0866"/>
    <w:rsid w:val="00EF25D3"/>
    <w:rsid w:val="00EF7AB5"/>
    <w:rsid w:val="00F05266"/>
    <w:rsid w:val="00F11E41"/>
    <w:rsid w:val="00F148D0"/>
    <w:rsid w:val="00F20601"/>
    <w:rsid w:val="00F242C9"/>
    <w:rsid w:val="00F343F3"/>
    <w:rsid w:val="00F4313C"/>
    <w:rsid w:val="00F504FE"/>
    <w:rsid w:val="00F557B8"/>
    <w:rsid w:val="00F57BEF"/>
    <w:rsid w:val="00F62336"/>
    <w:rsid w:val="00F64956"/>
    <w:rsid w:val="00F65032"/>
    <w:rsid w:val="00F85810"/>
    <w:rsid w:val="00F9308E"/>
    <w:rsid w:val="00FA5C2F"/>
    <w:rsid w:val="00FD431E"/>
    <w:rsid w:val="00FE1A15"/>
    <w:rsid w:val="00FE3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7DF48"/>
  <w15:chartTrackingRefBased/>
  <w15:docId w15:val="{08597004-8157-4492-B413-2ACA097D8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F25D3"/>
    <w:pPr>
      <w:numPr>
        <w:numId w:val="4"/>
      </w:numPr>
      <w:snapToGrid w:val="0"/>
      <w:spacing w:beforeLines="50" w:before="50" w:afterLines="50" w:after="50" w:line="560" w:lineRule="exact"/>
      <w:outlineLvl w:val="0"/>
    </w:pPr>
    <w:rPr>
      <w:rFonts w:ascii="宋体" w:eastAsia="宋体" w:hAnsi="宋体"/>
      <w:b/>
      <w:sz w:val="32"/>
      <w:szCs w:val="32"/>
    </w:rPr>
  </w:style>
  <w:style w:type="paragraph" w:styleId="2">
    <w:name w:val="heading 2"/>
    <w:basedOn w:val="a"/>
    <w:next w:val="a"/>
    <w:link w:val="20"/>
    <w:uiPriority w:val="9"/>
    <w:unhideWhenUsed/>
    <w:qFormat/>
    <w:rsid w:val="006A32A1"/>
    <w:pPr>
      <w:numPr>
        <w:numId w:val="5"/>
      </w:numPr>
      <w:adjustRightInd w:val="0"/>
      <w:ind w:left="620" w:firstLine="0"/>
      <w:outlineLvl w:val="1"/>
    </w:pPr>
    <w:rPr>
      <w:rFonts w:ascii="黑体" w:eastAsia="黑体" w:hAnsiTheme="majorHAnsi" w:cstheme="majorBidi"/>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5A0559"/>
    <w:rPr>
      <w:rFonts w:ascii="宋体" w:eastAsia="宋体" w:hAnsi="Courier New" w:cs="Courier New"/>
      <w:szCs w:val="21"/>
    </w:rPr>
  </w:style>
  <w:style w:type="character" w:customStyle="1" w:styleId="a4">
    <w:name w:val="纯文本 字符"/>
    <w:basedOn w:val="a0"/>
    <w:link w:val="a3"/>
    <w:rsid w:val="005A0559"/>
    <w:rPr>
      <w:rFonts w:ascii="宋体" w:eastAsia="宋体" w:hAnsi="Courier New" w:cs="Courier New"/>
      <w:szCs w:val="21"/>
    </w:rPr>
  </w:style>
  <w:style w:type="paragraph" w:styleId="a5">
    <w:name w:val="Balloon Text"/>
    <w:basedOn w:val="a"/>
    <w:link w:val="a6"/>
    <w:uiPriority w:val="99"/>
    <w:semiHidden/>
    <w:unhideWhenUsed/>
    <w:rsid w:val="000747EE"/>
    <w:rPr>
      <w:sz w:val="18"/>
      <w:szCs w:val="18"/>
    </w:rPr>
  </w:style>
  <w:style w:type="character" w:customStyle="1" w:styleId="a6">
    <w:name w:val="批注框文本 字符"/>
    <w:basedOn w:val="a0"/>
    <w:link w:val="a5"/>
    <w:uiPriority w:val="99"/>
    <w:semiHidden/>
    <w:rsid w:val="000747EE"/>
    <w:rPr>
      <w:sz w:val="18"/>
      <w:szCs w:val="18"/>
    </w:rPr>
  </w:style>
  <w:style w:type="character" w:customStyle="1" w:styleId="10">
    <w:name w:val="标题 1 字符"/>
    <w:basedOn w:val="a0"/>
    <w:link w:val="1"/>
    <w:uiPriority w:val="9"/>
    <w:rsid w:val="00EF25D3"/>
    <w:rPr>
      <w:rFonts w:ascii="宋体" w:eastAsia="宋体" w:hAnsi="宋体"/>
      <w:b/>
      <w:sz w:val="32"/>
      <w:szCs w:val="32"/>
    </w:rPr>
  </w:style>
  <w:style w:type="character" w:customStyle="1" w:styleId="20">
    <w:name w:val="标题 2 字符"/>
    <w:basedOn w:val="a0"/>
    <w:link w:val="2"/>
    <w:uiPriority w:val="9"/>
    <w:rsid w:val="006A32A1"/>
    <w:rPr>
      <w:rFonts w:ascii="黑体" w:eastAsia="黑体" w:hAnsiTheme="majorHAnsi" w:cstheme="majorBidi"/>
      <w:bCs/>
      <w:sz w:val="32"/>
      <w:szCs w:val="32"/>
    </w:rPr>
  </w:style>
  <w:style w:type="paragraph" w:styleId="a7">
    <w:name w:val="header"/>
    <w:basedOn w:val="a"/>
    <w:link w:val="a8"/>
    <w:uiPriority w:val="99"/>
    <w:unhideWhenUsed/>
    <w:rsid w:val="00482F81"/>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482F81"/>
    <w:rPr>
      <w:sz w:val="18"/>
      <w:szCs w:val="18"/>
    </w:rPr>
  </w:style>
  <w:style w:type="paragraph" w:styleId="a9">
    <w:name w:val="footer"/>
    <w:basedOn w:val="a"/>
    <w:link w:val="aa"/>
    <w:uiPriority w:val="99"/>
    <w:unhideWhenUsed/>
    <w:rsid w:val="00482F81"/>
    <w:pPr>
      <w:tabs>
        <w:tab w:val="center" w:pos="4153"/>
        <w:tab w:val="right" w:pos="8306"/>
      </w:tabs>
      <w:snapToGrid w:val="0"/>
      <w:jc w:val="left"/>
    </w:pPr>
    <w:rPr>
      <w:sz w:val="18"/>
      <w:szCs w:val="18"/>
    </w:rPr>
  </w:style>
  <w:style w:type="character" w:customStyle="1" w:styleId="aa">
    <w:name w:val="页脚 字符"/>
    <w:basedOn w:val="a0"/>
    <w:link w:val="a9"/>
    <w:uiPriority w:val="99"/>
    <w:rsid w:val="00482F8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653</TotalTime>
  <Pages>5</Pages>
  <Words>342</Words>
  <Characters>1955</Characters>
  <Application>Microsoft Office Word</Application>
  <DocSecurity>0</DocSecurity>
  <Lines>16</Lines>
  <Paragraphs>4</Paragraphs>
  <ScaleCrop>false</ScaleCrop>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 晨</dc:creator>
  <cp:keywords/>
  <dc:description/>
  <cp:lastModifiedBy>Tian</cp:lastModifiedBy>
  <cp:revision>105</cp:revision>
  <cp:lastPrinted>2026-11-03T09:27:00Z</cp:lastPrinted>
  <dcterms:created xsi:type="dcterms:W3CDTF">2025-09-02T09:34:00Z</dcterms:created>
  <dcterms:modified xsi:type="dcterms:W3CDTF">2026-11-03T09:44:00Z</dcterms:modified>
</cp:coreProperties>
</file>

<file path=docProps/custom.xml><?xml version="1.0" encoding="utf-8"?>
<Properties xmlns="http://schemas.openxmlformats.org/officeDocument/2006/custom-properties" xmlns:vt="http://schemas.openxmlformats.org/officeDocument/2006/docPropsVTypes">
  <property fmtid="{5B77E7CE-EC58-BC6A-FAE8-886BEB80DBEB}" pid="2" name="5B77E7CEEC58BC6AFAE8886BEB80DBEB">
    <vt:lpwstr>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</vt:lpwstr>
  </property>
</Properties>
</file>