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CYWM06BT79VA00TGQAR8YL057ZC0OXYREO0XLJDWXGH8TEWTZ8BRVCJ6FSUHPFRRXNMXEOL0ZIAD8IJJEFFTQF8O8RF0WLCB8FOOMHB33DB6F5D6F12A2C50986FEB8DE87A1A25" Type="http://schemas.microsoft.com/office/2006/relationships/officeDocumentMain" Target="docProps/core.xml"/><Relationship Id="CVWM86GK796Q0T9GQZR8DLJF7NZMOYYREF06TJDWXGPRTQCTNRBJICJXFYSHP86RXSM69OZMZI7D8MXJRSFTIFF689D0WL5B8UOODHB30028DC256CCC7F3B8B4E291150A1ACA3" Type="http://schemas.microsoft.com/office/2006/relationships/officeDocumentExtended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D3161" w14:textId="2042D605" w:rsidR="0026247B" w:rsidRPr="00533E55" w:rsidRDefault="0026247B" w:rsidP="0026247B">
      <w:pPr>
        <w:spacing w:line="360" w:lineRule="auto"/>
        <w:ind w:firstLineChars="0" w:firstLine="0"/>
        <w:rPr>
          <w:rFonts w:ascii="宋体" w:eastAsia="宋体" w:hAnsi="宋体" w:cs="宋体"/>
          <w:szCs w:val="32"/>
        </w:rPr>
      </w:pPr>
      <w:r w:rsidRPr="00533E55">
        <w:rPr>
          <w:rFonts w:ascii="宋体" w:eastAsia="宋体" w:hAnsi="宋体" w:cs="宋体" w:hint="eastAsia"/>
          <w:b/>
          <w:bCs/>
          <w:sz w:val="21"/>
          <w:szCs w:val="21"/>
        </w:rPr>
        <w:t>证券代码：</w:t>
      </w:r>
      <w:r w:rsidRPr="00533E55">
        <w:rPr>
          <w:rFonts w:ascii="宋体" w:eastAsia="宋体" w:hAnsi="宋体" w:cs="宋体"/>
          <w:sz w:val="21"/>
          <w:szCs w:val="21"/>
        </w:rPr>
        <w:t xml:space="preserve">603600                                           </w:t>
      </w:r>
      <w:r w:rsidRPr="00533E55">
        <w:rPr>
          <w:rFonts w:ascii="宋体" w:eastAsia="宋体" w:hAnsi="宋体" w:cs="宋体" w:hint="eastAsia"/>
          <w:b/>
          <w:bCs/>
          <w:sz w:val="21"/>
          <w:szCs w:val="21"/>
        </w:rPr>
        <w:t>证券简称：</w:t>
      </w:r>
      <w:proofErr w:type="gramStart"/>
      <w:r w:rsidRPr="00533E55">
        <w:rPr>
          <w:rFonts w:ascii="宋体" w:eastAsia="宋体" w:hAnsi="宋体" w:cs="宋体" w:hint="eastAsia"/>
          <w:sz w:val="21"/>
          <w:szCs w:val="21"/>
        </w:rPr>
        <w:t>永艺股份</w:t>
      </w:r>
      <w:proofErr w:type="gramEnd"/>
    </w:p>
    <w:p w14:paraId="5A8AC6A8" w14:textId="77777777" w:rsidR="0026247B" w:rsidRPr="00533E55" w:rsidRDefault="0026247B" w:rsidP="0026247B">
      <w:pPr>
        <w:spacing w:line="360" w:lineRule="auto"/>
        <w:ind w:firstLineChars="0" w:firstLine="0"/>
        <w:jc w:val="center"/>
        <w:rPr>
          <w:rFonts w:ascii="宋体" w:eastAsia="宋体" w:hAnsi="宋体" w:cs="宋体"/>
          <w:b/>
          <w:iCs/>
          <w:color w:val="000000"/>
          <w:sz w:val="30"/>
          <w:szCs w:val="30"/>
        </w:rPr>
      </w:pPr>
      <w:proofErr w:type="gramStart"/>
      <w:r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永艺家具</w:t>
      </w:r>
      <w:proofErr w:type="gramEnd"/>
      <w:r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股份有限公司</w:t>
      </w:r>
    </w:p>
    <w:p w14:paraId="18F410F9" w14:textId="2A039DE6" w:rsidR="0026247B" w:rsidRPr="00533E55" w:rsidRDefault="0026247B" w:rsidP="0026247B">
      <w:pPr>
        <w:spacing w:line="360" w:lineRule="auto"/>
        <w:ind w:firstLineChars="0" w:firstLine="0"/>
        <w:jc w:val="center"/>
        <w:rPr>
          <w:rFonts w:ascii="宋体" w:eastAsia="宋体" w:hAnsi="宋体" w:cs="宋体"/>
          <w:b/>
          <w:iCs/>
          <w:color w:val="000000"/>
          <w:sz w:val="30"/>
          <w:szCs w:val="30"/>
        </w:rPr>
      </w:pPr>
      <w:r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投资者关系活动记录表</w:t>
      </w:r>
      <w:r w:rsidR="00AE66AA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（</w:t>
      </w:r>
      <w:r w:rsidR="002E0FE8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2</w:t>
      </w:r>
      <w:r w:rsidR="002E0FE8" w:rsidRPr="00533E55">
        <w:rPr>
          <w:rFonts w:ascii="宋体" w:eastAsia="宋体" w:hAnsi="宋体" w:cs="宋体"/>
          <w:b/>
          <w:iCs/>
          <w:color w:val="000000"/>
          <w:sz w:val="30"/>
          <w:szCs w:val="30"/>
        </w:rPr>
        <w:t>026</w:t>
      </w:r>
      <w:r w:rsidR="003F25AE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年</w:t>
      </w:r>
      <w:r w:rsidR="0080444C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第三季度</w:t>
      </w:r>
      <w:r w:rsidR="002E0FE8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业绩说明会</w:t>
      </w:r>
      <w:r w:rsidR="00AE66AA" w:rsidRPr="00533E55">
        <w:rPr>
          <w:rFonts w:ascii="宋体" w:eastAsia="宋体" w:hAnsi="宋体" w:cs="宋体" w:hint="eastAsia"/>
          <w:b/>
          <w:iCs/>
          <w:color w:val="000000"/>
          <w:sz w:val="30"/>
          <w:szCs w:val="30"/>
        </w:rPr>
        <w:t>）</w:t>
      </w:r>
    </w:p>
    <w:p w14:paraId="1FAE8FF7" w14:textId="49EC9F10" w:rsidR="0026247B" w:rsidRPr="00533E55" w:rsidRDefault="0026247B" w:rsidP="0026247B">
      <w:pPr>
        <w:spacing w:line="360" w:lineRule="auto"/>
        <w:ind w:firstLineChars="0" w:firstLine="0"/>
        <w:rPr>
          <w:rFonts w:ascii="宋体" w:eastAsia="宋体" w:hAnsi="宋体" w:cs="宋体"/>
          <w:bCs/>
          <w:iCs/>
          <w:color w:val="000000"/>
          <w:sz w:val="24"/>
          <w:szCs w:val="24"/>
        </w:rPr>
      </w:pPr>
      <w:r w:rsidRPr="00533E55">
        <w:rPr>
          <w:rFonts w:ascii="宋体" w:eastAsia="宋体" w:hAnsi="宋体" w:cs="宋体" w:hint="eastAsia"/>
          <w:bCs/>
          <w:iCs/>
          <w:color w:val="000000"/>
          <w:sz w:val="24"/>
          <w:szCs w:val="24"/>
        </w:rPr>
        <w:t xml:space="preserve">                                             </w:t>
      </w:r>
      <w:r w:rsidR="001D326C" w:rsidRPr="00533E55">
        <w:rPr>
          <w:rFonts w:ascii="宋体" w:eastAsia="宋体" w:hAnsi="宋体" w:cs="宋体"/>
          <w:bCs/>
          <w:iCs/>
          <w:color w:val="000000"/>
          <w:sz w:val="24"/>
          <w:szCs w:val="24"/>
        </w:rPr>
        <w:t xml:space="preserve">        </w:t>
      </w:r>
      <w:r w:rsidRPr="00533E55">
        <w:rPr>
          <w:rFonts w:ascii="宋体" w:eastAsia="宋体" w:hAnsi="宋体" w:cs="宋体" w:hint="eastAsia"/>
          <w:bCs/>
          <w:iCs/>
          <w:color w:val="000000"/>
          <w:sz w:val="24"/>
          <w:szCs w:val="24"/>
        </w:rPr>
        <w:t>编号：</w:t>
      </w:r>
      <w:r w:rsidR="00DA6800" w:rsidRPr="00533E55">
        <w:rPr>
          <w:rFonts w:ascii="宋体" w:eastAsia="宋体" w:hAnsi="宋体" w:cs="宋体"/>
          <w:bCs/>
          <w:iCs/>
          <w:color w:val="000000"/>
          <w:sz w:val="24"/>
          <w:szCs w:val="24"/>
        </w:rPr>
        <w:t>2026</w:t>
      </w:r>
      <w:r w:rsidRPr="00533E55">
        <w:rPr>
          <w:rFonts w:ascii="宋体" w:eastAsia="宋体" w:hAnsi="宋体" w:cs="宋体" w:hint="eastAsia"/>
          <w:bCs/>
          <w:iCs/>
          <w:color w:val="000000"/>
          <w:sz w:val="24"/>
          <w:szCs w:val="24"/>
        </w:rPr>
        <w:t>-</w:t>
      </w:r>
      <w:r w:rsidR="002E0FE8" w:rsidRPr="00533E55">
        <w:rPr>
          <w:rFonts w:ascii="宋体" w:eastAsia="宋体" w:hAnsi="宋体" w:cs="宋体" w:hint="eastAsia"/>
          <w:bCs/>
          <w:iCs/>
          <w:color w:val="000000"/>
          <w:sz w:val="24"/>
          <w:szCs w:val="24"/>
        </w:rPr>
        <w:t>0</w:t>
      </w:r>
      <w:r w:rsidR="002E0FE8" w:rsidRPr="00533E55">
        <w:rPr>
          <w:rFonts w:ascii="宋体" w:eastAsia="宋体" w:hAnsi="宋体" w:cs="宋体"/>
          <w:bCs/>
          <w:iCs/>
          <w:color w:val="000000"/>
          <w:sz w:val="24"/>
          <w:szCs w:val="24"/>
        </w:rPr>
        <w:t>0</w:t>
      </w:r>
      <w:r w:rsidR="0080444C" w:rsidRPr="00533E55">
        <w:rPr>
          <w:rFonts w:ascii="宋体" w:eastAsia="宋体" w:hAnsi="宋体" w:cs="宋体"/>
          <w:bCs/>
          <w:iCs/>
          <w:color w:val="000000"/>
          <w:sz w:val="24"/>
          <w:szCs w:val="24"/>
        </w:rPr>
        <w:t>6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6662"/>
      </w:tblGrid>
      <w:tr w:rsidR="0026247B" w:rsidRPr="00533E55" w14:paraId="115D0E4E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1F08" w14:textId="14FF7E71" w:rsidR="0026247B" w:rsidRPr="00533E55" w:rsidRDefault="0026247B" w:rsidP="003574D5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投资者关系活动类别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2830" w14:textId="5BC987A5" w:rsidR="0026247B" w:rsidRPr="00533E55" w:rsidRDefault="00B6006C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 w:rsidR="0026247B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特定对象调研        □分析师会议</w:t>
            </w:r>
          </w:p>
          <w:p w14:paraId="65216857" w14:textId="32A1B65A" w:rsidR="0026247B" w:rsidRPr="00533E55" w:rsidRDefault="0026247B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□媒体采访            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√</w:t>
            </w: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业绩说明会</w:t>
            </w:r>
          </w:p>
          <w:p w14:paraId="4DACC691" w14:textId="77777777" w:rsidR="0026247B" w:rsidRPr="00533E55" w:rsidRDefault="0026247B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□新闻发布会          □路演活动</w:t>
            </w:r>
          </w:p>
          <w:p w14:paraId="784A9744" w14:textId="00DD579E" w:rsidR="0026247B" w:rsidRPr="00533E55" w:rsidRDefault="00B6006C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 w:rsidR="0026247B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现场参观 </w:t>
            </w:r>
            <w:r w:rsidR="0026247B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26247B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          □电话会议</w:t>
            </w:r>
          </w:p>
          <w:p w14:paraId="609A0FCD" w14:textId="77777777" w:rsidR="0026247B" w:rsidRPr="00533E55" w:rsidRDefault="0026247B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□网络会议 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 xml:space="preserve">           </w:t>
            </w: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□其他</w:t>
            </w:r>
          </w:p>
        </w:tc>
      </w:tr>
      <w:tr w:rsidR="00B6006C" w:rsidRPr="00533E55" w14:paraId="410EFEC8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DB3A" w14:textId="7751254E" w:rsidR="00B6006C" w:rsidRPr="00533E55" w:rsidRDefault="00B6006C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参与机构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ED07" w14:textId="131E10D9" w:rsidR="00B6006C" w:rsidRPr="00533E55" w:rsidRDefault="00B6006C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参加公司</w:t>
            </w:r>
            <w:r w:rsidR="002E0FE8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2026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年</w:t>
            </w:r>
            <w:r w:rsidR="0080444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第三季</w:t>
            </w:r>
            <w:r w:rsidR="002E0FE8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度业绩说明会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的投资者</w:t>
            </w:r>
          </w:p>
        </w:tc>
      </w:tr>
      <w:tr w:rsidR="0026247B" w:rsidRPr="00533E55" w14:paraId="26839F98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C94B" w14:textId="77777777" w:rsidR="0026247B" w:rsidRPr="00533E55" w:rsidRDefault="0026247B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FCD8" w14:textId="42D1107C" w:rsidR="0026247B" w:rsidRPr="00533E55" w:rsidRDefault="002E0FE8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2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026</w:t>
            </w: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80444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11</w:t>
            </w:r>
            <w:r w:rsidR="001D32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月</w:t>
            </w:r>
            <w:r w:rsidR="0080444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3</w:t>
            </w:r>
            <w:r w:rsidR="001D32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日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（星期</w:t>
            </w:r>
            <w:r w:rsidR="0080444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二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）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1</w:t>
            </w:r>
            <w:r w:rsidR="0080444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5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 w:rsidR="00B6006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00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-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1</w:t>
            </w:r>
            <w:r w:rsidR="0080444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 w:rsidR="00B600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 w:rsidR="00B6006C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26247B" w:rsidRPr="00533E55" w14:paraId="392945CA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5BBE" w14:textId="77777777" w:rsidR="0026247B" w:rsidRPr="00533E55" w:rsidRDefault="0026247B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地点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B15CF" w14:textId="77777777" w:rsidR="00CA1B96" w:rsidRPr="00533E55" w:rsidRDefault="00CA1B96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上海证券交易所</w:t>
            </w:r>
            <w:proofErr w:type="gramStart"/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上证路演</w:t>
            </w:r>
            <w:proofErr w:type="gramEnd"/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中心</w:t>
            </w:r>
          </w:p>
          <w:p w14:paraId="4A62537A" w14:textId="7C624C03" w:rsidR="0026247B" w:rsidRPr="00533E55" w:rsidRDefault="00CA1B96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（网址：</w:t>
            </w:r>
            <w:bookmarkStart w:id="0" w:name="OLE_LINK1"/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https://roadshow.sseinfo.com/</w:t>
            </w:r>
            <w:bookmarkEnd w:id="0"/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）</w:t>
            </w:r>
          </w:p>
        </w:tc>
      </w:tr>
      <w:tr w:rsidR="0026247B" w:rsidRPr="00533E55" w14:paraId="0333092D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A5FD" w14:textId="6E718B72" w:rsidR="0026247B" w:rsidRPr="00533E55" w:rsidRDefault="0026247B" w:rsidP="003574D5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上市公司接待人员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E38D" w14:textId="77777777" w:rsidR="00B6006C" w:rsidRPr="00533E55" w:rsidRDefault="00B6006C" w:rsidP="00BE2589">
            <w:pPr>
              <w:spacing w:line="360" w:lineRule="auto"/>
              <w:ind w:firstLineChars="0" w:firstLine="0"/>
              <w:rPr>
                <w:rFonts w:ascii="宋体" w:eastAsia="宋体" w:hAnsi="宋体"/>
                <w:sz w:val="24"/>
                <w:szCs w:val="24"/>
              </w:rPr>
            </w:pPr>
            <w:r w:rsidRPr="00533E55">
              <w:rPr>
                <w:rFonts w:ascii="宋体" w:eastAsia="宋体" w:hAnsi="宋体" w:hint="eastAsia"/>
                <w:sz w:val="24"/>
                <w:szCs w:val="24"/>
              </w:rPr>
              <w:t>董事长、总经理：张加勇先生</w:t>
            </w:r>
          </w:p>
          <w:p w14:paraId="7641EE31" w14:textId="194E31A9" w:rsidR="00B6006C" w:rsidRPr="00533E55" w:rsidRDefault="00155BF4" w:rsidP="00BE2589">
            <w:pPr>
              <w:spacing w:line="360" w:lineRule="auto"/>
              <w:ind w:firstLineChars="0" w:firstLine="0"/>
              <w:rPr>
                <w:rFonts w:ascii="宋体" w:eastAsia="宋体" w:hAnsi="宋体"/>
                <w:sz w:val="24"/>
                <w:szCs w:val="24"/>
              </w:rPr>
            </w:pPr>
            <w:r w:rsidRPr="00533E55">
              <w:rPr>
                <w:rFonts w:ascii="宋体" w:eastAsia="宋体" w:hAnsi="宋体" w:hint="eastAsia"/>
                <w:sz w:val="24"/>
                <w:szCs w:val="24"/>
              </w:rPr>
              <w:t>副总经理、</w:t>
            </w:r>
            <w:r w:rsidR="00B6006C" w:rsidRPr="00533E55">
              <w:rPr>
                <w:rFonts w:ascii="宋体" w:eastAsia="宋体" w:hAnsi="宋体" w:hint="eastAsia"/>
                <w:sz w:val="24"/>
                <w:szCs w:val="24"/>
              </w:rPr>
              <w:t>财务总监：</w:t>
            </w:r>
            <w:r w:rsidR="000A63A0" w:rsidRPr="00533E55">
              <w:rPr>
                <w:rFonts w:ascii="宋体" w:eastAsia="宋体" w:hAnsi="宋体" w:hint="eastAsia"/>
                <w:sz w:val="24"/>
                <w:szCs w:val="24"/>
              </w:rPr>
              <w:t>丁国军</w:t>
            </w:r>
            <w:r w:rsidR="00B6006C" w:rsidRPr="00533E55">
              <w:rPr>
                <w:rFonts w:ascii="宋体" w:eastAsia="宋体" w:hAnsi="宋体" w:hint="eastAsia"/>
                <w:sz w:val="24"/>
                <w:szCs w:val="24"/>
              </w:rPr>
              <w:t>先生</w:t>
            </w:r>
          </w:p>
          <w:p w14:paraId="091990CA" w14:textId="77777777" w:rsidR="0026247B" w:rsidRPr="00533E55" w:rsidRDefault="00B6006C" w:rsidP="00BE2589">
            <w:pPr>
              <w:spacing w:line="360" w:lineRule="auto"/>
              <w:ind w:firstLineChars="0" w:firstLine="0"/>
              <w:rPr>
                <w:rFonts w:ascii="宋体" w:eastAsia="宋体" w:hAnsi="宋体"/>
                <w:sz w:val="24"/>
                <w:szCs w:val="24"/>
              </w:rPr>
            </w:pPr>
            <w:r w:rsidRPr="00533E55">
              <w:rPr>
                <w:rFonts w:ascii="宋体" w:eastAsia="宋体" w:hAnsi="宋体" w:hint="eastAsia"/>
                <w:sz w:val="24"/>
                <w:szCs w:val="24"/>
              </w:rPr>
              <w:t>董事会秘书：顾钦杭先生</w:t>
            </w:r>
          </w:p>
          <w:p w14:paraId="4ED2AC91" w14:textId="5DFA869C" w:rsidR="00560F67" w:rsidRPr="00533E55" w:rsidRDefault="00560F67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hint="eastAsia"/>
                <w:sz w:val="24"/>
                <w:szCs w:val="24"/>
              </w:rPr>
              <w:t>独立董事：</w:t>
            </w:r>
            <w:r w:rsidR="0080444C" w:rsidRPr="00533E55">
              <w:rPr>
                <w:rFonts w:ascii="宋体" w:eastAsia="宋体" w:hAnsi="宋体" w:hint="eastAsia"/>
                <w:sz w:val="24"/>
                <w:szCs w:val="24"/>
              </w:rPr>
              <w:t>包磊</w:t>
            </w:r>
            <w:r w:rsidR="009D592B" w:rsidRPr="00533E55">
              <w:rPr>
                <w:rFonts w:ascii="宋体" w:eastAsia="宋体" w:hAnsi="宋体" w:hint="eastAsia"/>
                <w:sz w:val="24"/>
                <w:szCs w:val="24"/>
              </w:rPr>
              <w:t>先生</w:t>
            </w:r>
          </w:p>
        </w:tc>
      </w:tr>
      <w:tr w:rsidR="0026247B" w:rsidRPr="00533E55" w14:paraId="7509EC99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6F3B" w14:textId="1F3CBBEA" w:rsidR="0026247B" w:rsidRPr="00533E55" w:rsidRDefault="0026247B" w:rsidP="00CC4A9C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bookmarkStart w:id="1" w:name="_Hlk176881331"/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投资者关系活动主要内容介绍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5326" w14:textId="058BAD09" w:rsidR="002F24CB" w:rsidRPr="00533E55" w:rsidRDefault="00DA6800" w:rsidP="00724D82">
            <w:pPr>
              <w:pStyle w:val="a7"/>
              <w:spacing w:line="360" w:lineRule="auto"/>
              <w:ind w:firstLine="480"/>
              <w:rPr>
                <w:rFonts w:ascii="宋体" w:hAnsi="宋体"/>
                <w:sz w:val="24"/>
                <w:szCs w:val="24"/>
              </w:rPr>
            </w:pPr>
            <w:r w:rsidRPr="00533E55">
              <w:rPr>
                <w:rFonts w:ascii="宋体" w:hAnsi="宋体" w:hint="eastAsia"/>
                <w:sz w:val="24"/>
                <w:szCs w:val="24"/>
              </w:rPr>
              <w:t>公司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于2026年</w:t>
            </w:r>
            <w:r w:rsidR="0080444C" w:rsidRPr="00533E55">
              <w:rPr>
                <w:rFonts w:ascii="宋体" w:hAnsi="宋体"/>
                <w:bCs/>
                <w:sz w:val="24"/>
                <w:szCs w:val="24"/>
              </w:rPr>
              <w:t>10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月</w:t>
            </w:r>
            <w:r w:rsidR="0080444C" w:rsidRPr="00533E55">
              <w:rPr>
                <w:rFonts w:ascii="宋体" w:hAnsi="宋体"/>
                <w:bCs/>
                <w:sz w:val="24"/>
                <w:szCs w:val="24"/>
              </w:rPr>
              <w:t>23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日</w:t>
            </w:r>
            <w:r w:rsidR="009107E6" w:rsidRPr="00533E55">
              <w:rPr>
                <w:rFonts w:ascii="宋体" w:hAnsi="宋体" w:hint="eastAsia"/>
                <w:bCs/>
                <w:sz w:val="24"/>
                <w:szCs w:val="24"/>
              </w:rPr>
              <w:t>在上海证券交易所网站（</w:t>
            </w:r>
            <w:r w:rsidR="009107E6" w:rsidRPr="00533E55">
              <w:rPr>
                <w:rFonts w:ascii="宋体" w:hAnsi="宋体" w:cs="宋体" w:hint="eastAsia"/>
                <w:bCs/>
                <w:sz w:val="24"/>
                <w:szCs w:val="24"/>
              </w:rPr>
              <w:t>www.sse.com.cn</w:t>
            </w:r>
            <w:r w:rsidR="009107E6" w:rsidRPr="00533E55">
              <w:rPr>
                <w:rFonts w:ascii="宋体" w:hAnsi="宋体" w:hint="eastAsia"/>
                <w:bCs/>
                <w:sz w:val="24"/>
                <w:szCs w:val="24"/>
              </w:rPr>
              <w:t>）</w:t>
            </w:r>
            <w:r w:rsidR="009107E6" w:rsidRPr="00533E55">
              <w:rPr>
                <w:rFonts w:ascii="宋体" w:hAnsi="宋体"/>
                <w:bCs/>
                <w:sz w:val="24"/>
                <w:szCs w:val="24"/>
              </w:rPr>
              <w:t>披露</w:t>
            </w:r>
            <w:r w:rsidR="009107E6" w:rsidRPr="00533E55">
              <w:rPr>
                <w:rFonts w:ascii="宋体" w:hAnsi="宋体" w:hint="eastAsia"/>
                <w:bCs/>
                <w:sz w:val="24"/>
                <w:szCs w:val="24"/>
              </w:rPr>
              <w:t>了</w:t>
            </w:r>
            <w:r w:rsidR="009107E6" w:rsidRPr="00533E55">
              <w:rPr>
                <w:rFonts w:ascii="宋体" w:hAnsi="宋体"/>
                <w:bCs/>
                <w:sz w:val="24"/>
                <w:szCs w:val="24"/>
              </w:rPr>
              <w:t>《2026</w:t>
            </w:r>
            <w:r w:rsidR="009107E6" w:rsidRPr="00533E55">
              <w:rPr>
                <w:rFonts w:ascii="宋体" w:hAnsi="宋体" w:hint="eastAsia"/>
                <w:bCs/>
                <w:sz w:val="24"/>
                <w:szCs w:val="24"/>
              </w:rPr>
              <w:t>年</w:t>
            </w:r>
            <w:r w:rsidR="0080444C" w:rsidRPr="00533E55">
              <w:rPr>
                <w:rFonts w:ascii="宋体" w:hAnsi="宋体" w:hint="eastAsia"/>
                <w:bCs/>
                <w:sz w:val="24"/>
                <w:szCs w:val="24"/>
              </w:rPr>
              <w:t>第三季度</w:t>
            </w:r>
            <w:r w:rsidR="009107E6" w:rsidRPr="00533E55">
              <w:rPr>
                <w:rFonts w:ascii="宋体" w:hAnsi="宋体" w:hint="eastAsia"/>
                <w:bCs/>
                <w:sz w:val="24"/>
                <w:szCs w:val="24"/>
              </w:rPr>
              <w:t>报告</w:t>
            </w:r>
            <w:r w:rsidR="009107E6" w:rsidRPr="00533E55">
              <w:rPr>
                <w:rFonts w:ascii="宋体" w:hAnsi="宋体"/>
                <w:bCs/>
                <w:sz w:val="24"/>
                <w:szCs w:val="24"/>
              </w:rPr>
              <w:t>》</w:t>
            </w:r>
            <w:r w:rsidRPr="00533E55">
              <w:rPr>
                <w:rFonts w:ascii="宋体" w:hAnsi="宋体"/>
                <w:bCs/>
                <w:sz w:val="24"/>
                <w:szCs w:val="24"/>
              </w:rPr>
              <w:t>。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为便于广大投资者更全面深入地了解公司2026年</w:t>
            </w:r>
            <w:r w:rsidR="0080444C" w:rsidRPr="00533E55">
              <w:rPr>
                <w:rFonts w:ascii="宋体" w:hAnsi="宋体" w:hint="eastAsia"/>
                <w:bCs/>
                <w:sz w:val="24"/>
                <w:szCs w:val="24"/>
              </w:rPr>
              <w:t>第三季度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经营成果、财务状况，公司</w:t>
            </w:r>
            <w:r w:rsidRPr="00533E55">
              <w:rPr>
                <w:rFonts w:ascii="宋体" w:hAnsi="宋体"/>
                <w:bCs/>
                <w:sz w:val="24"/>
                <w:szCs w:val="24"/>
              </w:rPr>
              <w:t>于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2026年</w:t>
            </w:r>
            <w:r w:rsidR="0080444C" w:rsidRPr="00533E55">
              <w:rPr>
                <w:rFonts w:ascii="宋体" w:hAnsi="宋体"/>
                <w:bCs/>
                <w:sz w:val="24"/>
                <w:szCs w:val="24"/>
              </w:rPr>
              <w:t>11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月</w:t>
            </w:r>
            <w:r w:rsidR="0080444C" w:rsidRPr="00533E55">
              <w:rPr>
                <w:rFonts w:ascii="宋体" w:hAnsi="宋体"/>
                <w:bCs/>
                <w:sz w:val="24"/>
                <w:szCs w:val="24"/>
              </w:rPr>
              <w:t>3</w:t>
            </w:r>
            <w:r w:rsidR="009D592B" w:rsidRPr="00533E55">
              <w:rPr>
                <w:rFonts w:ascii="宋体" w:hAnsi="宋体" w:hint="eastAsia"/>
                <w:bCs/>
                <w:sz w:val="24"/>
                <w:szCs w:val="24"/>
              </w:rPr>
              <w:t>日</w:t>
            </w:r>
            <w:r w:rsidRPr="00533E55">
              <w:rPr>
                <w:rFonts w:ascii="宋体" w:hAnsi="宋体" w:hint="eastAsia"/>
                <w:sz w:val="24"/>
                <w:szCs w:val="24"/>
              </w:rPr>
              <w:t>召开了</w:t>
            </w:r>
            <w:r w:rsidR="009D592B" w:rsidRPr="00533E55">
              <w:rPr>
                <w:rFonts w:ascii="宋体" w:hAnsi="宋体" w:hint="eastAsia"/>
                <w:sz w:val="24"/>
                <w:szCs w:val="24"/>
              </w:rPr>
              <w:t>2026年</w:t>
            </w:r>
            <w:r w:rsidR="0080444C" w:rsidRPr="00533E55">
              <w:rPr>
                <w:rFonts w:ascii="宋体" w:hAnsi="宋体" w:hint="eastAsia"/>
                <w:sz w:val="24"/>
                <w:szCs w:val="24"/>
              </w:rPr>
              <w:t>第三季度</w:t>
            </w:r>
            <w:r w:rsidR="009D592B" w:rsidRPr="00533E55">
              <w:rPr>
                <w:rFonts w:ascii="宋体" w:hAnsi="宋体" w:hint="eastAsia"/>
                <w:sz w:val="24"/>
                <w:szCs w:val="24"/>
              </w:rPr>
              <w:t>业绩说明会</w:t>
            </w:r>
            <w:r w:rsidRPr="00533E55">
              <w:rPr>
                <w:rFonts w:ascii="宋体" w:hAnsi="宋体" w:hint="eastAsia"/>
                <w:sz w:val="24"/>
                <w:szCs w:val="24"/>
              </w:rPr>
              <w:t>，</w:t>
            </w:r>
            <w:r w:rsidR="002F24CB" w:rsidRPr="00533E55">
              <w:rPr>
                <w:rFonts w:ascii="宋体" w:hAnsi="宋体"/>
                <w:sz w:val="24"/>
                <w:szCs w:val="24"/>
              </w:rPr>
              <w:t>与投资者进行互动交流，就投资者关注的问题在信息披露允许的范围内进行了回答。</w:t>
            </w:r>
          </w:p>
          <w:p w14:paraId="67379CEA" w14:textId="77777777" w:rsidR="002F24CB" w:rsidRPr="00533E55" w:rsidRDefault="002F24CB" w:rsidP="00724D82">
            <w:pPr>
              <w:pStyle w:val="a7"/>
              <w:spacing w:line="360" w:lineRule="auto"/>
              <w:ind w:firstLine="480"/>
              <w:rPr>
                <w:rFonts w:ascii="宋体" w:hAnsi="宋体"/>
                <w:sz w:val="24"/>
                <w:szCs w:val="24"/>
              </w:rPr>
            </w:pPr>
            <w:r w:rsidRPr="00533E55">
              <w:rPr>
                <w:rFonts w:ascii="宋体" w:hAnsi="宋体" w:hint="eastAsia"/>
                <w:sz w:val="24"/>
                <w:szCs w:val="24"/>
              </w:rPr>
              <w:t>公司</w:t>
            </w:r>
            <w:r w:rsidRPr="00533E55">
              <w:rPr>
                <w:rFonts w:ascii="宋体" w:hAnsi="宋体"/>
                <w:sz w:val="24"/>
                <w:szCs w:val="24"/>
              </w:rPr>
              <w:t>对相关问题进行了梳理，主要问题及答复如下：</w:t>
            </w:r>
          </w:p>
          <w:p w14:paraId="2895FA07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Q：三季度公司净利润增速明显高于收入增速，请问盈利能力提升的具体原因有哪些？</w:t>
            </w:r>
          </w:p>
          <w:p w14:paraId="1CA59F95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2026年三季度公司实现销售收入15.45亿元、同比增长19.42%，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归母净利润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0.88亿元、同比增长49.14%，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扣非后归母净利润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0.89亿元、同比增长61.07%。在人民币升值及原</w:t>
            </w:r>
            <w:r w:rsidRPr="00533E55">
              <w:rPr>
                <w:rFonts w:ascii="宋体" w:eastAsia="宋体" w:hAnsi="宋体"/>
                <w:sz w:val="24"/>
              </w:rPr>
              <w:lastRenderedPageBreak/>
              <w:t>材料价格上涨的不利环境下，公司盈利能力逆势提升，主要得益于以下几个方面：（1）销售规模增长较快，规模效应明显提升。公司坚持“数一数二”市场战略，运用大客户价值营销方法论，持续强化对TOP国家TOP客户的深度洞察与精准开拓，市场份额持续提升，三季度公司实现单季度销售收入的历史新高。（2）精益改善和管理变革持续贡献效益。公司全面深化采购体系变革，大力推广和应用极致成本方法论，有序推进T+3和UBS精益营运系统建设，全面应用精益改善工具，各项措施逐步落地并取得积极成效，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有效贡献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经营效益。（3）部分产品价格有所上调。针对人民币升值及大宗原材料价格上涨带来的不利影响，公司与客户协商调价，三季度已实施调整后的价格。 </w:t>
            </w:r>
          </w:p>
          <w:p w14:paraId="18E7E415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 xml:space="preserve">公司将坚持高质量发展为主线，持续推进各项经营举措，推动公司内生盈利能力不断提升。公司将努力在方向正确且自己可以做好的事情上增强“确定性”，来应对宏观环境的“不确定性”。 </w:t>
            </w:r>
          </w:p>
          <w:p w14:paraId="1325C203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2A90B266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Q：公司降本增效成果显著，主要实施了哪些举措？</w:t>
            </w:r>
          </w:p>
          <w:p w14:paraId="0C18CD92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近年来公司加快打造卓越运营体系，系统性推进管理体系变革，推动降本增效工作逐步从项目驱动向体系化、常态化机制深化，不断夯实可持续的成本竞争力。主要举措包括：（1）全面深化采购体系变革，有效整合供应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商资源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和采购需求，通过物料优化、框架招标、集中议价以及与供应商深度合作，不断提高规模优势和成本建设能力，逐步构建高效协同的供应链集成管理体系。（2）大力推广极致成本方法论，以研发和采购为核心抓手，从产品立项和研发源头设定极致成本目标，拉通产品、研发、采购、制造、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物流全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链路，通过设计优化、材料利用率提升和工艺改进，实现端到端降本。（3）有序推进UBS精益营运系统和T+3采产销一体化计划管理体系建设，全面应用精益改善工具，积极推动提案改善、改善周改善、精益项目</w:t>
            </w:r>
            <w:r w:rsidRPr="00533E55">
              <w:rPr>
                <w:rFonts w:ascii="宋体" w:eastAsia="宋体" w:hAnsi="宋体"/>
                <w:sz w:val="24"/>
              </w:rPr>
              <w:lastRenderedPageBreak/>
              <w:t>改善，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在产线效率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、流程效率、质量成本、材料节约等方面持续取得成效。（4）推进智能制造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与数智化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变革，通过自动化、信息化、智能化改造持续提升效率。（5）向越南、罗马尼亚等海外基地有序输出先进管理方法论，加快推进本地化供应链建设、重要零部件自制及自动化改造，持续提升海外基地运营效率。 </w:t>
            </w:r>
          </w:p>
          <w:p w14:paraId="2E931DB3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5CE736B0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Q</w:t>
            </w:r>
            <w:r w:rsidRPr="00533E55">
              <w:rPr>
                <w:rFonts w:ascii="宋体" w:eastAsia="宋体" w:hAnsi="宋体"/>
                <w:b/>
                <w:bCs/>
                <w:sz w:val="24"/>
              </w:rPr>
              <w:t>：结合三季报，欧美办公家具需求变化，海外客户订单、排产情况，海外工厂爬坡进展？</w:t>
            </w:r>
          </w:p>
          <w:p w14:paraId="2D29F5E6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今年以来，受中东地缘冲突等因素影响，世界经济增长总体放缓，多数国家通胀压力明显上升，1-9月中国办公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椅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出口额27.9亿美元、同比增长4.04%；分区域看，美国市场办公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椅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需求韧性较强，以及受去年同期基数影响，中国对美国的出口额5.09亿美元、同比增长22.06%，公司对美出口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较行业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平均实现更高增速；同时，得益于近年来公司加快开拓非美市场，针对多个薄弱市场和新兴市场设立专项营销团队，提高对客户需求的洞察和响应速度，公司对亚洲、南美等非美市场的收入继续保持较高增速。 </w:t>
            </w:r>
          </w:p>
          <w:p w14:paraId="3DCB4AFA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公司持续加大Top国家Top客户开拓力度，市场份额不断提升，目前订单预测情况较好；同时，当前多数国家通胀水平较高，我们对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需求端持谨慎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乐观态度。公司将积极发挥自身优势，持续加大市场开拓力度，努力以份额提升的核心逻辑对冲市场需求不确定性的影响。 </w:t>
            </w:r>
          </w:p>
          <w:p w14:paraId="3B082B2B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公司现有越南和罗马尼亚两大海外基地：（1）越南基地：公司 2018 年率先布局、先发优势明显，经过多年建设已在客户资源、产能规模、本地化供应链、人员素质、技术工艺等方面奠定坚实基础，产能可覆盖全部对美订单且弹性较大，可承接更多市场份额；公司将持续输出采购体系变革、极致成本管理、UBS 和 T+3 精益管理体系等先进方法论，进一步提升运</w:t>
            </w:r>
            <w:r w:rsidRPr="00533E55">
              <w:rPr>
                <w:rFonts w:ascii="宋体" w:eastAsia="宋体" w:hAnsi="宋体"/>
                <w:sz w:val="24"/>
              </w:rPr>
              <w:lastRenderedPageBreak/>
              <w:t>营效率。（2）罗马尼亚基地：受中东地缘冲突影响，大宗原材料上涨，同时欧洲市场需求下行，公司罗马尼亚基地收入及利润承压；公司通过优化产品结构、调整销售价格、优化供应链和产能布局、提高人效、压缩费用等多项有效举措，经营情况持续改善，后续将持续推进各项降本增效举措，推动罗马尼亚基地持续改善运营水平和盈利能力。</w:t>
            </w:r>
          </w:p>
          <w:p w14:paraId="436CDC00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4240BB80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Q：公司正加快推进从“外销和ODM/OEM模式为主”向“内外销并重、自主品牌和ODM/OEM模式并重”的战略转型</w:t>
            </w: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，</w:t>
            </w:r>
            <w:r w:rsidRPr="00533E55">
              <w:rPr>
                <w:rFonts w:ascii="宋体" w:eastAsia="宋体" w:hAnsi="宋体"/>
                <w:b/>
                <w:bCs/>
                <w:sz w:val="24"/>
              </w:rPr>
              <w:t>国内自主品牌业务今年的表现如何？</w:t>
            </w:r>
          </w:p>
          <w:p w14:paraId="4865ECA0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今年以来，受国内宏观需求相对疲软影响，内销业务增长承压，但公司依然十分看好国内办公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椅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市场发展前景：一是渗透率提升空间大。目前人体工学家具在国内渗透率仍远低于海外成熟市场，正处于加速普及期，消费人群和使用场景持续扩充。二是结构性机会显著。中高端、智能化产品增速显著快于大盘，份额正向有品牌、有技术、有产品力的头部企业集中。增长空间将更多来自“价值提升”——智能化、健康科技、情绪价值正在推高客单价中枢；同时，线下人体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工学椅零售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渠道正在成为行业重要的增量渠道。  </w:t>
            </w:r>
          </w:p>
          <w:p w14:paraId="421DB92E" w14:textId="33490696" w:rsidR="00BC779B" w:rsidRPr="00533E55" w:rsidRDefault="00533E55" w:rsidP="00F87570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公司将坚定不移加快推进国内市场开拓和自主品牌建设，围绕产品、品牌、渠道持续优化，推动国内自主品牌业务实现销售增长、盈利提升、品牌破圈，加快打造中国人体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工学椅第一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品牌。</w:t>
            </w:r>
          </w:p>
          <w:p w14:paraId="1912D4D2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027B3B4F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</w:t>
            </w: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：</w:t>
            </w:r>
            <w:r w:rsidRPr="00533E55">
              <w:rPr>
                <w:rFonts w:ascii="宋体" w:eastAsia="宋体" w:hAnsi="宋体"/>
                <w:b/>
                <w:bCs/>
                <w:sz w:val="24"/>
              </w:rPr>
              <w:t>面对汇率波动，公司外汇管理策略是怎样的？</w:t>
            </w:r>
          </w:p>
          <w:p w14:paraId="4C9EEFF5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为有效管理汇率风险，公司综合优化美元等本外币存贷款结构组合，同时根据汇率走势及业务需求，适时开展即期和远期结售汇、外汇掉期、外汇期权等衍生品业务。公司将通过审慎稳健的外汇管理策略，持续推动业务发展。</w:t>
            </w:r>
          </w:p>
          <w:p w14:paraId="086874EF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2A5AA0A9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Q：请问公司，如何展望明年收入及盈利情况？</w:t>
            </w:r>
          </w:p>
          <w:p w14:paraId="71D230D5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当前外部经营环境不确定因素较多，我们唯有做好自己，努力在方向正确且自己可以做好的事情上增强“确定性”，来应对市场环境的“不确定性”。</w:t>
            </w:r>
          </w:p>
          <w:p w14:paraId="27A8597C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（1）收入端，公司将持续加大Top国家Top客户开拓力度，市场份额有望持续提升；同时，当前多数国家通胀水平较高，我们对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需求端持谨慎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乐观态度。公司将积极发挥自身优势，持续加大市场开拓力度，努力以份额提升的核心逻辑对冲市场需求不确定性的影响。</w:t>
            </w:r>
          </w:p>
          <w:p w14:paraId="007DB880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 xml:space="preserve">（2）利润端受多种因素影响，但随着公司销售收入持续增长、规模效应持续显现，以及持续推进精益改善和管理变革，利润端有望持续改善。 </w:t>
            </w:r>
          </w:p>
          <w:p w14:paraId="721BC0CB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 xml:space="preserve">上述展望仅基于当前时点的客观预计，后续需要根据各种变量持续跟踪判断。 </w:t>
            </w:r>
          </w:p>
          <w:p w14:paraId="2DC011BA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3C74D3D4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Q：请问国内办公</w:t>
            </w:r>
            <w:proofErr w:type="gramStart"/>
            <w:r w:rsidRPr="00533E55">
              <w:rPr>
                <w:rFonts w:ascii="宋体" w:eastAsia="宋体" w:hAnsi="宋体"/>
                <w:b/>
                <w:bCs/>
                <w:sz w:val="24"/>
              </w:rPr>
              <w:t>椅</w:t>
            </w:r>
            <w:proofErr w:type="gramEnd"/>
            <w:r w:rsidRPr="00533E55">
              <w:rPr>
                <w:rFonts w:ascii="宋体" w:eastAsia="宋体" w:hAnsi="宋体"/>
                <w:b/>
                <w:bCs/>
                <w:sz w:val="24"/>
              </w:rPr>
              <w:t>行业未来量价变化趋势，以及公司内销发展规划？</w:t>
            </w:r>
          </w:p>
          <w:p w14:paraId="68EF3BE3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国内办公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椅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市场发展空间较大：（1）渗透率提升空间大。目前人体工学家具在国内渗透率仍远低于海外成熟市场，正处于加速普及期；随着久坐人群基数扩大，办公椅将从单一办公场景渗透到学习、居家、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电竞等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多种场景，需求量持续增加。（2）客单价有望提升。人体工学技术加快迭代，技术含量提升带动行业均价上行，差异化产品形成溢价能力；目前中高端、智能化产品增速显著快于大盘，份额正向有品牌、有技术、有产品力的头部企业集中。 </w:t>
            </w:r>
          </w:p>
          <w:p w14:paraId="3CD9656E" w14:textId="00D9C209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公司将坚定不移加快推进国内市场开拓和自主品牌建设，围绕产品、品牌、渠道持续优化，推动国内自主品牌业务实现销售增长、盈利提升、品牌破圈，加快打造中国人体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工学椅第</w:t>
            </w:r>
            <w:r w:rsidRPr="00533E55">
              <w:rPr>
                <w:rFonts w:ascii="宋体" w:eastAsia="宋体" w:hAnsi="宋体"/>
                <w:sz w:val="24"/>
              </w:rPr>
              <w:lastRenderedPageBreak/>
              <w:t>一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品牌。 </w:t>
            </w:r>
          </w:p>
          <w:p w14:paraId="7B15115D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724805E8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Q：如何看待行业竞争？中长期盈利变化趋势如何？</w:t>
            </w:r>
          </w:p>
          <w:p w14:paraId="50178F7D" w14:textId="3CF5962E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行业竞争格局正呈现“整体竞争充分、集中度持续提升、份额向龙头集中”的趋势。（1）从外销业务看，近年来呈现两大趋势：一是产业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链加快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 xml:space="preserve">向外转移，拥有海外产能布局先发优势的龙头企业份额不断提升；二是行业集中度持续提升，龙头企业在抗风险能力、供应链稳定性、综合运营能力上的优势越突出，渠道商进一步提升对龙头制造企业的采购份额。（2）从内销业务看，中高端、智能化产品增速显著快于大盘，市场份额正向有品牌、有技术、有产品力的头部企业集中，结构性机会显著。公司依托强研发能力支撑下的产品力、“数一数二”市场战略导向下的市场开拓能力、先行的海外产能布局、坚实的制造实力、凸显的规模经济效应等综合竞争优势，市场份额有望持续提升。 </w:t>
            </w:r>
          </w:p>
          <w:p w14:paraId="32E89224" w14:textId="6B589D72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  <w:r w:rsidRPr="00533E55">
              <w:rPr>
                <w:rFonts w:ascii="宋体" w:eastAsia="宋体" w:hAnsi="宋体"/>
                <w:sz w:val="24"/>
              </w:rPr>
              <w:t>公司将多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措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并举持续提升市场份额、推动销售规模持续增长、规模效应有望持续显现，将持续推进研发创新、通过差异化产品提升溢价水平，将持续推进管理体系变革，推动降本增效工作向体系化、常态化机制深化，不断增厚运营端盈利水平，努力推动利润率中枢稳步提升。</w:t>
            </w:r>
          </w:p>
          <w:p w14:paraId="1F3B3FDA" w14:textId="77777777" w:rsidR="00533E55" w:rsidRPr="00533E55" w:rsidRDefault="00533E55" w:rsidP="00533E55">
            <w:pPr>
              <w:spacing w:line="360" w:lineRule="auto"/>
              <w:ind w:firstLine="640"/>
              <w:rPr>
                <w:rFonts w:ascii="宋体" w:eastAsia="宋体" w:hAnsi="宋体"/>
              </w:rPr>
            </w:pPr>
          </w:p>
          <w:p w14:paraId="3F0D60B1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/>
                <w:b/>
                <w:bCs/>
                <w:sz w:val="24"/>
              </w:rPr>
              <w:t>Q：</w:t>
            </w:r>
            <w:proofErr w:type="gramStart"/>
            <w:r w:rsidRPr="00533E55">
              <w:rPr>
                <w:rFonts w:ascii="宋体" w:eastAsia="宋体" w:hAnsi="宋体"/>
                <w:b/>
                <w:bCs/>
                <w:sz w:val="24"/>
              </w:rPr>
              <w:t>贵司半年报</w:t>
            </w:r>
            <w:proofErr w:type="gramEnd"/>
            <w:r w:rsidRPr="00533E55">
              <w:rPr>
                <w:rFonts w:ascii="宋体" w:eastAsia="宋体" w:hAnsi="宋体"/>
                <w:b/>
                <w:bCs/>
                <w:sz w:val="24"/>
              </w:rPr>
              <w:t>提到消费需求分化及家具产品智能化升级。未来在人体工学座椅的智能感知、健康监测等功能上，公司会更侧重自主研发，还是加强与智能硬件及健康科技企业的联合开发，提升产品差异化竞争力</w:t>
            </w: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？</w:t>
            </w:r>
          </w:p>
          <w:p w14:paraId="7F433F9D" w14:textId="44309F32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公司始终坚持将创新作为企业发展的驱动力，长期致力于研发以人体工学撑腰科技为核心的关键技术，已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在坐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健康家具领域形成深厚的技术积淀，掌握核心撑腰科技。公司积极研发人体工学智能座椅，总体思路是</w:t>
            </w:r>
            <w:r w:rsidR="000877EE">
              <w:rPr>
                <w:rFonts w:ascii="宋体" w:eastAsia="宋体" w:hAnsi="宋体" w:hint="eastAsia"/>
                <w:sz w:val="24"/>
              </w:rPr>
              <w:t>“</w:t>
            </w:r>
            <w:r w:rsidRPr="00533E55">
              <w:rPr>
                <w:rFonts w:ascii="宋体" w:eastAsia="宋体" w:hAnsi="宋体"/>
                <w:sz w:val="24"/>
              </w:rPr>
              <w:t>自主研发为根基、开放合</w:t>
            </w:r>
            <w:r w:rsidRPr="00533E55">
              <w:rPr>
                <w:rFonts w:ascii="宋体" w:eastAsia="宋体" w:hAnsi="宋体"/>
                <w:sz w:val="24"/>
              </w:rPr>
              <w:lastRenderedPageBreak/>
              <w:t>作为补充</w:t>
            </w:r>
            <w:r w:rsidR="000877EE">
              <w:rPr>
                <w:rFonts w:ascii="宋体" w:eastAsia="宋体" w:hAnsi="宋体" w:hint="eastAsia"/>
                <w:sz w:val="24"/>
              </w:rPr>
              <w:t>”</w:t>
            </w:r>
            <w:r w:rsidRPr="00533E55">
              <w:rPr>
                <w:rFonts w:ascii="宋体" w:eastAsia="宋体" w:hAnsi="宋体"/>
                <w:sz w:val="24"/>
              </w:rPr>
              <w:t>，首先立足于自主研发，同时开放性地与其他智能硬件企业合作，不断提升公司产品力，努力以更好的产品服务广大用户。</w:t>
            </w:r>
          </w:p>
          <w:p w14:paraId="51EC57A8" w14:textId="77777777" w:rsidR="00533E55" w:rsidRPr="00533E55" w:rsidRDefault="00533E55" w:rsidP="00533E55">
            <w:pPr>
              <w:spacing w:line="360" w:lineRule="auto"/>
              <w:ind w:firstLine="480"/>
              <w:rPr>
                <w:rFonts w:ascii="宋体" w:eastAsia="宋体" w:hAnsi="宋体"/>
                <w:sz w:val="24"/>
              </w:rPr>
            </w:pPr>
          </w:p>
          <w:p w14:paraId="72EB97FA" w14:textId="77777777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b/>
                <w:bCs/>
              </w:rPr>
            </w:pP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Q：</w:t>
            </w:r>
            <w:r w:rsidRPr="00533E55">
              <w:rPr>
                <w:rFonts w:ascii="宋体" w:eastAsia="宋体" w:hAnsi="宋体"/>
                <w:b/>
                <w:bCs/>
                <w:sz w:val="24"/>
              </w:rPr>
              <w:t>现在市场有产品运用AI等技术让产品更加智能，公司怎么看待这些技术对产品和行业的影响，如何抓住、运用这些机会</w:t>
            </w:r>
            <w:r w:rsidRPr="00533E55">
              <w:rPr>
                <w:rFonts w:ascii="宋体" w:eastAsia="宋体" w:hAnsi="宋体" w:hint="eastAsia"/>
                <w:b/>
                <w:bCs/>
                <w:sz w:val="24"/>
              </w:rPr>
              <w:t>？</w:t>
            </w:r>
          </w:p>
          <w:p w14:paraId="53324AC1" w14:textId="185823C6" w:rsidR="00533E55" w:rsidRPr="00533E55" w:rsidRDefault="00533E55" w:rsidP="00533E55">
            <w:pPr>
              <w:spacing w:line="360" w:lineRule="auto"/>
              <w:ind w:firstLine="482"/>
              <w:rPr>
                <w:rFonts w:ascii="宋体" w:eastAsia="宋体" w:hAnsi="宋体"/>
                <w:sz w:val="24"/>
              </w:rPr>
            </w:pPr>
            <w:r w:rsidRPr="00182A85">
              <w:rPr>
                <w:rFonts w:ascii="宋体" w:eastAsia="宋体" w:hAnsi="宋体"/>
                <w:b/>
                <w:bCs/>
                <w:sz w:val="24"/>
              </w:rPr>
              <w:t>A：</w:t>
            </w:r>
            <w:r w:rsidRPr="00533E55">
              <w:rPr>
                <w:rFonts w:ascii="宋体" w:eastAsia="宋体" w:hAnsi="宋体"/>
                <w:sz w:val="24"/>
              </w:rPr>
              <w:t>公司认为智能化是</w:t>
            </w:r>
            <w:proofErr w:type="gramStart"/>
            <w:r w:rsidRPr="00533E55">
              <w:rPr>
                <w:rFonts w:ascii="宋体" w:eastAsia="宋体" w:hAnsi="宋体"/>
                <w:sz w:val="24"/>
              </w:rPr>
              <w:t>坐健康</w:t>
            </w:r>
            <w:proofErr w:type="gramEnd"/>
            <w:r w:rsidRPr="00533E55">
              <w:rPr>
                <w:rFonts w:ascii="宋体" w:eastAsia="宋体" w:hAnsi="宋体"/>
                <w:sz w:val="24"/>
              </w:rPr>
              <w:t>产品的科技发展趋势，为市场创造结构性增长机会：中高端、智能化产品增速显著快于大盘，份额正向有品牌、有技术、有产品力的头部企业集中；增长空间将更多来自“价值提升”——智能化、健康科技、情绪价值正在推高客单价中枢。公司积极研发人体工学智能座椅，不断提升公司产品力，努力以更好的产品服务广大用户。</w:t>
            </w:r>
          </w:p>
          <w:p w14:paraId="25BB957D" w14:textId="2862900A" w:rsidR="008D4D36" w:rsidRPr="00533E55" w:rsidRDefault="008D4D36" w:rsidP="008D4D36">
            <w:pPr>
              <w:spacing w:line="360" w:lineRule="auto"/>
              <w:ind w:firstLine="480"/>
              <w:rPr>
                <w:rFonts w:ascii="宋体" w:eastAsia="宋体" w:hAnsi="宋体"/>
                <w:sz w:val="24"/>
                <w:szCs w:val="24"/>
              </w:rPr>
            </w:pPr>
          </w:p>
          <w:p w14:paraId="54A9114F" w14:textId="010B5243" w:rsidR="00B6006C" w:rsidRPr="00533E55" w:rsidRDefault="002F24CB" w:rsidP="00724D82">
            <w:pPr>
              <w:spacing w:line="360" w:lineRule="auto"/>
              <w:ind w:firstLine="480"/>
              <w:rPr>
                <w:rFonts w:ascii="宋体" w:eastAsia="宋体" w:hAnsi="宋体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iCs/>
                <w:color w:val="000000"/>
                <w:sz w:val="24"/>
                <w:szCs w:val="24"/>
              </w:rPr>
              <w:t>注：本次业绩说明会如涉及对行业的预测、公司发展战略规划等相关内容，不能视作公司或管理层对行业、公司发展或业绩的承诺和保证，敬请广大投资者注意投资风险。</w:t>
            </w:r>
          </w:p>
        </w:tc>
      </w:tr>
      <w:bookmarkEnd w:id="1"/>
      <w:tr w:rsidR="00B6006C" w:rsidRPr="00533E55" w14:paraId="0801596C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D40D" w14:textId="36D047E5" w:rsidR="00B6006C" w:rsidRPr="00533E55" w:rsidRDefault="00B6006C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lastRenderedPageBreak/>
              <w:t>其他事项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BC09" w14:textId="54DE0619" w:rsidR="00B6006C" w:rsidRPr="00533E55" w:rsidRDefault="00B6006C" w:rsidP="00B6006C">
            <w:pPr>
              <w:pStyle w:val="a7"/>
              <w:spacing w:line="360" w:lineRule="auto"/>
              <w:ind w:firstLine="480"/>
              <w:rPr>
                <w:rFonts w:ascii="宋体" w:hAnsi="宋体"/>
                <w:sz w:val="24"/>
                <w:szCs w:val="24"/>
              </w:rPr>
            </w:pPr>
            <w:r w:rsidRPr="00533E55">
              <w:rPr>
                <w:rFonts w:ascii="宋体" w:hAnsi="宋体" w:hint="eastAsia"/>
                <w:sz w:val="24"/>
                <w:szCs w:val="24"/>
              </w:rPr>
              <w:t>关于公司</w:t>
            </w:r>
            <w:r w:rsidR="009D592B" w:rsidRPr="00533E55">
              <w:rPr>
                <w:rFonts w:ascii="宋体" w:hAnsi="宋体" w:hint="eastAsia"/>
                <w:sz w:val="24"/>
                <w:szCs w:val="24"/>
              </w:rPr>
              <w:t>2026年</w:t>
            </w:r>
            <w:r w:rsidR="008D4D36" w:rsidRPr="00533E55">
              <w:rPr>
                <w:rFonts w:ascii="宋体" w:hAnsi="宋体" w:hint="eastAsia"/>
                <w:sz w:val="24"/>
                <w:szCs w:val="24"/>
              </w:rPr>
              <w:t>第三季度</w:t>
            </w:r>
            <w:r w:rsidR="009D592B" w:rsidRPr="00533E55">
              <w:rPr>
                <w:rFonts w:ascii="宋体" w:hAnsi="宋体" w:hint="eastAsia"/>
                <w:sz w:val="24"/>
                <w:szCs w:val="24"/>
              </w:rPr>
              <w:t>业绩说明会</w:t>
            </w:r>
            <w:r w:rsidRPr="00533E55">
              <w:rPr>
                <w:rFonts w:ascii="宋体" w:hAnsi="宋体" w:hint="eastAsia"/>
                <w:sz w:val="24"/>
                <w:szCs w:val="24"/>
              </w:rPr>
              <w:t>的详细情况，</w:t>
            </w:r>
            <w:r w:rsidR="00CA1B96" w:rsidRPr="00533E55">
              <w:rPr>
                <w:rFonts w:ascii="宋体" w:hAnsi="宋体" w:hint="eastAsia"/>
                <w:sz w:val="24"/>
                <w:szCs w:val="24"/>
              </w:rPr>
              <w:t>投资者可以通过</w:t>
            </w:r>
            <w:proofErr w:type="gramStart"/>
            <w:r w:rsidR="00CA1B96" w:rsidRPr="00533E55">
              <w:rPr>
                <w:rFonts w:ascii="宋体" w:hAnsi="宋体" w:hint="eastAsia"/>
                <w:sz w:val="24"/>
                <w:szCs w:val="24"/>
              </w:rPr>
              <w:t>上证路演</w:t>
            </w:r>
            <w:proofErr w:type="gramEnd"/>
            <w:r w:rsidR="00CA1B96" w:rsidRPr="00533E55">
              <w:rPr>
                <w:rFonts w:ascii="宋体" w:hAnsi="宋体" w:hint="eastAsia"/>
                <w:sz w:val="24"/>
                <w:szCs w:val="24"/>
              </w:rPr>
              <w:t>中心（https://roadshow.sseinfo.com/）查看</w:t>
            </w:r>
            <w:r w:rsidRPr="00533E55">
              <w:rPr>
                <w:rFonts w:ascii="宋体" w:hAnsi="宋体" w:hint="eastAsia"/>
                <w:sz w:val="24"/>
                <w:szCs w:val="24"/>
              </w:rPr>
              <w:t>。公司对关注和支持公司发展并积极提出建议的投资者表示衷心感谢！后续欢迎大家继续通过电话、邮件、上</w:t>
            </w:r>
            <w:r w:rsidR="006A7258" w:rsidRPr="00533E55">
              <w:rPr>
                <w:rFonts w:ascii="宋体" w:hAnsi="宋体" w:hint="eastAsia"/>
                <w:sz w:val="24"/>
                <w:szCs w:val="24"/>
              </w:rPr>
              <w:t>证</w:t>
            </w:r>
            <w:r w:rsidRPr="00533E55">
              <w:rPr>
                <w:rFonts w:ascii="宋体" w:hAnsi="宋体" w:hint="eastAsia"/>
                <w:sz w:val="24"/>
                <w:szCs w:val="24"/>
              </w:rPr>
              <w:t>e互动平台等方式与公司进行交流。</w:t>
            </w:r>
          </w:p>
        </w:tc>
      </w:tr>
      <w:tr w:rsidR="0026247B" w:rsidRPr="00533E55" w14:paraId="7C1E37EB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8ED0" w14:textId="77777777" w:rsidR="0026247B" w:rsidRPr="00533E55" w:rsidRDefault="0026247B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附件清单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8454" w14:textId="77777777" w:rsidR="0026247B" w:rsidRPr="00533E55" w:rsidRDefault="0026247B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无</w:t>
            </w:r>
          </w:p>
        </w:tc>
      </w:tr>
      <w:tr w:rsidR="0026247B" w:rsidRPr="00533E55" w14:paraId="586A6102" w14:textId="77777777" w:rsidTr="00190ACB">
        <w:trPr>
          <w:jc w:val="center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356C" w14:textId="77777777" w:rsidR="0026247B" w:rsidRPr="00533E55" w:rsidRDefault="0026247B" w:rsidP="00BE2589">
            <w:pPr>
              <w:spacing w:line="360" w:lineRule="auto"/>
              <w:ind w:firstLineChars="0" w:firstLine="0"/>
              <w:jc w:val="center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23E3B" w14:textId="02A1FC68" w:rsidR="0026247B" w:rsidRPr="00533E55" w:rsidRDefault="0026247B" w:rsidP="00BE2589">
            <w:pPr>
              <w:spacing w:line="360" w:lineRule="auto"/>
              <w:ind w:firstLineChars="0" w:firstLine="0"/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2</w:t>
            </w:r>
            <w:r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02</w:t>
            </w:r>
            <w:r w:rsidR="00DA6800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8D4D36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11</w:t>
            </w:r>
            <w:r w:rsidR="001D32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月</w:t>
            </w:r>
            <w:r w:rsidR="008D4D36" w:rsidRPr="00533E55">
              <w:rPr>
                <w:rFonts w:ascii="宋体" w:eastAsia="宋体" w:hAnsi="宋体" w:cs="宋体"/>
                <w:bCs/>
                <w:iCs/>
                <w:color w:val="000000"/>
                <w:sz w:val="24"/>
                <w:szCs w:val="24"/>
              </w:rPr>
              <w:t>3</w:t>
            </w:r>
            <w:r w:rsidR="001D326C" w:rsidRPr="00533E55">
              <w:rPr>
                <w:rFonts w:ascii="宋体" w:eastAsia="宋体" w:hAnsi="宋体" w:cs="宋体" w:hint="eastAsia"/>
                <w:bCs/>
                <w:iCs/>
                <w:color w:val="000000"/>
                <w:sz w:val="24"/>
                <w:szCs w:val="24"/>
              </w:rPr>
              <w:t>日</w:t>
            </w:r>
          </w:p>
        </w:tc>
      </w:tr>
    </w:tbl>
    <w:p w14:paraId="57DFD7A1" w14:textId="77777777" w:rsidR="0026247B" w:rsidRPr="00533E55" w:rsidRDefault="0026247B" w:rsidP="0082365A">
      <w:pPr>
        <w:ind w:firstLineChars="0" w:firstLine="0"/>
        <w:rPr>
          <w:rFonts w:ascii="宋体" w:eastAsia="宋体" w:hAnsi="宋体"/>
        </w:rPr>
      </w:pPr>
    </w:p>
    <w:sectPr w:rsidR="0026247B" w:rsidRPr="00533E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00EF7" w14:textId="77777777" w:rsidR="007907E6" w:rsidRDefault="007907E6" w:rsidP="001D326C">
      <w:pPr>
        <w:spacing w:line="240" w:lineRule="auto"/>
        <w:ind w:firstLine="640"/>
      </w:pPr>
      <w:r>
        <w:separator/>
      </w:r>
    </w:p>
  </w:endnote>
  <w:endnote w:type="continuationSeparator" w:id="0">
    <w:p w14:paraId="4ED655D9" w14:textId="77777777" w:rsidR="007907E6" w:rsidRDefault="007907E6" w:rsidP="001D326C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0191B" w14:textId="77777777" w:rsidR="001D326C" w:rsidRDefault="001D326C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1E164" w14:textId="77777777" w:rsidR="001D326C" w:rsidRDefault="001D326C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7EA1" w14:textId="77777777" w:rsidR="001D326C" w:rsidRDefault="001D326C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809D" w14:textId="77777777" w:rsidR="007907E6" w:rsidRDefault="007907E6" w:rsidP="001D326C">
      <w:pPr>
        <w:spacing w:line="240" w:lineRule="auto"/>
        <w:ind w:firstLine="640"/>
      </w:pPr>
      <w:r>
        <w:separator/>
      </w:r>
    </w:p>
  </w:footnote>
  <w:footnote w:type="continuationSeparator" w:id="0">
    <w:p w14:paraId="0BE663B2" w14:textId="77777777" w:rsidR="007907E6" w:rsidRDefault="007907E6" w:rsidP="001D326C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A153E" w14:textId="77777777" w:rsidR="001D326C" w:rsidRDefault="001D326C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86A41" w14:textId="77777777" w:rsidR="001D326C" w:rsidRPr="002C7EF4" w:rsidRDefault="001D326C" w:rsidP="002C7EF4">
    <w:pPr>
      <w:ind w:firstLine="6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3139" w14:textId="77777777" w:rsidR="001D326C" w:rsidRDefault="001D326C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C2595"/>
    <w:multiLevelType w:val="hybridMultilevel"/>
    <w:tmpl w:val="5F129C16"/>
    <w:lvl w:ilvl="0" w:tplc="63A8836C">
      <w:start w:val="1"/>
      <w:numFmt w:val="decimal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7B"/>
    <w:rsid w:val="00011965"/>
    <w:rsid w:val="00014550"/>
    <w:rsid w:val="00014646"/>
    <w:rsid w:val="00027EFF"/>
    <w:rsid w:val="00033715"/>
    <w:rsid w:val="000561A6"/>
    <w:rsid w:val="000877EE"/>
    <w:rsid w:val="000A0AF8"/>
    <w:rsid w:val="000A63A0"/>
    <w:rsid w:val="000E227A"/>
    <w:rsid w:val="000F54D1"/>
    <w:rsid w:val="00114A48"/>
    <w:rsid w:val="00155BF4"/>
    <w:rsid w:val="00163744"/>
    <w:rsid w:val="00172946"/>
    <w:rsid w:val="00182A85"/>
    <w:rsid w:val="00190ACB"/>
    <w:rsid w:val="001A226C"/>
    <w:rsid w:val="001B04FD"/>
    <w:rsid w:val="001B58CE"/>
    <w:rsid w:val="001B5E33"/>
    <w:rsid w:val="001C02C1"/>
    <w:rsid w:val="001C5BFA"/>
    <w:rsid w:val="001D2E36"/>
    <w:rsid w:val="001D326C"/>
    <w:rsid w:val="001F70DA"/>
    <w:rsid w:val="00207200"/>
    <w:rsid w:val="0026247B"/>
    <w:rsid w:val="002746AA"/>
    <w:rsid w:val="002937C7"/>
    <w:rsid w:val="002B3496"/>
    <w:rsid w:val="002C7EF4"/>
    <w:rsid w:val="002D06BD"/>
    <w:rsid w:val="002D515D"/>
    <w:rsid w:val="002D7172"/>
    <w:rsid w:val="002E0FE8"/>
    <w:rsid w:val="002F24CB"/>
    <w:rsid w:val="002F56F4"/>
    <w:rsid w:val="002F6329"/>
    <w:rsid w:val="002F7CF1"/>
    <w:rsid w:val="00300308"/>
    <w:rsid w:val="00321E51"/>
    <w:rsid w:val="003349E2"/>
    <w:rsid w:val="003574D5"/>
    <w:rsid w:val="00377BF6"/>
    <w:rsid w:val="00390B00"/>
    <w:rsid w:val="0039726C"/>
    <w:rsid w:val="003C2EBA"/>
    <w:rsid w:val="003E7C61"/>
    <w:rsid w:val="003F25AE"/>
    <w:rsid w:val="003F6FDD"/>
    <w:rsid w:val="004502E1"/>
    <w:rsid w:val="00455CB9"/>
    <w:rsid w:val="00461DA7"/>
    <w:rsid w:val="004A1CDD"/>
    <w:rsid w:val="004A4079"/>
    <w:rsid w:val="004C0594"/>
    <w:rsid w:val="004C05B0"/>
    <w:rsid w:val="004D4045"/>
    <w:rsid w:val="004D4D06"/>
    <w:rsid w:val="004E30D8"/>
    <w:rsid w:val="004E40FD"/>
    <w:rsid w:val="004E7F82"/>
    <w:rsid w:val="00514C69"/>
    <w:rsid w:val="00516DAD"/>
    <w:rsid w:val="005211EA"/>
    <w:rsid w:val="00527ECB"/>
    <w:rsid w:val="005313C5"/>
    <w:rsid w:val="00533E55"/>
    <w:rsid w:val="005525AF"/>
    <w:rsid w:val="00554FDC"/>
    <w:rsid w:val="00560F67"/>
    <w:rsid w:val="00576824"/>
    <w:rsid w:val="00585DD8"/>
    <w:rsid w:val="005A753B"/>
    <w:rsid w:val="005B70B6"/>
    <w:rsid w:val="005B7A71"/>
    <w:rsid w:val="005D271D"/>
    <w:rsid w:val="005D2873"/>
    <w:rsid w:val="005D498F"/>
    <w:rsid w:val="005E45A4"/>
    <w:rsid w:val="005F4E74"/>
    <w:rsid w:val="00604CF1"/>
    <w:rsid w:val="00620011"/>
    <w:rsid w:val="006239CA"/>
    <w:rsid w:val="006475A9"/>
    <w:rsid w:val="00672375"/>
    <w:rsid w:val="006A7258"/>
    <w:rsid w:val="006B38C0"/>
    <w:rsid w:val="006E309C"/>
    <w:rsid w:val="00713FA9"/>
    <w:rsid w:val="00724D82"/>
    <w:rsid w:val="00733F78"/>
    <w:rsid w:val="00743EC9"/>
    <w:rsid w:val="00754B15"/>
    <w:rsid w:val="00767A28"/>
    <w:rsid w:val="00783A0C"/>
    <w:rsid w:val="007907E6"/>
    <w:rsid w:val="007B5214"/>
    <w:rsid w:val="007C0389"/>
    <w:rsid w:val="0080444C"/>
    <w:rsid w:val="00814179"/>
    <w:rsid w:val="00817821"/>
    <w:rsid w:val="0082365A"/>
    <w:rsid w:val="00823D8D"/>
    <w:rsid w:val="00827BF6"/>
    <w:rsid w:val="00832FE9"/>
    <w:rsid w:val="008417CA"/>
    <w:rsid w:val="00870CEF"/>
    <w:rsid w:val="00886BDE"/>
    <w:rsid w:val="008A79B7"/>
    <w:rsid w:val="008B6579"/>
    <w:rsid w:val="008B7EC9"/>
    <w:rsid w:val="008D4D36"/>
    <w:rsid w:val="008E0314"/>
    <w:rsid w:val="008E1AAE"/>
    <w:rsid w:val="00903FFA"/>
    <w:rsid w:val="009107E6"/>
    <w:rsid w:val="00922F8B"/>
    <w:rsid w:val="0094421B"/>
    <w:rsid w:val="009674B8"/>
    <w:rsid w:val="009B1B0A"/>
    <w:rsid w:val="009D592B"/>
    <w:rsid w:val="009F50EB"/>
    <w:rsid w:val="00A05BF7"/>
    <w:rsid w:val="00A20306"/>
    <w:rsid w:val="00A64111"/>
    <w:rsid w:val="00A82FB5"/>
    <w:rsid w:val="00A93BE8"/>
    <w:rsid w:val="00AA03AE"/>
    <w:rsid w:val="00AB17FD"/>
    <w:rsid w:val="00AC6691"/>
    <w:rsid w:val="00AD24F5"/>
    <w:rsid w:val="00AD51AF"/>
    <w:rsid w:val="00AE66AA"/>
    <w:rsid w:val="00B6006C"/>
    <w:rsid w:val="00B67973"/>
    <w:rsid w:val="00B74281"/>
    <w:rsid w:val="00B75745"/>
    <w:rsid w:val="00B76217"/>
    <w:rsid w:val="00B81C20"/>
    <w:rsid w:val="00BC2D14"/>
    <w:rsid w:val="00BC779B"/>
    <w:rsid w:val="00BE39C6"/>
    <w:rsid w:val="00C2093B"/>
    <w:rsid w:val="00C40251"/>
    <w:rsid w:val="00C41E68"/>
    <w:rsid w:val="00C64615"/>
    <w:rsid w:val="00C847BE"/>
    <w:rsid w:val="00CA1B96"/>
    <w:rsid w:val="00CA2F6D"/>
    <w:rsid w:val="00CB7CB8"/>
    <w:rsid w:val="00CC4A9C"/>
    <w:rsid w:val="00CD6DB1"/>
    <w:rsid w:val="00D0753C"/>
    <w:rsid w:val="00D13F48"/>
    <w:rsid w:val="00D24F07"/>
    <w:rsid w:val="00D3268D"/>
    <w:rsid w:val="00D506D1"/>
    <w:rsid w:val="00D7126E"/>
    <w:rsid w:val="00D86E9C"/>
    <w:rsid w:val="00D92623"/>
    <w:rsid w:val="00DA0A29"/>
    <w:rsid w:val="00DA6800"/>
    <w:rsid w:val="00DB6D68"/>
    <w:rsid w:val="00DD44D0"/>
    <w:rsid w:val="00DD6332"/>
    <w:rsid w:val="00DF6131"/>
    <w:rsid w:val="00DF67C4"/>
    <w:rsid w:val="00DF7AAE"/>
    <w:rsid w:val="00E368CC"/>
    <w:rsid w:val="00E4310C"/>
    <w:rsid w:val="00E55E67"/>
    <w:rsid w:val="00E6664F"/>
    <w:rsid w:val="00E75480"/>
    <w:rsid w:val="00E811E9"/>
    <w:rsid w:val="00E82F22"/>
    <w:rsid w:val="00E85C1E"/>
    <w:rsid w:val="00EB1E84"/>
    <w:rsid w:val="00EC72BD"/>
    <w:rsid w:val="00ED7360"/>
    <w:rsid w:val="00ED798E"/>
    <w:rsid w:val="00EE1C2C"/>
    <w:rsid w:val="00EE253F"/>
    <w:rsid w:val="00EE7B42"/>
    <w:rsid w:val="00EF176C"/>
    <w:rsid w:val="00EF3FA1"/>
    <w:rsid w:val="00F157DC"/>
    <w:rsid w:val="00F41904"/>
    <w:rsid w:val="00F4688E"/>
    <w:rsid w:val="00F70F7B"/>
    <w:rsid w:val="00F87570"/>
    <w:rsid w:val="00FC09FD"/>
    <w:rsid w:val="00FC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763E7"/>
  <w15:chartTrackingRefBased/>
  <w15:docId w15:val="{779F945D-D761-49A8-A3BD-34EAA94A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47B"/>
    <w:pPr>
      <w:widowControl w:val="0"/>
      <w:spacing w:line="560" w:lineRule="exact"/>
      <w:ind w:firstLineChars="200" w:firstLine="200"/>
      <w:jc w:val="both"/>
    </w:pPr>
    <w:rPr>
      <w:rFonts w:ascii="Times New Roman" w:eastAsia="仿宋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32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326C"/>
    <w:rPr>
      <w:rFonts w:ascii="Times New Roman" w:eastAsia="仿宋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326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326C"/>
    <w:rPr>
      <w:rFonts w:ascii="Times New Roman" w:eastAsia="仿宋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1D326C"/>
    <w:pPr>
      <w:spacing w:line="240" w:lineRule="auto"/>
      <w:ind w:firstLine="420"/>
    </w:pPr>
    <w:rPr>
      <w:rFonts w:eastAsia="宋体"/>
      <w:sz w:val="21"/>
    </w:rPr>
  </w:style>
  <w:style w:type="paragraph" w:styleId="a8">
    <w:name w:val="Normal (Web)"/>
    <w:basedOn w:val="a"/>
    <w:qFormat/>
    <w:rsid w:val="00EF176C"/>
    <w:pPr>
      <w:spacing w:beforeAutospacing="1" w:afterAutospacing="1" w:line="240" w:lineRule="auto"/>
      <w:ind w:firstLineChars="0" w:firstLine="0"/>
      <w:jc w:val="left"/>
    </w:pPr>
    <w:rPr>
      <w:rFonts w:asciiTheme="minorHAnsi" w:eastAsiaTheme="minorEastAsia" w:hAnsiTheme="minorHAnsi"/>
      <w:kern w:val="0"/>
      <w:sz w:val="28"/>
      <w:szCs w:val="24"/>
    </w:rPr>
  </w:style>
  <w:style w:type="character" w:styleId="a9">
    <w:name w:val="annotation reference"/>
    <w:basedOn w:val="a0"/>
    <w:uiPriority w:val="99"/>
    <w:semiHidden/>
    <w:unhideWhenUsed/>
    <w:rsid w:val="00CC4A9C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CC4A9C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CC4A9C"/>
    <w:rPr>
      <w:rFonts w:ascii="Times New Roman" w:eastAsia="仿宋" w:hAnsi="Times New Roman" w:cs="Times New Roman"/>
      <w:sz w:val="32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C4A9C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CC4A9C"/>
    <w:rPr>
      <w:rFonts w:ascii="Times New Roman" w:eastAsia="仿宋" w:hAnsi="Times New Roman" w:cs="Times New Roman"/>
      <w:b/>
      <w:bCs/>
      <w:sz w:val="32"/>
      <w:szCs w:val="20"/>
    </w:rPr>
  </w:style>
  <w:style w:type="paragraph" w:customStyle="1" w:styleId="TableParagraph">
    <w:name w:val="Table Paragraph"/>
    <w:basedOn w:val="a"/>
    <w:uiPriority w:val="1"/>
    <w:qFormat/>
    <w:rsid w:val="00BC2D14"/>
    <w:pPr>
      <w:autoSpaceDE w:val="0"/>
      <w:autoSpaceDN w:val="0"/>
      <w:spacing w:line="240" w:lineRule="auto"/>
      <w:ind w:firstLineChars="0" w:firstLine="0"/>
      <w:jc w:val="left"/>
    </w:pPr>
    <w:rPr>
      <w:rFonts w:ascii="仿宋" w:hAnsi="仿宋" w:cs="仿宋"/>
      <w:kern w:val="0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</dc:creator>
  <cp:keywords/>
  <dc:description/>
  <cp:lastModifiedBy>lw</cp:lastModifiedBy>
  <cp:revision>2</cp:revision>
  <cp:lastPrinted>2024-11-06T09:05:00Z</cp:lastPrinted>
  <dcterms:created xsi:type="dcterms:W3CDTF">2026-11-03T14:38:00Z</dcterms:created>
  <dcterms:modified xsi:type="dcterms:W3CDTF">2026-11-03T14:38:00Z</dcterms:modified>
</cp:coreProperties>
</file>