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809EE7C" w14:textId="77777777" w:rsidR="00E25146" w:rsidRPr="00B33DA0" w:rsidRDefault="0022633D">
      <w:pPr>
        <w:spacing w:beforeLines="50" w:before="156" w:afterLines="50" w:after="156" w:line="400" w:lineRule="exact"/>
        <w:jc w:val="center"/>
        <w:rPr>
          <w:rFonts w:eastAsia="黑体"/>
          <w:b/>
          <w:bCs/>
          <w:iCs/>
          <w:color w:val="000000"/>
          <w:sz w:val="36"/>
          <w:szCs w:val="36"/>
        </w:rPr>
      </w:pPr>
      <w:r w:rsidRPr="00B33DA0">
        <w:rPr>
          <w:bCs/>
          <w:iCs/>
          <w:color w:val="000000"/>
          <w:sz w:val="24"/>
        </w:rPr>
        <w:t>证券代码：山大地纬</w:t>
      </w:r>
      <w:r w:rsidRPr="00B33DA0">
        <w:rPr>
          <w:bCs/>
          <w:iCs/>
          <w:color w:val="000000"/>
          <w:sz w:val="24"/>
        </w:rPr>
        <w:t xml:space="preserve">                                   </w:t>
      </w:r>
      <w:r w:rsidRPr="00B33DA0">
        <w:rPr>
          <w:bCs/>
          <w:iCs/>
          <w:color w:val="000000"/>
          <w:sz w:val="24"/>
        </w:rPr>
        <w:t>证券简称：</w:t>
      </w:r>
      <w:r w:rsidRPr="00B33DA0">
        <w:rPr>
          <w:bCs/>
          <w:iCs/>
          <w:color w:val="000000"/>
          <w:sz w:val="24"/>
        </w:rPr>
        <w:t>688579</w:t>
      </w:r>
    </w:p>
    <w:p w14:paraId="400EF512" w14:textId="77777777" w:rsidR="00E25146" w:rsidRPr="00B33DA0" w:rsidRDefault="00E25146">
      <w:pPr>
        <w:spacing w:beforeLines="50" w:before="156" w:afterLines="50" w:after="156" w:line="400" w:lineRule="exact"/>
        <w:jc w:val="center"/>
        <w:rPr>
          <w:rFonts w:eastAsia="黑体"/>
          <w:b/>
          <w:bCs/>
          <w:iCs/>
          <w:color w:val="000000"/>
          <w:sz w:val="36"/>
          <w:szCs w:val="36"/>
        </w:rPr>
      </w:pPr>
    </w:p>
    <w:p w14:paraId="18DC8E34" w14:textId="77777777" w:rsidR="00E25146" w:rsidRPr="00B33DA0" w:rsidRDefault="0022633D">
      <w:pPr>
        <w:spacing w:beforeLines="50" w:before="156" w:afterLines="50" w:after="156" w:line="400" w:lineRule="exact"/>
        <w:jc w:val="center"/>
        <w:rPr>
          <w:rFonts w:eastAsia="黑体"/>
          <w:b/>
          <w:bCs/>
          <w:iCs/>
          <w:color w:val="000000"/>
          <w:sz w:val="36"/>
          <w:szCs w:val="36"/>
        </w:rPr>
      </w:pPr>
      <w:r w:rsidRPr="00B33DA0">
        <w:rPr>
          <w:rFonts w:eastAsia="黑体"/>
          <w:b/>
          <w:bCs/>
          <w:iCs/>
          <w:color w:val="000000"/>
          <w:sz w:val="36"/>
          <w:szCs w:val="36"/>
        </w:rPr>
        <w:t>山大地纬软件股份有限公司</w:t>
      </w:r>
    </w:p>
    <w:p w14:paraId="6048327C" w14:textId="77777777" w:rsidR="00E25146" w:rsidRPr="00B33DA0" w:rsidRDefault="0022633D">
      <w:pPr>
        <w:spacing w:beforeLines="50" w:before="156" w:afterLines="50" w:after="156" w:line="400" w:lineRule="exact"/>
        <w:jc w:val="center"/>
        <w:rPr>
          <w:rFonts w:eastAsia="黑体"/>
          <w:b/>
          <w:bCs/>
          <w:iCs/>
          <w:color w:val="000000"/>
          <w:sz w:val="36"/>
          <w:szCs w:val="36"/>
        </w:rPr>
      </w:pPr>
      <w:r w:rsidRPr="00B33DA0">
        <w:rPr>
          <w:rFonts w:eastAsia="黑体"/>
          <w:b/>
          <w:bCs/>
          <w:iCs/>
          <w:color w:val="000000"/>
          <w:sz w:val="36"/>
          <w:szCs w:val="36"/>
        </w:rPr>
        <w:t>投资者关系活动记录表</w:t>
      </w:r>
    </w:p>
    <w:p w14:paraId="4CC5B7D5" w14:textId="77777777" w:rsidR="00E25146" w:rsidRPr="00B33DA0" w:rsidRDefault="00E25146">
      <w:pPr>
        <w:spacing w:beforeLines="50" w:before="156" w:afterLines="50" w:after="156" w:line="400" w:lineRule="exact"/>
        <w:jc w:val="center"/>
        <w:rPr>
          <w:rFonts w:eastAsia="黑体"/>
          <w:b/>
          <w:bCs/>
          <w:iCs/>
          <w:color w:val="000000"/>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6854"/>
      </w:tblGrid>
      <w:tr w:rsidR="00E25146" w:rsidRPr="00B33DA0" w14:paraId="61192DB0" w14:textId="77777777" w:rsidTr="005B0D4F">
        <w:tc>
          <w:tcPr>
            <w:tcW w:w="1668" w:type="dxa"/>
            <w:tcBorders>
              <w:top w:val="single" w:sz="4" w:space="0" w:color="auto"/>
              <w:left w:val="single" w:sz="4" w:space="0" w:color="auto"/>
              <w:bottom w:val="single" w:sz="4" w:space="0" w:color="auto"/>
              <w:right w:val="single" w:sz="4" w:space="0" w:color="auto"/>
            </w:tcBorders>
            <w:shd w:val="clear" w:color="auto" w:fill="auto"/>
            <w:vAlign w:val="center"/>
          </w:tcPr>
          <w:p w14:paraId="582A38B9" w14:textId="77777777" w:rsidR="00E25146" w:rsidRPr="00B33DA0" w:rsidRDefault="0022633D">
            <w:pPr>
              <w:spacing w:line="480" w:lineRule="atLeast"/>
              <w:rPr>
                <w:b/>
                <w:bCs/>
                <w:iCs/>
                <w:color w:val="000000"/>
                <w:sz w:val="24"/>
              </w:rPr>
            </w:pPr>
            <w:r w:rsidRPr="00B33DA0">
              <w:rPr>
                <w:b/>
                <w:bCs/>
                <w:iCs/>
                <w:color w:val="000000"/>
                <w:sz w:val="24"/>
              </w:rPr>
              <w:t>投资者关系活动类别</w:t>
            </w:r>
          </w:p>
          <w:p w14:paraId="66CF02F2" w14:textId="77777777" w:rsidR="00E25146" w:rsidRPr="00B33DA0" w:rsidRDefault="00E25146">
            <w:pPr>
              <w:spacing w:line="480" w:lineRule="atLeast"/>
              <w:rPr>
                <w:b/>
                <w:bCs/>
                <w:iCs/>
                <w:color w:val="000000"/>
                <w:sz w:val="24"/>
              </w:rPr>
            </w:pPr>
          </w:p>
        </w:tc>
        <w:tc>
          <w:tcPr>
            <w:tcW w:w="6854" w:type="dxa"/>
            <w:tcBorders>
              <w:top w:val="single" w:sz="4" w:space="0" w:color="auto"/>
              <w:left w:val="single" w:sz="4" w:space="0" w:color="auto"/>
              <w:bottom w:val="single" w:sz="4" w:space="0" w:color="auto"/>
              <w:right w:val="single" w:sz="4" w:space="0" w:color="auto"/>
            </w:tcBorders>
            <w:shd w:val="clear" w:color="auto" w:fill="auto"/>
          </w:tcPr>
          <w:p w14:paraId="2EB0F3C7" w14:textId="13904B80" w:rsidR="00E25146" w:rsidRPr="00B33DA0" w:rsidRDefault="0022633D">
            <w:pPr>
              <w:spacing w:line="480" w:lineRule="atLeast"/>
              <w:rPr>
                <w:bCs/>
                <w:iCs/>
                <w:color w:val="000000"/>
                <w:sz w:val="24"/>
              </w:rPr>
            </w:pPr>
            <w:r w:rsidRPr="00B33DA0">
              <w:rPr>
                <w:bCs/>
                <w:iCs/>
                <w:color w:val="000000"/>
                <w:sz w:val="24"/>
              </w:rPr>
              <w:sym w:font="Wingdings 2" w:char="F0A3"/>
            </w:r>
            <w:r w:rsidRPr="00B33DA0">
              <w:rPr>
                <w:sz w:val="24"/>
              </w:rPr>
              <w:t>特定对象调研</w:t>
            </w:r>
            <w:r w:rsidRPr="00B33DA0">
              <w:rPr>
                <w:sz w:val="24"/>
              </w:rPr>
              <w:t xml:space="preserve">        </w:t>
            </w:r>
            <w:r w:rsidR="00B51DA8" w:rsidRPr="00B33DA0">
              <w:rPr>
                <w:bCs/>
                <w:iCs/>
                <w:color w:val="000000"/>
                <w:sz w:val="24"/>
              </w:rPr>
              <w:sym w:font="Wingdings 2" w:char="F052"/>
            </w:r>
            <w:r w:rsidRPr="00B33DA0">
              <w:rPr>
                <w:sz w:val="24"/>
              </w:rPr>
              <w:t>分析师会议</w:t>
            </w:r>
          </w:p>
          <w:p w14:paraId="5584E86B" w14:textId="31B0C992" w:rsidR="00E25146" w:rsidRPr="00B33DA0" w:rsidRDefault="0022633D">
            <w:pPr>
              <w:spacing w:line="480" w:lineRule="atLeast"/>
              <w:rPr>
                <w:bCs/>
                <w:iCs/>
                <w:color w:val="000000"/>
                <w:sz w:val="24"/>
              </w:rPr>
            </w:pPr>
            <w:r w:rsidRPr="00B33DA0">
              <w:rPr>
                <w:bCs/>
                <w:iCs/>
                <w:color w:val="000000"/>
                <w:sz w:val="24"/>
              </w:rPr>
              <w:sym w:font="Wingdings 2" w:char="F0A3"/>
            </w:r>
            <w:r w:rsidRPr="00B33DA0">
              <w:rPr>
                <w:sz w:val="24"/>
              </w:rPr>
              <w:t>媒体采访</w:t>
            </w:r>
            <w:r w:rsidRPr="00B33DA0">
              <w:rPr>
                <w:sz w:val="24"/>
              </w:rPr>
              <w:t xml:space="preserve">            </w:t>
            </w:r>
            <w:r w:rsidR="00B51DA8" w:rsidRPr="00B33DA0">
              <w:rPr>
                <w:bCs/>
                <w:iCs/>
                <w:color w:val="000000"/>
                <w:sz w:val="24"/>
              </w:rPr>
              <w:sym w:font="Wingdings 2" w:char="F0A3"/>
            </w:r>
            <w:r w:rsidRPr="00B33DA0">
              <w:rPr>
                <w:sz w:val="24"/>
              </w:rPr>
              <w:t>业绩说明会</w:t>
            </w:r>
          </w:p>
          <w:p w14:paraId="66D52384" w14:textId="77777777" w:rsidR="00E25146" w:rsidRPr="00B33DA0" w:rsidRDefault="0022633D">
            <w:pPr>
              <w:spacing w:line="480" w:lineRule="atLeast"/>
              <w:rPr>
                <w:bCs/>
                <w:iCs/>
                <w:color w:val="000000"/>
                <w:sz w:val="24"/>
              </w:rPr>
            </w:pPr>
            <w:r w:rsidRPr="00B33DA0">
              <w:rPr>
                <w:bCs/>
                <w:iCs/>
                <w:color w:val="000000"/>
                <w:sz w:val="24"/>
              </w:rPr>
              <w:sym w:font="Wingdings 2" w:char="F0A3"/>
            </w:r>
            <w:r w:rsidRPr="00B33DA0">
              <w:rPr>
                <w:sz w:val="24"/>
              </w:rPr>
              <w:t>新闻发布会</w:t>
            </w:r>
            <w:r w:rsidRPr="00B33DA0">
              <w:rPr>
                <w:sz w:val="24"/>
              </w:rPr>
              <w:t xml:space="preserve">          </w:t>
            </w:r>
            <w:r w:rsidRPr="00B33DA0">
              <w:rPr>
                <w:bCs/>
                <w:iCs/>
                <w:color w:val="000000"/>
                <w:sz w:val="24"/>
              </w:rPr>
              <w:sym w:font="Wingdings 2" w:char="F0A3"/>
            </w:r>
            <w:r w:rsidRPr="00B33DA0">
              <w:rPr>
                <w:sz w:val="24"/>
              </w:rPr>
              <w:t>路演活动</w:t>
            </w:r>
          </w:p>
          <w:p w14:paraId="19C06635" w14:textId="77777777" w:rsidR="00E25146" w:rsidRPr="00B33DA0" w:rsidRDefault="0022633D">
            <w:pPr>
              <w:spacing w:line="480" w:lineRule="atLeast"/>
              <w:rPr>
                <w:bCs/>
                <w:iCs/>
                <w:color w:val="000000"/>
                <w:sz w:val="24"/>
              </w:rPr>
            </w:pPr>
            <w:r w:rsidRPr="00B33DA0">
              <w:rPr>
                <w:bCs/>
                <w:iCs/>
                <w:color w:val="000000"/>
                <w:sz w:val="24"/>
              </w:rPr>
              <w:sym w:font="Wingdings 2" w:char="F0A3"/>
            </w:r>
            <w:r w:rsidRPr="00B33DA0">
              <w:rPr>
                <w:sz w:val="24"/>
              </w:rPr>
              <w:t>现场参观</w:t>
            </w:r>
            <w:r w:rsidRPr="00B33DA0">
              <w:rPr>
                <w:sz w:val="24"/>
              </w:rPr>
              <w:t xml:space="preserve">            </w:t>
            </w:r>
          </w:p>
          <w:p w14:paraId="051DBE46" w14:textId="663B5823" w:rsidR="00E25146" w:rsidRPr="00B33DA0" w:rsidRDefault="00C274B1" w:rsidP="00C274B1">
            <w:pPr>
              <w:tabs>
                <w:tab w:val="center" w:pos="3199"/>
              </w:tabs>
              <w:spacing w:line="480" w:lineRule="atLeast"/>
              <w:rPr>
                <w:bCs/>
                <w:iCs/>
                <w:color w:val="000000"/>
                <w:sz w:val="24"/>
                <w:u w:val="single"/>
              </w:rPr>
            </w:pPr>
            <w:r w:rsidRPr="00B33DA0">
              <w:rPr>
                <w:bCs/>
                <w:iCs/>
                <w:color w:val="000000"/>
                <w:sz w:val="24"/>
              </w:rPr>
              <w:sym w:font="Wingdings 2" w:char="F0A3"/>
            </w:r>
            <w:r w:rsidR="0022633D" w:rsidRPr="00B33DA0">
              <w:rPr>
                <w:sz w:val="24"/>
              </w:rPr>
              <w:t>其他</w:t>
            </w:r>
            <w:r w:rsidR="0022633D" w:rsidRPr="00B33DA0">
              <w:rPr>
                <w:sz w:val="24"/>
              </w:rPr>
              <w:t xml:space="preserve"> </w:t>
            </w:r>
            <w:r w:rsidR="0022633D" w:rsidRPr="00B33DA0">
              <w:rPr>
                <w:sz w:val="24"/>
                <w:u w:val="single"/>
              </w:rPr>
              <w:t xml:space="preserve">                                        </w:t>
            </w:r>
          </w:p>
        </w:tc>
      </w:tr>
      <w:tr w:rsidR="00E25146" w:rsidRPr="00B33DA0" w14:paraId="7A1E0530" w14:textId="77777777" w:rsidTr="005B0D4F">
        <w:trPr>
          <w:trHeight w:val="590"/>
        </w:trPr>
        <w:tc>
          <w:tcPr>
            <w:tcW w:w="1668" w:type="dxa"/>
            <w:tcBorders>
              <w:top w:val="single" w:sz="4" w:space="0" w:color="auto"/>
              <w:left w:val="single" w:sz="4" w:space="0" w:color="auto"/>
              <w:bottom w:val="single" w:sz="4" w:space="0" w:color="auto"/>
              <w:right w:val="single" w:sz="4" w:space="0" w:color="auto"/>
            </w:tcBorders>
            <w:shd w:val="clear" w:color="auto" w:fill="auto"/>
            <w:vAlign w:val="center"/>
          </w:tcPr>
          <w:p w14:paraId="1DFAA3DD" w14:textId="77777777" w:rsidR="00E25146" w:rsidRPr="00B33DA0" w:rsidRDefault="0022633D">
            <w:pPr>
              <w:spacing w:line="480" w:lineRule="atLeast"/>
              <w:rPr>
                <w:b/>
                <w:bCs/>
                <w:iCs/>
                <w:color w:val="000000"/>
                <w:sz w:val="24"/>
              </w:rPr>
            </w:pPr>
            <w:r w:rsidRPr="00B33DA0">
              <w:rPr>
                <w:b/>
                <w:bCs/>
                <w:iCs/>
                <w:color w:val="000000"/>
                <w:sz w:val="24"/>
              </w:rPr>
              <w:t>参与单位名称及人员姓名</w:t>
            </w:r>
          </w:p>
        </w:tc>
        <w:tc>
          <w:tcPr>
            <w:tcW w:w="6854" w:type="dxa"/>
            <w:tcBorders>
              <w:top w:val="single" w:sz="4" w:space="0" w:color="auto"/>
              <w:left w:val="single" w:sz="4" w:space="0" w:color="auto"/>
              <w:bottom w:val="single" w:sz="4" w:space="0" w:color="auto"/>
              <w:right w:val="single" w:sz="4" w:space="0" w:color="auto"/>
            </w:tcBorders>
            <w:shd w:val="clear" w:color="auto" w:fill="auto"/>
            <w:vAlign w:val="center"/>
          </w:tcPr>
          <w:p w14:paraId="336D107B" w14:textId="4211957A" w:rsidR="00D26F5D" w:rsidRPr="00F73330" w:rsidRDefault="00B51DA8" w:rsidP="0001236A">
            <w:pPr>
              <w:spacing w:line="480" w:lineRule="atLeast"/>
              <w:rPr>
                <w:bCs/>
                <w:iCs/>
                <w:color w:val="000000"/>
                <w:sz w:val="24"/>
              </w:rPr>
            </w:pPr>
            <w:r w:rsidRPr="00B51DA8">
              <w:rPr>
                <w:rFonts w:hint="eastAsia"/>
                <w:bCs/>
                <w:iCs/>
                <w:color w:val="000000"/>
                <w:sz w:val="24"/>
              </w:rPr>
              <w:t>民生证券、浙商证券、</w:t>
            </w:r>
            <w:r w:rsidR="00FB4CDD" w:rsidRPr="00FB4CDD">
              <w:rPr>
                <w:rFonts w:hint="eastAsia"/>
                <w:bCs/>
                <w:iCs/>
                <w:color w:val="000000"/>
                <w:sz w:val="24"/>
              </w:rPr>
              <w:t>中泰证券、</w:t>
            </w:r>
            <w:r w:rsidRPr="00B51DA8">
              <w:rPr>
                <w:rFonts w:hint="eastAsia"/>
                <w:bCs/>
                <w:iCs/>
                <w:color w:val="000000"/>
                <w:sz w:val="24"/>
              </w:rPr>
              <w:t>中金公司、东吴证券、中邮证券、华泰证券、国金证券、兴业证券、东北证券、信达证券、华西证券、国元证券、国联证券、东方证券、中信证券、中航证券、华商基金、生命人寿、国寿安保、青骊投资、中金基金、和泰人寿、源乐晟资产、长江自营、涌津投资、东方红资产、中国人寿保险、博时基金、兴华基金、东兴基金、富敦投资、亚太财产、生命保险资产、合远投资、华夏财富创新投资、平安资产、德邦基金、峰岚资产、诺安基金、西部利得基金、摩根基金、建信保险资产、和聚投资、长城财富保险资管、新华基金、兴证全球基金、富安达基金、海富通基金、环懿私募、幂加和私募、方正资管、汇泉基金、川流私募、泰信基金、趣时资产</w:t>
            </w:r>
            <w:r w:rsidR="00D64EF3">
              <w:rPr>
                <w:rFonts w:hint="eastAsia"/>
                <w:bCs/>
                <w:iCs/>
                <w:color w:val="000000"/>
                <w:sz w:val="24"/>
              </w:rPr>
              <w:t>、</w:t>
            </w:r>
            <w:r w:rsidR="00D64EF3" w:rsidRPr="00D64EF3">
              <w:rPr>
                <w:rFonts w:hint="eastAsia"/>
                <w:bCs/>
                <w:iCs/>
                <w:color w:val="000000"/>
                <w:sz w:val="24"/>
              </w:rPr>
              <w:t>中邮人寿、上海鼎汇通股权投资</w:t>
            </w:r>
            <w:r w:rsidR="00FB4CDD">
              <w:rPr>
                <w:rFonts w:hint="eastAsia"/>
                <w:bCs/>
                <w:iCs/>
                <w:color w:val="000000"/>
                <w:sz w:val="24"/>
              </w:rPr>
              <w:t>、</w:t>
            </w:r>
            <w:r w:rsidR="00FB4CDD" w:rsidRPr="00FB4CDD">
              <w:rPr>
                <w:rFonts w:hint="eastAsia"/>
                <w:bCs/>
                <w:iCs/>
                <w:color w:val="000000"/>
                <w:sz w:val="24"/>
              </w:rPr>
              <w:t>诺安基金、西南证券、淡水泉（北京）投资、鹏扬基金、朱雀基金、</w:t>
            </w:r>
            <w:bookmarkStart w:id="0" w:name="_GoBack"/>
            <w:bookmarkEnd w:id="0"/>
            <w:r w:rsidR="00FB4CDD" w:rsidRPr="00FB4CDD">
              <w:rPr>
                <w:rFonts w:hint="eastAsia"/>
                <w:bCs/>
                <w:iCs/>
                <w:color w:val="000000"/>
                <w:sz w:val="24"/>
              </w:rPr>
              <w:t>景顺长城基金、国泰君安证券、天弘基金、广东正圆私募基金、长城财富保险、云禧基金、兴银理财、中金资管、明世伙伴私募基金、函数资本、招商基金、中国对外经济贸易信托、建信基金、国信证券、北京煜诚私募基金、财通基金、中邮资管、上海沣杨资产管理</w:t>
            </w:r>
          </w:p>
        </w:tc>
      </w:tr>
      <w:tr w:rsidR="00E25146" w:rsidRPr="00B33DA0" w14:paraId="677591FA" w14:textId="77777777" w:rsidTr="005B0D4F">
        <w:tc>
          <w:tcPr>
            <w:tcW w:w="1668" w:type="dxa"/>
            <w:tcBorders>
              <w:top w:val="single" w:sz="4" w:space="0" w:color="auto"/>
              <w:left w:val="single" w:sz="4" w:space="0" w:color="auto"/>
              <w:bottom w:val="single" w:sz="4" w:space="0" w:color="auto"/>
              <w:right w:val="single" w:sz="4" w:space="0" w:color="auto"/>
            </w:tcBorders>
            <w:shd w:val="clear" w:color="auto" w:fill="auto"/>
            <w:vAlign w:val="center"/>
          </w:tcPr>
          <w:p w14:paraId="6CB9FFB7" w14:textId="77777777" w:rsidR="00E25146" w:rsidRPr="00B33DA0" w:rsidRDefault="0022633D">
            <w:pPr>
              <w:spacing w:line="480" w:lineRule="atLeast"/>
              <w:rPr>
                <w:b/>
                <w:bCs/>
                <w:iCs/>
                <w:color w:val="000000"/>
                <w:sz w:val="24"/>
              </w:rPr>
            </w:pPr>
            <w:r w:rsidRPr="00B33DA0">
              <w:rPr>
                <w:b/>
                <w:bCs/>
                <w:iCs/>
                <w:color w:val="000000"/>
                <w:sz w:val="24"/>
              </w:rPr>
              <w:lastRenderedPageBreak/>
              <w:t>时间</w:t>
            </w:r>
          </w:p>
        </w:tc>
        <w:tc>
          <w:tcPr>
            <w:tcW w:w="6854" w:type="dxa"/>
            <w:tcBorders>
              <w:top w:val="single" w:sz="4" w:space="0" w:color="auto"/>
              <w:left w:val="single" w:sz="4" w:space="0" w:color="auto"/>
              <w:bottom w:val="single" w:sz="4" w:space="0" w:color="auto"/>
              <w:right w:val="single" w:sz="4" w:space="0" w:color="auto"/>
            </w:tcBorders>
            <w:shd w:val="clear" w:color="auto" w:fill="auto"/>
            <w:vAlign w:val="center"/>
          </w:tcPr>
          <w:p w14:paraId="62134EEB" w14:textId="77777777" w:rsidR="00B51DA8" w:rsidRPr="00B51DA8" w:rsidRDefault="00B51DA8" w:rsidP="00B51DA8">
            <w:pPr>
              <w:spacing w:line="480" w:lineRule="atLeast"/>
              <w:rPr>
                <w:bCs/>
                <w:iCs/>
                <w:color w:val="000000"/>
                <w:sz w:val="24"/>
              </w:rPr>
            </w:pPr>
            <w:r w:rsidRPr="00B51DA8">
              <w:rPr>
                <w:rFonts w:hint="eastAsia"/>
                <w:bCs/>
                <w:iCs/>
                <w:color w:val="000000"/>
                <w:sz w:val="24"/>
              </w:rPr>
              <w:t>2024</w:t>
            </w:r>
            <w:r w:rsidRPr="00B51DA8">
              <w:rPr>
                <w:rFonts w:hint="eastAsia"/>
                <w:bCs/>
                <w:iCs/>
                <w:color w:val="000000"/>
                <w:sz w:val="24"/>
              </w:rPr>
              <w:t>年</w:t>
            </w:r>
            <w:r w:rsidRPr="00B51DA8">
              <w:rPr>
                <w:rFonts w:hint="eastAsia"/>
                <w:bCs/>
                <w:iCs/>
                <w:color w:val="000000"/>
                <w:sz w:val="24"/>
              </w:rPr>
              <w:t>5</w:t>
            </w:r>
            <w:r w:rsidRPr="00B51DA8">
              <w:rPr>
                <w:rFonts w:hint="eastAsia"/>
                <w:bCs/>
                <w:iCs/>
                <w:color w:val="000000"/>
                <w:sz w:val="24"/>
              </w:rPr>
              <w:t>月</w:t>
            </w:r>
            <w:r w:rsidRPr="00B51DA8">
              <w:rPr>
                <w:rFonts w:hint="eastAsia"/>
                <w:bCs/>
                <w:iCs/>
                <w:color w:val="000000"/>
                <w:sz w:val="24"/>
              </w:rPr>
              <w:t>31</w:t>
            </w:r>
            <w:r w:rsidRPr="00B51DA8">
              <w:rPr>
                <w:rFonts w:hint="eastAsia"/>
                <w:bCs/>
                <w:iCs/>
                <w:color w:val="000000"/>
                <w:sz w:val="24"/>
              </w:rPr>
              <w:t>日</w:t>
            </w:r>
            <w:r w:rsidRPr="00B51DA8">
              <w:rPr>
                <w:rFonts w:hint="eastAsia"/>
                <w:bCs/>
                <w:iCs/>
                <w:color w:val="000000"/>
                <w:sz w:val="24"/>
              </w:rPr>
              <w:t>10</w:t>
            </w:r>
            <w:r w:rsidRPr="00B51DA8">
              <w:rPr>
                <w:rFonts w:hint="eastAsia"/>
                <w:bCs/>
                <w:iCs/>
                <w:color w:val="000000"/>
                <w:sz w:val="24"/>
              </w:rPr>
              <w:t>：</w:t>
            </w:r>
            <w:r w:rsidRPr="00B51DA8">
              <w:rPr>
                <w:rFonts w:hint="eastAsia"/>
                <w:bCs/>
                <w:iCs/>
                <w:color w:val="000000"/>
                <w:sz w:val="24"/>
              </w:rPr>
              <w:t>30-11</w:t>
            </w:r>
            <w:r w:rsidRPr="00B51DA8">
              <w:rPr>
                <w:rFonts w:hint="eastAsia"/>
                <w:bCs/>
                <w:iCs/>
                <w:color w:val="000000"/>
                <w:sz w:val="24"/>
              </w:rPr>
              <w:t>：</w:t>
            </w:r>
            <w:r w:rsidRPr="00B51DA8">
              <w:rPr>
                <w:rFonts w:hint="eastAsia"/>
                <w:bCs/>
                <w:iCs/>
                <w:color w:val="000000"/>
                <w:sz w:val="24"/>
              </w:rPr>
              <w:t>30</w:t>
            </w:r>
          </w:p>
          <w:p w14:paraId="0D1188A1" w14:textId="77777777" w:rsidR="0035185E" w:rsidRDefault="00B51DA8" w:rsidP="00B51DA8">
            <w:pPr>
              <w:spacing w:line="480" w:lineRule="atLeast"/>
              <w:rPr>
                <w:bCs/>
                <w:iCs/>
                <w:color w:val="000000"/>
                <w:sz w:val="24"/>
              </w:rPr>
            </w:pPr>
            <w:r w:rsidRPr="00B51DA8">
              <w:rPr>
                <w:rFonts w:hint="eastAsia"/>
                <w:bCs/>
                <w:iCs/>
                <w:color w:val="000000"/>
                <w:sz w:val="24"/>
              </w:rPr>
              <w:t>2024</w:t>
            </w:r>
            <w:r w:rsidRPr="00B51DA8">
              <w:rPr>
                <w:rFonts w:hint="eastAsia"/>
                <w:bCs/>
                <w:iCs/>
                <w:color w:val="000000"/>
                <w:sz w:val="24"/>
              </w:rPr>
              <w:t>年</w:t>
            </w:r>
            <w:r w:rsidRPr="00B51DA8">
              <w:rPr>
                <w:rFonts w:hint="eastAsia"/>
                <w:bCs/>
                <w:iCs/>
                <w:color w:val="000000"/>
                <w:sz w:val="24"/>
              </w:rPr>
              <w:t>6</w:t>
            </w:r>
            <w:r w:rsidRPr="00B51DA8">
              <w:rPr>
                <w:rFonts w:hint="eastAsia"/>
                <w:bCs/>
                <w:iCs/>
                <w:color w:val="000000"/>
                <w:sz w:val="24"/>
              </w:rPr>
              <w:t>月</w:t>
            </w:r>
            <w:r w:rsidRPr="00B51DA8">
              <w:rPr>
                <w:rFonts w:hint="eastAsia"/>
                <w:bCs/>
                <w:iCs/>
                <w:color w:val="000000"/>
                <w:sz w:val="24"/>
              </w:rPr>
              <w:t>2</w:t>
            </w:r>
            <w:r w:rsidRPr="00B51DA8">
              <w:rPr>
                <w:rFonts w:hint="eastAsia"/>
                <w:bCs/>
                <w:iCs/>
                <w:color w:val="000000"/>
                <w:sz w:val="24"/>
              </w:rPr>
              <w:t>日</w:t>
            </w:r>
            <w:r w:rsidRPr="00B51DA8">
              <w:rPr>
                <w:rFonts w:hint="eastAsia"/>
                <w:bCs/>
                <w:iCs/>
                <w:color w:val="000000"/>
                <w:sz w:val="24"/>
              </w:rPr>
              <w:t>15</w:t>
            </w:r>
            <w:r w:rsidRPr="00B51DA8">
              <w:rPr>
                <w:rFonts w:hint="eastAsia"/>
                <w:bCs/>
                <w:iCs/>
                <w:color w:val="000000"/>
                <w:sz w:val="24"/>
              </w:rPr>
              <w:t>：</w:t>
            </w:r>
            <w:r w:rsidRPr="00B51DA8">
              <w:rPr>
                <w:rFonts w:hint="eastAsia"/>
                <w:bCs/>
                <w:iCs/>
                <w:color w:val="000000"/>
                <w:sz w:val="24"/>
              </w:rPr>
              <w:t>00-16</w:t>
            </w:r>
            <w:r w:rsidRPr="00B51DA8">
              <w:rPr>
                <w:rFonts w:hint="eastAsia"/>
                <w:bCs/>
                <w:iCs/>
                <w:color w:val="000000"/>
                <w:sz w:val="24"/>
              </w:rPr>
              <w:t>：</w:t>
            </w:r>
            <w:r w:rsidRPr="00B51DA8">
              <w:rPr>
                <w:rFonts w:hint="eastAsia"/>
                <w:bCs/>
                <w:iCs/>
                <w:color w:val="000000"/>
                <w:sz w:val="24"/>
              </w:rPr>
              <w:t>00</w:t>
            </w:r>
          </w:p>
          <w:p w14:paraId="3694044B" w14:textId="5ABBEF5A" w:rsidR="000E3A91" w:rsidRPr="00B33DA0" w:rsidRDefault="000E3A91" w:rsidP="00B51DA8">
            <w:pPr>
              <w:spacing w:line="480" w:lineRule="atLeast"/>
              <w:rPr>
                <w:bCs/>
                <w:iCs/>
                <w:color w:val="000000"/>
                <w:sz w:val="24"/>
              </w:rPr>
            </w:pPr>
            <w:r>
              <w:rPr>
                <w:bCs/>
                <w:iCs/>
                <w:color w:val="000000"/>
                <w:sz w:val="24"/>
              </w:rPr>
              <w:t>2024</w:t>
            </w:r>
            <w:r>
              <w:rPr>
                <w:rFonts w:hint="eastAsia"/>
                <w:bCs/>
                <w:iCs/>
                <w:color w:val="000000"/>
                <w:sz w:val="24"/>
              </w:rPr>
              <w:t>年</w:t>
            </w:r>
            <w:r>
              <w:rPr>
                <w:rFonts w:hint="eastAsia"/>
                <w:bCs/>
                <w:iCs/>
                <w:color w:val="000000"/>
                <w:sz w:val="24"/>
              </w:rPr>
              <w:t>6</w:t>
            </w:r>
            <w:r>
              <w:rPr>
                <w:rFonts w:hint="eastAsia"/>
                <w:bCs/>
                <w:iCs/>
                <w:color w:val="000000"/>
                <w:sz w:val="24"/>
              </w:rPr>
              <w:t>月</w:t>
            </w:r>
            <w:r>
              <w:rPr>
                <w:rFonts w:hint="eastAsia"/>
                <w:bCs/>
                <w:iCs/>
                <w:color w:val="000000"/>
                <w:sz w:val="24"/>
              </w:rPr>
              <w:t>4</w:t>
            </w:r>
            <w:r>
              <w:rPr>
                <w:rFonts w:hint="eastAsia"/>
                <w:bCs/>
                <w:iCs/>
                <w:color w:val="000000"/>
                <w:sz w:val="24"/>
              </w:rPr>
              <w:t>日</w:t>
            </w:r>
            <w:r w:rsidRPr="00B51DA8">
              <w:rPr>
                <w:rFonts w:hint="eastAsia"/>
                <w:bCs/>
                <w:iCs/>
                <w:color w:val="000000"/>
                <w:sz w:val="24"/>
              </w:rPr>
              <w:t>15</w:t>
            </w:r>
            <w:r w:rsidRPr="00B51DA8">
              <w:rPr>
                <w:rFonts w:hint="eastAsia"/>
                <w:bCs/>
                <w:iCs/>
                <w:color w:val="000000"/>
                <w:sz w:val="24"/>
              </w:rPr>
              <w:t>：</w:t>
            </w:r>
            <w:r w:rsidRPr="00B51DA8">
              <w:rPr>
                <w:rFonts w:hint="eastAsia"/>
                <w:bCs/>
                <w:iCs/>
                <w:color w:val="000000"/>
                <w:sz w:val="24"/>
              </w:rPr>
              <w:t>00-16</w:t>
            </w:r>
            <w:r w:rsidRPr="00B51DA8">
              <w:rPr>
                <w:rFonts w:hint="eastAsia"/>
                <w:bCs/>
                <w:iCs/>
                <w:color w:val="000000"/>
                <w:sz w:val="24"/>
              </w:rPr>
              <w:t>：</w:t>
            </w:r>
            <w:r w:rsidRPr="00B51DA8">
              <w:rPr>
                <w:rFonts w:hint="eastAsia"/>
                <w:bCs/>
                <w:iCs/>
                <w:color w:val="000000"/>
                <w:sz w:val="24"/>
              </w:rPr>
              <w:t>00</w:t>
            </w:r>
          </w:p>
        </w:tc>
      </w:tr>
      <w:tr w:rsidR="00E25146" w:rsidRPr="00B33DA0" w14:paraId="0AB0F5B0" w14:textId="77777777" w:rsidTr="005B0D4F">
        <w:tc>
          <w:tcPr>
            <w:tcW w:w="1668" w:type="dxa"/>
            <w:tcBorders>
              <w:top w:val="single" w:sz="4" w:space="0" w:color="auto"/>
              <w:left w:val="single" w:sz="4" w:space="0" w:color="auto"/>
              <w:bottom w:val="single" w:sz="4" w:space="0" w:color="auto"/>
              <w:right w:val="single" w:sz="4" w:space="0" w:color="auto"/>
            </w:tcBorders>
            <w:shd w:val="clear" w:color="auto" w:fill="auto"/>
            <w:vAlign w:val="center"/>
          </w:tcPr>
          <w:p w14:paraId="246E10C5" w14:textId="77777777" w:rsidR="00E25146" w:rsidRPr="00B33DA0" w:rsidRDefault="0022633D">
            <w:pPr>
              <w:spacing w:line="480" w:lineRule="atLeast"/>
              <w:rPr>
                <w:b/>
                <w:bCs/>
                <w:iCs/>
                <w:color w:val="000000"/>
                <w:sz w:val="24"/>
              </w:rPr>
            </w:pPr>
            <w:r w:rsidRPr="00B33DA0">
              <w:rPr>
                <w:b/>
                <w:bCs/>
                <w:iCs/>
                <w:color w:val="000000"/>
                <w:sz w:val="24"/>
              </w:rPr>
              <w:t>地点</w:t>
            </w:r>
          </w:p>
        </w:tc>
        <w:tc>
          <w:tcPr>
            <w:tcW w:w="6854" w:type="dxa"/>
            <w:tcBorders>
              <w:top w:val="single" w:sz="4" w:space="0" w:color="auto"/>
              <w:left w:val="single" w:sz="4" w:space="0" w:color="auto"/>
              <w:bottom w:val="single" w:sz="4" w:space="0" w:color="auto"/>
              <w:right w:val="single" w:sz="4" w:space="0" w:color="auto"/>
            </w:tcBorders>
            <w:shd w:val="clear" w:color="auto" w:fill="auto"/>
          </w:tcPr>
          <w:p w14:paraId="2D860D17" w14:textId="6C6FDF39" w:rsidR="00E25146" w:rsidRPr="00B33DA0" w:rsidRDefault="00B51DA8" w:rsidP="00540FB6">
            <w:pPr>
              <w:spacing w:line="480" w:lineRule="atLeast"/>
              <w:rPr>
                <w:bCs/>
                <w:iCs/>
                <w:color w:val="000000"/>
                <w:sz w:val="24"/>
              </w:rPr>
            </w:pPr>
            <w:r w:rsidRPr="00B51DA8">
              <w:rPr>
                <w:rFonts w:hint="eastAsia"/>
                <w:bCs/>
                <w:iCs/>
                <w:color w:val="000000"/>
                <w:sz w:val="24"/>
              </w:rPr>
              <w:t>电话会议</w:t>
            </w:r>
          </w:p>
        </w:tc>
      </w:tr>
      <w:tr w:rsidR="00E25146" w:rsidRPr="00B33DA0" w14:paraId="4D328B9B" w14:textId="77777777" w:rsidTr="005B0D4F">
        <w:tc>
          <w:tcPr>
            <w:tcW w:w="1668" w:type="dxa"/>
            <w:tcBorders>
              <w:top w:val="single" w:sz="4" w:space="0" w:color="auto"/>
              <w:left w:val="single" w:sz="4" w:space="0" w:color="auto"/>
              <w:bottom w:val="single" w:sz="4" w:space="0" w:color="auto"/>
              <w:right w:val="single" w:sz="4" w:space="0" w:color="auto"/>
            </w:tcBorders>
            <w:shd w:val="clear" w:color="auto" w:fill="auto"/>
            <w:vAlign w:val="center"/>
          </w:tcPr>
          <w:p w14:paraId="41CE1B9B" w14:textId="77777777" w:rsidR="00E25146" w:rsidRPr="00B33DA0" w:rsidRDefault="0022633D">
            <w:pPr>
              <w:spacing w:line="480" w:lineRule="atLeast"/>
              <w:rPr>
                <w:b/>
                <w:bCs/>
                <w:iCs/>
                <w:color w:val="000000"/>
                <w:sz w:val="24"/>
              </w:rPr>
            </w:pPr>
            <w:r w:rsidRPr="00B33DA0">
              <w:rPr>
                <w:b/>
                <w:bCs/>
                <w:iCs/>
                <w:color w:val="000000"/>
                <w:sz w:val="24"/>
              </w:rPr>
              <w:t>公司接待人员</w:t>
            </w:r>
          </w:p>
        </w:tc>
        <w:tc>
          <w:tcPr>
            <w:tcW w:w="6854" w:type="dxa"/>
            <w:tcBorders>
              <w:top w:val="single" w:sz="4" w:space="0" w:color="auto"/>
              <w:left w:val="single" w:sz="4" w:space="0" w:color="auto"/>
              <w:bottom w:val="single" w:sz="4" w:space="0" w:color="auto"/>
              <w:right w:val="single" w:sz="4" w:space="0" w:color="auto"/>
            </w:tcBorders>
            <w:shd w:val="clear" w:color="auto" w:fill="auto"/>
            <w:vAlign w:val="center"/>
          </w:tcPr>
          <w:p w14:paraId="017A7844" w14:textId="7CEC1419" w:rsidR="00032E4D" w:rsidRDefault="00073A91">
            <w:pPr>
              <w:spacing w:line="480" w:lineRule="atLeast"/>
              <w:rPr>
                <w:bCs/>
                <w:iCs/>
                <w:color w:val="000000"/>
                <w:sz w:val="24"/>
              </w:rPr>
            </w:pPr>
            <w:r w:rsidRPr="00B33DA0">
              <w:rPr>
                <w:bCs/>
                <w:iCs/>
                <w:color w:val="000000"/>
                <w:sz w:val="24"/>
              </w:rPr>
              <w:t>董事会秘书</w:t>
            </w:r>
            <w:r w:rsidR="0022633D" w:rsidRPr="00B33DA0">
              <w:rPr>
                <w:bCs/>
                <w:iCs/>
                <w:color w:val="000000"/>
                <w:sz w:val="24"/>
              </w:rPr>
              <w:t>：</w:t>
            </w:r>
            <w:r w:rsidRPr="00B33DA0">
              <w:rPr>
                <w:bCs/>
                <w:iCs/>
                <w:color w:val="000000"/>
                <w:sz w:val="24"/>
              </w:rPr>
              <w:t>张</w:t>
            </w:r>
            <w:r w:rsidR="005B0D4F">
              <w:rPr>
                <w:rFonts w:hint="eastAsia"/>
                <w:bCs/>
                <w:iCs/>
                <w:color w:val="000000"/>
                <w:sz w:val="24"/>
              </w:rPr>
              <w:t>晖</w:t>
            </w:r>
            <w:r w:rsidRPr="00B33DA0">
              <w:rPr>
                <w:bCs/>
                <w:iCs/>
                <w:color w:val="000000"/>
                <w:sz w:val="24"/>
              </w:rPr>
              <w:t>先生</w:t>
            </w:r>
          </w:p>
          <w:p w14:paraId="1B05EBC4" w14:textId="4839B20C" w:rsidR="00C274B1" w:rsidRPr="00032E4D" w:rsidRDefault="00B51DA8" w:rsidP="00B51DA8">
            <w:pPr>
              <w:spacing w:line="480" w:lineRule="atLeast"/>
              <w:rPr>
                <w:bCs/>
                <w:iCs/>
                <w:color w:val="000000"/>
                <w:sz w:val="24"/>
              </w:rPr>
            </w:pPr>
            <w:r>
              <w:rPr>
                <w:rFonts w:hint="eastAsia"/>
                <w:bCs/>
                <w:iCs/>
                <w:color w:val="000000"/>
                <w:sz w:val="24"/>
              </w:rPr>
              <w:t>证券事务代表</w:t>
            </w:r>
            <w:r w:rsidR="00C274B1">
              <w:rPr>
                <w:rFonts w:hint="eastAsia"/>
                <w:bCs/>
                <w:iCs/>
                <w:color w:val="000000"/>
                <w:sz w:val="24"/>
              </w:rPr>
              <w:t>：</w:t>
            </w:r>
            <w:r>
              <w:rPr>
                <w:rFonts w:hint="eastAsia"/>
                <w:bCs/>
                <w:iCs/>
                <w:color w:val="000000"/>
                <w:sz w:val="24"/>
              </w:rPr>
              <w:t>王建萍女士</w:t>
            </w:r>
          </w:p>
        </w:tc>
      </w:tr>
      <w:tr w:rsidR="00E25146" w:rsidRPr="00B33DA0" w14:paraId="4ECB644A" w14:textId="77777777" w:rsidTr="005B0D4F">
        <w:tc>
          <w:tcPr>
            <w:tcW w:w="1668" w:type="dxa"/>
            <w:tcBorders>
              <w:top w:val="single" w:sz="4" w:space="0" w:color="auto"/>
              <w:left w:val="single" w:sz="4" w:space="0" w:color="auto"/>
              <w:bottom w:val="single" w:sz="4" w:space="0" w:color="auto"/>
              <w:right w:val="single" w:sz="4" w:space="0" w:color="auto"/>
            </w:tcBorders>
            <w:shd w:val="clear" w:color="auto" w:fill="auto"/>
            <w:vAlign w:val="center"/>
          </w:tcPr>
          <w:p w14:paraId="27228523" w14:textId="77777777" w:rsidR="00E25146" w:rsidRPr="00B33DA0" w:rsidRDefault="0022633D">
            <w:pPr>
              <w:spacing w:line="480" w:lineRule="atLeast"/>
              <w:rPr>
                <w:b/>
                <w:bCs/>
                <w:iCs/>
                <w:color w:val="000000"/>
                <w:sz w:val="24"/>
              </w:rPr>
            </w:pPr>
            <w:r w:rsidRPr="00B33DA0">
              <w:rPr>
                <w:b/>
                <w:bCs/>
                <w:iCs/>
                <w:color w:val="000000"/>
                <w:sz w:val="24"/>
              </w:rPr>
              <w:t>投资者关系活动主要内容介绍</w:t>
            </w:r>
          </w:p>
        </w:tc>
        <w:tc>
          <w:tcPr>
            <w:tcW w:w="6854" w:type="dxa"/>
            <w:tcBorders>
              <w:top w:val="single" w:sz="4" w:space="0" w:color="auto"/>
              <w:left w:val="single" w:sz="4" w:space="0" w:color="auto"/>
              <w:bottom w:val="single" w:sz="4" w:space="0" w:color="auto"/>
              <w:right w:val="single" w:sz="4" w:space="0" w:color="auto"/>
            </w:tcBorders>
            <w:shd w:val="clear" w:color="auto" w:fill="auto"/>
            <w:vAlign w:val="center"/>
          </w:tcPr>
          <w:p w14:paraId="4DC4B582" w14:textId="77777777" w:rsidR="00B51DA8" w:rsidRPr="00B51DA8" w:rsidRDefault="00B51DA8" w:rsidP="00B51DA8">
            <w:pPr>
              <w:rPr>
                <w:b/>
                <w:bCs/>
                <w:iCs/>
                <w:color w:val="000000"/>
                <w:sz w:val="24"/>
              </w:rPr>
            </w:pPr>
            <w:r w:rsidRPr="00B51DA8">
              <w:rPr>
                <w:rFonts w:hint="eastAsia"/>
                <w:b/>
                <w:bCs/>
                <w:iCs/>
                <w:color w:val="000000"/>
                <w:sz w:val="24"/>
              </w:rPr>
              <w:t>一、公司证券事务代表介绍公司基本情况</w:t>
            </w:r>
          </w:p>
          <w:p w14:paraId="0E741E3C" w14:textId="77777777" w:rsidR="00B51DA8" w:rsidRPr="00B51DA8" w:rsidRDefault="00B51DA8" w:rsidP="00B51DA8">
            <w:pPr>
              <w:rPr>
                <w:b/>
                <w:bCs/>
                <w:iCs/>
                <w:color w:val="000000"/>
                <w:sz w:val="24"/>
              </w:rPr>
            </w:pPr>
            <w:r w:rsidRPr="00B51DA8">
              <w:rPr>
                <w:rFonts w:hint="eastAsia"/>
                <w:b/>
                <w:bCs/>
                <w:iCs/>
                <w:color w:val="000000"/>
                <w:sz w:val="24"/>
              </w:rPr>
              <w:t>二、公司董事会秘书介绍电力体制改革及相关业务基本情况</w:t>
            </w:r>
          </w:p>
          <w:p w14:paraId="44633593" w14:textId="22EE834E" w:rsidR="00E25146" w:rsidRPr="00B33DA0" w:rsidRDefault="00B51DA8" w:rsidP="00B51DA8">
            <w:pPr>
              <w:rPr>
                <w:b/>
                <w:bCs/>
                <w:iCs/>
                <w:color w:val="000000"/>
                <w:sz w:val="24"/>
              </w:rPr>
            </w:pPr>
            <w:r w:rsidRPr="00B51DA8">
              <w:rPr>
                <w:rFonts w:hint="eastAsia"/>
                <w:b/>
                <w:bCs/>
                <w:iCs/>
                <w:color w:val="000000"/>
                <w:sz w:val="24"/>
              </w:rPr>
              <w:t>三、问答环节</w:t>
            </w:r>
          </w:p>
          <w:p w14:paraId="017C4B58" w14:textId="5AC869E6" w:rsidR="005B0D4F" w:rsidRPr="005B0D4F" w:rsidRDefault="005B0D4F" w:rsidP="005B0D4F">
            <w:pPr>
              <w:widowControl/>
              <w:jc w:val="left"/>
              <w:rPr>
                <w:rFonts w:eastAsiaTheme="minorEastAsia"/>
                <w:b/>
                <w:kern w:val="0"/>
                <w:szCs w:val="21"/>
              </w:rPr>
            </w:pPr>
            <w:r w:rsidRPr="005B0D4F">
              <w:rPr>
                <w:rFonts w:eastAsiaTheme="minorEastAsia" w:hint="eastAsia"/>
                <w:b/>
                <w:kern w:val="0"/>
                <w:szCs w:val="21"/>
              </w:rPr>
              <w:t>1</w:t>
            </w:r>
            <w:r w:rsidRPr="005B0D4F">
              <w:rPr>
                <w:rFonts w:eastAsiaTheme="minorEastAsia" w:hint="eastAsia"/>
                <w:b/>
                <w:kern w:val="0"/>
                <w:szCs w:val="21"/>
              </w:rPr>
              <w:t>、</w:t>
            </w:r>
            <w:r w:rsidR="00B51DA8" w:rsidRPr="00B51DA8">
              <w:rPr>
                <w:rFonts w:eastAsiaTheme="minorEastAsia" w:hint="eastAsia"/>
                <w:b/>
                <w:kern w:val="0"/>
                <w:szCs w:val="21"/>
              </w:rPr>
              <w:t>请介绍一下公司未来发展的重点方向</w:t>
            </w:r>
            <w:r w:rsidRPr="005B0D4F">
              <w:rPr>
                <w:rFonts w:eastAsiaTheme="minorEastAsia" w:hint="eastAsia"/>
                <w:b/>
                <w:kern w:val="0"/>
                <w:szCs w:val="21"/>
              </w:rPr>
              <w:t>？</w:t>
            </w:r>
            <w:r w:rsidRPr="005B0D4F">
              <w:rPr>
                <w:rFonts w:eastAsiaTheme="minorEastAsia" w:hint="eastAsia"/>
                <w:b/>
                <w:kern w:val="0"/>
                <w:szCs w:val="21"/>
              </w:rPr>
              <w:t xml:space="preserve">  </w:t>
            </w:r>
          </w:p>
          <w:p w14:paraId="55800579" w14:textId="1D75298B" w:rsidR="00B51DA8" w:rsidRPr="00B51DA8" w:rsidRDefault="005B0D4F" w:rsidP="00B51DA8">
            <w:pPr>
              <w:widowControl/>
              <w:jc w:val="left"/>
              <w:rPr>
                <w:rFonts w:eastAsiaTheme="minorEastAsia"/>
                <w:kern w:val="0"/>
                <w:szCs w:val="21"/>
              </w:rPr>
            </w:pPr>
            <w:r w:rsidRPr="005B0D4F">
              <w:rPr>
                <w:rFonts w:eastAsiaTheme="minorEastAsia" w:hint="eastAsia"/>
                <w:kern w:val="0"/>
                <w:szCs w:val="21"/>
              </w:rPr>
              <w:t>答：</w:t>
            </w:r>
            <w:r w:rsidR="00B51DA8" w:rsidRPr="00B51DA8">
              <w:rPr>
                <w:rFonts w:eastAsiaTheme="minorEastAsia" w:hint="eastAsia"/>
                <w:kern w:val="0"/>
                <w:szCs w:val="21"/>
              </w:rPr>
              <w:t>（</w:t>
            </w:r>
            <w:r w:rsidR="00B51DA8" w:rsidRPr="00B51DA8">
              <w:rPr>
                <w:rFonts w:eastAsiaTheme="minorEastAsia" w:hint="eastAsia"/>
                <w:kern w:val="0"/>
                <w:szCs w:val="21"/>
              </w:rPr>
              <w:t>1</w:t>
            </w:r>
            <w:r w:rsidR="00B51DA8" w:rsidRPr="00B51DA8">
              <w:rPr>
                <w:rFonts w:eastAsiaTheme="minorEastAsia" w:hint="eastAsia"/>
                <w:kern w:val="0"/>
                <w:szCs w:val="21"/>
              </w:rPr>
              <w:t>）紧抓人社、医保医疗、用电等行业市场机遇，提升产品竞争力，实现创新发展</w:t>
            </w:r>
          </w:p>
          <w:p w14:paraId="4A6C35A6" w14:textId="77497516" w:rsidR="00B51DA8" w:rsidRPr="00B51DA8" w:rsidRDefault="005538FC" w:rsidP="005538FC">
            <w:pPr>
              <w:widowControl/>
              <w:ind w:firstLineChars="200" w:firstLine="420"/>
              <w:jc w:val="left"/>
              <w:rPr>
                <w:rFonts w:eastAsiaTheme="minorEastAsia"/>
                <w:kern w:val="0"/>
                <w:szCs w:val="21"/>
              </w:rPr>
            </w:pPr>
            <w:r w:rsidRPr="005538FC">
              <w:rPr>
                <w:rFonts w:eastAsiaTheme="minorEastAsia" w:hint="eastAsia"/>
                <w:kern w:val="0"/>
                <w:szCs w:val="21"/>
              </w:rPr>
              <w:t>面对人社、医保医疗、电力等行业数字化转型、智能化升级、服务模式创新等方面的业务需求，一方面持续推进方案、产品、技术联合创新，利用技术优势赋能各业务板块，不断打造行业领先的优势产品和解决方案，进一步提升公司核心竞争地位；一方面积极开拓数据智能业务机会，在数据治理、数据中台、智能数据建模、数据应用、辅助决策等方面打造一批紧密贴合业务场景、推广复制性高的数据智能产品，为进一步市场开拓赋能</w:t>
            </w:r>
            <w:r>
              <w:rPr>
                <w:rFonts w:eastAsiaTheme="minorEastAsia" w:hint="eastAsia"/>
                <w:kern w:val="0"/>
                <w:szCs w:val="21"/>
              </w:rPr>
              <w:t>。</w:t>
            </w:r>
          </w:p>
          <w:p w14:paraId="345310A6" w14:textId="77777777" w:rsidR="00B51DA8" w:rsidRPr="00B51DA8" w:rsidRDefault="00B51DA8" w:rsidP="00B51DA8">
            <w:pPr>
              <w:widowControl/>
              <w:jc w:val="left"/>
              <w:rPr>
                <w:rFonts w:eastAsiaTheme="minorEastAsia"/>
                <w:kern w:val="0"/>
                <w:szCs w:val="21"/>
              </w:rPr>
            </w:pPr>
            <w:r w:rsidRPr="00B51DA8">
              <w:rPr>
                <w:rFonts w:eastAsiaTheme="minorEastAsia" w:hint="eastAsia"/>
                <w:kern w:val="0"/>
                <w:szCs w:val="21"/>
              </w:rPr>
              <w:t>（</w:t>
            </w:r>
            <w:r w:rsidRPr="00B51DA8">
              <w:rPr>
                <w:rFonts w:eastAsiaTheme="minorEastAsia" w:hint="eastAsia"/>
                <w:kern w:val="0"/>
                <w:szCs w:val="21"/>
              </w:rPr>
              <w:t>2</w:t>
            </w:r>
            <w:r w:rsidRPr="00B51DA8">
              <w:rPr>
                <w:rFonts w:eastAsiaTheme="minorEastAsia" w:hint="eastAsia"/>
                <w:kern w:val="0"/>
                <w:szCs w:val="21"/>
              </w:rPr>
              <w:t>）加大省外市场开拓力度，持续推进全国化战略</w:t>
            </w:r>
          </w:p>
          <w:p w14:paraId="71B286FE" w14:textId="4421ED27" w:rsidR="00B51DA8" w:rsidRPr="00B51DA8" w:rsidRDefault="005538FC" w:rsidP="005538FC">
            <w:pPr>
              <w:widowControl/>
              <w:ind w:firstLineChars="200" w:firstLine="420"/>
              <w:jc w:val="left"/>
              <w:rPr>
                <w:rFonts w:eastAsiaTheme="minorEastAsia"/>
                <w:kern w:val="0"/>
                <w:szCs w:val="21"/>
              </w:rPr>
            </w:pPr>
            <w:r>
              <w:rPr>
                <w:rFonts w:eastAsiaTheme="minorEastAsia" w:hint="eastAsia"/>
                <w:kern w:val="0"/>
                <w:szCs w:val="21"/>
              </w:rPr>
              <w:t>公司</w:t>
            </w:r>
            <w:r w:rsidR="00B51DA8" w:rsidRPr="00B51DA8">
              <w:rPr>
                <w:rFonts w:eastAsiaTheme="minorEastAsia" w:hint="eastAsia"/>
                <w:kern w:val="0"/>
                <w:szCs w:val="21"/>
              </w:rPr>
              <w:t>已顺利完成了全国营销团队的重新构建工作，</w:t>
            </w:r>
            <w:r w:rsidR="00B51DA8" w:rsidRPr="00B51DA8">
              <w:rPr>
                <w:rFonts w:eastAsiaTheme="minorEastAsia" w:hint="eastAsia"/>
                <w:kern w:val="0"/>
                <w:szCs w:val="21"/>
              </w:rPr>
              <w:t>2023</w:t>
            </w:r>
            <w:r w:rsidR="00B51DA8" w:rsidRPr="00B51DA8">
              <w:rPr>
                <w:rFonts w:eastAsiaTheme="minorEastAsia" w:hint="eastAsia"/>
                <w:kern w:val="0"/>
                <w:szCs w:val="21"/>
              </w:rPr>
              <w:t>年，公司拓展了湖南、内蒙古、江西、贵州等省业务，省外市场新签订合同金额同比增长</w:t>
            </w:r>
            <w:r w:rsidR="00B51DA8" w:rsidRPr="00B51DA8">
              <w:rPr>
                <w:rFonts w:eastAsiaTheme="minorEastAsia" w:hint="eastAsia"/>
                <w:kern w:val="0"/>
                <w:szCs w:val="21"/>
              </w:rPr>
              <w:t>13.4%</w:t>
            </w:r>
            <w:r w:rsidR="00B51DA8" w:rsidRPr="00B51DA8">
              <w:rPr>
                <w:rFonts w:eastAsiaTheme="minorEastAsia" w:hint="eastAsia"/>
                <w:kern w:val="0"/>
                <w:szCs w:val="21"/>
              </w:rPr>
              <w:t>，为</w:t>
            </w:r>
            <w:r w:rsidR="00B51DA8" w:rsidRPr="00B51DA8">
              <w:rPr>
                <w:rFonts w:eastAsiaTheme="minorEastAsia" w:hint="eastAsia"/>
                <w:kern w:val="0"/>
                <w:szCs w:val="21"/>
              </w:rPr>
              <w:t>2024</w:t>
            </w:r>
            <w:r w:rsidR="00B51DA8" w:rsidRPr="00B51DA8">
              <w:rPr>
                <w:rFonts w:eastAsiaTheme="minorEastAsia" w:hint="eastAsia"/>
                <w:kern w:val="0"/>
                <w:szCs w:val="21"/>
              </w:rPr>
              <w:t>年省外市场的拓展奠定了良好基础。同时，公司将加强对重点地区的资源调配和赋能，进一步提升长三角、珠三角、京津冀、西北等优势区域的市场贡献度，不断扩大省外市场份额。</w:t>
            </w:r>
          </w:p>
          <w:p w14:paraId="68F1C48B" w14:textId="77777777" w:rsidR="00B51DA8" w:rsidRPr="00B51DA8" w:rsidRDefault="00B51DA8" w:rsidP="00B51DA8">
            <w:pPr>
              <w:widowControl/>
              <w:jc w:val="left"/>
              <w:rPr>
                <w:rFonts w:eastAsiaTheme="minorEastAsia"/>
                <w:kern w:val="0"/>
                <w:szCs w:val="21"/>
              </w:rPr>
            </w:pPr>
            <w:r w:rsidRPr="00B51DA8">
              <w:rPr>
                <w:rFonts w:eastAsiaTheme="minorEastAsia" w:hint="eastAsia"/>
                <w:kern w:val="0"/>
                <w:szCs w:val="21"/>
              </w:rPr>
              <w:t>（</w:t>
            </w:r>
            <w:r w:rsidRPr="00B51DA8">
              <w:rPr>
                <w:rFonts w:eastAsiaTheme="minorEastAsia" w:hint="eastAsia"/>
                <w:kern w:val="0"/>
                <w:szCs w:val="21"/>
              </w:rPr>
              <w:t>3</w:t>
            </w:r>
            <w:r w:rsidRPr="00B51DA8">
              <w:rPr>
                <w:rFonts w:eastAsiaTheme="minorEastAsia" w:hint="eastAsia"/>
                <w:kern w:val="0"/>
                <w:szCs w:val="21"/>
              </w:rPr>
              <w:t>）持续开拓数据要素通道建设工作，积极推进公共数据授权运营类业务</w:t>
            </w:r>
          </w:p>
          <w:p w14:paraId="07AB71FE" w14:textId="1C651664" w:rsidR="005B0D4F" w:rsidRPr="005B0D4F" w:rsidRDefault="005538FC" w:rsidP="005538FC">
            <w:pPr>
              <w:widowControl/>
              <w:ind w:firstLineChars="200" w:firstLine="420"/>
              <w:jc w:val="left"/>
              <w:rPr>
                <w:rFonts w:eastAsiaTheme="minorEastAsia"/>
                <w:kern w:val="0"/>
                <w:szCs w:val="21"/>
              </w:rPr>
            </w:pPr>
            <w:r w:rsidRPr="005538FC">
              <w:rPr>
                <w:rFonts w:eastAsiaTheme="minorEastAsia" w:hint="eastAsia"/>
                <w:kern w:val="0"/>
                <w:szCs w:val="21"/>
              </w:rPr>
              <w:t>依托完全自主可控的</w:t>
            </w:r>
            <w:r w:rsidR="00B51DA8" w:rsidRPr="00B51DA8">
              <w:rPr>
                <w:rFonts w:eastAsiaTheme="minorEastAsia" w:hint="eastAsia"/>
                <w:kern w:val="0"/>
                <w:szCs w:val="21"/>
              </w:rPr>
              <w:t>“大纬链”技术和产品体系，在技术研发、平台建设、交付服务和业务运营等方面进行全产业链布局，打造数据要素可信流通生态建设样板。持续推进省内外城市链和行业链（人社链、医保链、公积金链）建设工作，加大商业应用场景的开拓，提升业务规模；依托全国已建设的城市链、行业链等基础设施，积极参与各地方公共数据授权运营服务工作；积极推进与各地数交所的业务合作；持续推进数据资产上链的工作，探索有序打通城市链、行业链，逐步形成覆盖全国的区块链“数据互联网”</w:t>
            </w:r>
            <w:r w:rsidR="007E6EC4">
              <w:rPr>
                <w:rFonts w:eastAsiaTheme="minorEastAsia" w:hint="eastAsia"/>
                <w:kern w:val="0"/>
                <w:szCs w:val="21"/>
              </w:rPr>
              <w:t>，</w:t>
            </w:r>
            <w:r w:rsidR="00B51DA8" w:rsidRPr="00B51DA8">
              <w:rPr>
                <w:rFonts w:eastAsiaTheme="minorEastAsia" w:hint="eastAsia"/>
                <w:kern w:val="0"/>
                <w:szCs w:val="21"/>
              </w:rPr>
              <w:t>为建设全国数据可信流通贡献地纬方案。</w:t>
            </w:r>
          </w:p>
          <w:p w14:paraId="732D6729" w14:textId="77777777" w:rsidR="00E525F9" w:rsidRPr="00E525F9" w:rsidRDefault="00E525F9" w:rsidP="00E525F9">
            <w:pPr>
              <w:widowControl/>
              <w:jc w:val="left"/>
              <w:rPr>
                <w:rFonts w:eastAsiaTheme="minorEastAsia"/>
                <w:b/>
                <w:kern w:val="0"/>
                <w:szCs w:val="21"/>
              </w:rPr>
            </w:pPr>
            <w:r w:rsidRPr="00E525F9">
              <w:rPr>
                <w:rFonts w:eastAsiaTheme="minorEastAsia" w:hint="eastAsia"/>
                <w:b/>
                <w:kern w:val="0"/>
                <w:szCs w:val="21"/>
              </w:rPr>
              <w:t>2</w:t>
            </w:r>
            <w:r w:rsidRPr="00E525F9">
              <w:rPr>
                <w:rFonts w:eastAsiaTheme="minorEastAsia" w:hint="eastAsia"/>
                <w:b/>
                <w:kern w:val="0"/>
                <w:szCs w:val="21"/>
              </w:rPr>
              <w:t>、请解读一下电力改革政策对公司电力业务未来发展带来哪些影响？</w:t>
            </w:r>
          </w:p>
          <w:p w14:paraId="2FDB9472" w14:textId="77777777" w:rsidR="00E525F9" w:rsidRPr="00E525F9" w:rsidRDefault="00E525F9" w:rsidP="00E525F9">
            <w:pPr>
              <w:widowControl/>
              <w:jc w:val="left"/>
              <w:rPr>
                <w:rFonts w:eastAsiaTheme="minorEastAsia"/>
                <w:kern w:val="0"/>
                <w:szCs w:val="21"/>
              </w:rPr>
            </w:pPr>
            <w:r w:rsidRPr="00E525F9">
              <w:rPr>
                <w:rFonts w:eastAsiaTheme="minorEastAsia" w:hint="eastAsia"/>
                <w:kern w:val="0"/>
                <w:szCs w:val="21"/>
              </w:rPr>
              <w:t>答：</w:t>
            </w:r>
            <w:r w:rsidRPr="00E525F9">
              <w:rPr>
                <w:rFonts w:eastAsiaTheme="minorEastAsia" w:hint="eastAsia"/>
                <w:kern w:val="0"/>
                <w:szCs w:val="21"/>
              </w:rPr>
              <w:t xml:space="preserve"> </w:t>
            </w:r>
            <w:r w:rsidRPr="00E525F9">
              <w:rPr>
                <w:rFonts w:eastAsiaTheme="minorEastAsia" w:hint="eastAsia"/>
                <w:kern w:val="0"/>
                <w:szCs w:val="21"/>
              </w:rPr>
              <w:t>随着电力体制改革的深化，新型电力系统建设的推进，光伏、风电等新能源在电网中所占的比重将不断提升，新型储能设施的建设正在加速，电力市场交易机制也在逐步完善，一系列变化将拓宽电力相关企业的业务范围，也为公司电力业务提供了良好的发展机遇。</w:t>
            </w:r>
          </w:p>
          <w:p w14:paraId="7FEDEF5F" w14:textId="17FF15C2" w:rsidR="00E525F9" w:rsidRPr="00E525F9" w:rsidRDefault="00E525F9" w:rsidP="00F2747B">
            <w:pPr>
              <w:widowControl/>
              <w:ind w:firstLineChars="200" w:firstLine="420"/>
              <w:jc w:val="left"/>
              <w:rPr>
                <w:rFonts w:eastAsiaTheme="minorEastAsia"/>
                <w:kern w:val="0"/>
                <w:szCs w:val="21"/>
              </w:rPr>
            </w:pPr>
            <w:r w:rsidRPr="00E525F9">
              <w:rPr>
                <w:rFonts w:eastAsiaTheme="minorEastAsia" w:hint="eastAsia"/>
                <w:kern w:val="0"/>
                <w:szCs w:val="21"/>
              </w:rPr>
              <w:t>用电信息采集业务方面，随着新型电力系统建设的持续推进，采集对</w:t>
            </w:r>
            <w:r w:rsidRPr="00E525F9">
              <w:rPr>
                <w:rFonts w:eastAsiaTheme="minorEastAsia" w:hint="eastAsia"/>
                <w:kern w:val="0"/>
                <w:szCs w:val="21"/>
              </w:rPr>
              <w:lastRenderedPageBreak/>
              <w:t>象的范围</w:t>
            </w:r>
            <w:r w:rsidR="003E1310">
              <w:rPr>
                <w:rFonts w:eastAsiaTheme="minorEastAsia" w:hint="eastAsia"/>
                <w:kern w:val="0"/>
                <w:szCs w:val="21"/>
              </w:rPr>
              <w:t>不断扩大</w:t>
            </w:r>
            <w:r w:rsidRPr="00E525F9">
              <w:rPr>
                <w:rFonts w:eastAsiaTheme="minorEastAsia" w:hint="eastAsia"/>
                <w:kern w:val="0"/>
                <w:szCs w:val="21"/>
              </w:rPr>
              <w:t>，由传统的用电</w:t>
            </w:r>
            <w:r w:rsidR="008E26B8">
              <w:rPr>
                <w:rFonts w:eastAsiaTheme="minorEastAsia" w:hint="eastAsia"/>
                <w:kern w:val="0"/>
                <w:szCs w:val="21"/>
              </w:rPr>
              <w:t>客户</w:t>
            </w:r>
            <w:r w:rsidRPr="00E525F9">
              <w:rPr>
                <w:rFonts w:eastAsiaTheme="minorEastAsia" w:hint="eastAsia"/>
                <w:kern w:val="0"/>
                <w:szCs w:val="21"/>
              </w:rPr>
              <w:t>扩展到光伏、风能等分布式新能源以及充电桩</w:t>
            </w:r>
            <w:r w:rsidR="000570FF">
              <w:rPr>
                <w:rFonts w:eastAsiaTheme="minorEastAsia" w:hint="eastAsia"/>
                <w:kern w:val="0"/>
                <w:szCs w:val="21"/>
              </w:rPr>
              <w:t>、储能</w:t>
            </w:r>
            <w:r w:rsidRPr="00E525F9">
              <w:rPr>
                <w:rFonts w:eastAsiaTheme="minorEastAsia" w:hint="eastAsia"/>
                <w:kern w:val="0"/>
                <w:szCs w:val="21"/>
              </w:rPr>
              <w:t>等新型电力设备，</w:t>
            </w:r>
            <w:r w:rsidR="00180487">
              <w:rPr>
                <w:rFonts w:eastAsiaTheme="minorEastAsia" w:hint="eastAsia"/>
                <w:kern w:val="0"/>
                <w:szCs w:val="21"/>
              </w:rPr>
              <w:t>采集数据所支撑的业务也越来越全面</w:t>
            </w:r>
            <w:r w:rsidR="00F72EA1">
              <w:rPr>
                <w:rFonts w:eastAsiaTheme="minorEastAsia" w:hint="eastAsia"/>
                <w:kern w:val="0"/>
                <w:szCs w:val="21"/>
              </w:rPr>
              <w:t>，</w:t>
            </w:r>
            <w:r w:rsidRPr="00E525F9">
              <w:rPr>
                <w:rFonts w:eastAsiaTheme="minorEastAsia" w:hint="eastAsia"/>
                <w:kern w:val="0"/>
                <w:szCs w:val="21"/>
              </w:rPr>
              <w:t>势必在</w:t>
            </w:r>
            <w:r w:rsidR="006971F6">
              <w:rPr>
                <w:rFonts w:eastAsiaTheme="minorEastAsia" w:hint="eastAsia"/>
                <w:kern w:val="0"/>
                <w:szCs w:val="21"/>
              </w:rPr>
              <w:t>采集系统</w:t>
            </w:r>
            <w:r w:rsidRPr="00E525F9">
              <w:rPr>
                <w:rFonts w:eastAsiaTheme="minorEastAsia" w:hint="eastAsia"/>
                <w:kern w:val="0"/>
                <w:szCs w:val="21"/>
              </w:rPr>
              <w:t>的</w:t>
            </w:r>
            <w:r w:rsidR="001748F0">
              <w:rPr>
                <w:rFonts w:eastAsiaTheme="minorEastAsia" w:hint="eastAsia"/>
                <w:kern w:val="0"/>
                <w:szCs w:val="21"/>
              </w:rPr>
              <w:t>采集规模、</w:t>
            </w:r>
            <w:r w:rsidR="00CD08B1">
              <w:rPr>
                <w:rFonts w:eastAsiaTheme="minorEastAsia" w:hint="eastAsia"/>
                <w:kern w:val="0"/>
                <w:szCs w:val="21"/>
              </w:rPr>
              <w:t>采集</w:t>
            </w:r>
            <w:r w:rsidR="001748F0">
              <w:rPr>
                <w:rFonts w:eastAsiaTheme="minorEastAsia" w:hint="eastAsia"/>
                <w:kern w:val="0"/>
                <w:szCs w:val="21"/>
              </w:rPr>
              <w:t>频率</w:t>
            </w:r>
            <w:r w:rsidR="00CD08B1">
              <w:rPr>
                <w:rFonts w:eastAsiaTheme="minorEastAsia" w:hint="eastAsia"/>
                <w:kern w:val="0"/>
                <w:szCs w:val="21"/>
              </w:rPr>
              <w:t>、数据质量</w:t>
            </w:r>
            <w:r w:rsidRPr="00E525F9">
              <w:rPr>
                <w:rFonts w:eastAsiaTheme="minorEastAsia" w:hint="eastAsia"/>
                <w:kern w:val="0"/>
                <w:szCs w:val="21"/>
              </w:rPr>
              <w:t>及安全性、可控性上有了更高的要求及需求，均需</w:t>
            </w:r>
            <w:r w:rsidR="00280F4B">
              <w:rPr>
                <w:rFonts w:eastAsiaTheme="minorEastAsia" w:hint="eastAsia"/>
                <w:kern w:val="0"/>
                <w:szCs w:val="21"/>
              </w:rPr>
              <w:t>对现有技术平台不断升级和创新。</w:t>
            </w:r>
          </w:p>
          <w:p w14:paraId="2E2D2C6C" w14:textId="77D4BEC4" w:rsidR="00DC7E35" w:rsidRDefault="00E525F9" w:rsidP="00DC7E35">
            <w:pPr>
              <w:widowControl/>
              <w:ind w:firstLineChars="200" w:firstLine="420"/>
              <w:jc w:val="left"/>
              <w:rPr>
                <w:rFonts w:eastAsiaTheme="minorEastAsia"/>
                <w:kern w:val="0"/>
                <w:szCs w:val="21"/>
              </w:rPr>
            </w:pPr>
            <w:r w:rsidRPr="00DC7E35">
              <w:rPr>
                <w:rFonts w:eastAsiaTheme="minorEastAsia" w:hint="eastAsia"/>
                <w:kern w:val="0"/>
                <w:szCs w:val="21"/>
              </w:rPr>
              <w:t>同时，按照新型电力系统建设要求，</w:t>
            </w:r>
            <w:r w:rsidR="00DC7E35" w:rsidRPr="00DC7E35">
              <w:rPr>
                <w:rFonts w:eastAsiaTheme="minorEastAsia" w:hint="eastAsia"/>
                <w:kern w:val="0"/>
                <w:szCs w:val="21"/>
              </w:rPr>
              <w:t>公司</w:t>
            </w:r>
            <w:r w:rsidR="00E77E76">
              <w:rPr>
                <w:rFonts w:eastAsiaTheme="minorEastAsia" w:hint="eastAsia"/>
                <w:kern w:val="0"/>
                <w:szCs w:val="21"/>
              </w:rPr>
              <w:t>积极把握发展机遇，</w:t>
            </w:r>
            <w:r w:rsidR="00F86190" w:rsidRPr="00DC7E35">
              <w:rPr>
                <w:rFonts w:eastAsiaTheme="minorEastAsia" w:hint="eastAsia"/>
                <w:kern w:val="0"/>
                <w:szCs w:val="21"/>
              </w:rPr>
              <w:t>在</w:t>
            </w:r>
            <w:r w:rsidRPr="00DC7E35">
              <w:rPr>
                <w:rFonts w:eastAsiaTheme="minorEastAsia" w:hint="eastAsia"/>
                <w:kern w:val="0"/>
                <w:szCs w:val="21"/>
              </w:rPr>
              <w:t>新型负荷管理、需求响应、现货交易等领域</w:t>
            </w:r>
            <w:r w:rsidR="00DC7E35" w:rsidRPr="00DC7E35">
              <w:rPr>
                <w:rFonts w:eastAsiaTheme="minorEastAsia" w:hint="eastAsia"/>
                <w:kern w:val="0"/>
                <w:szCs w:val="21"/>
              </w:rPr>
              <w:t>开展多元化业务，并取得了积极进展，</w:t>
            </w:r>
            <w:r w:rsidRPr="00DC7E35">
              <w:rPr>
                <w:rFonts w:eastAsiaTheme="minorEastAsia" w:hint="eastAsia"/>
                <w:kern w:val="0"/>
                <w:szCs w:val="21"/>
              </w:rPr>
              <w:t>在山东、重庆、宁夏等地区落地负荷管理、负荷控制、需求响应等业务应用，不断拓展业务新增长</w:t>
            </w:r>
            <w:r w:rsidRPr="00E525F9">
              <w:rPr>
                <w:rFonts w:eastAsiaTheme="minorEastAsia" w:hint="eastAsia"/>
                <w:kern w:val="0"/>
                <w:szCs w:val="21"/>
              </w:rPr>
              <w:t>点，</w:t>
            </w:r>
            <w:r w:rsidRPr="00E525F9">
              <w:rPr>
                <w:rFonts w:eastAsiaTheme="minorEastAsia" w:hint="eastAsia"/>
                <w:kern w:val="0"/>
                <w:szCs w:val="21"/>
              </w:rPr>
              <w:t>2023</w:t>
            </w:r>
            <w:r w:rsidRPr="00E525F9">
              <w:rPr>
                <w:rFonts w:eastAsiaTheme="minorEastAsia" w:hint="eastAsia"/>
                <w:kern w:val="0"/>
                <w:szCs w:val="21"/>
              </w:rPr>
              <w:t>年该类业务新签合同额</w:t>
            </w:r>
            <w:r w:rsidRPr="00E525F9">
              <w:rPr>
                <w:rFonts w:eastAsiaTheme="minorEastAsia" w:hint="eastAsia"/>
                <w:kern w:val="0"/>
                <w:szCs w:val="21"/>
              </w:rPr>
              <w:t>2491</w:t>
            </w:r>
            <w:r w:rsidRPr="00E525F9">
              <w:rPr>
                <w:rFonts w:eastAsiaTheme="minorEastAsia" w:hint="eastAsia"/>
                <w:kern w:val="0"/>
                <w:szCs w:val="21"/>
              </w:rPr>
              <w:t>万，较上年实现较大幅度增长</w:t>
            </w:r>
            <w:r w:rsidR="00DC7E35">
              <w:rPr>
                <w:rFonts w:eastAsiaTheme="minorEastAsia" w:hint="eastAsia"/>
                <w:kern w:val="0"/>
                <w:szCs w:val="21"/>
              </w:rPr>
              <w:t>。</w:t>
            </w:r>
          </w:p>
          <w:p w14:paraId="11375AB3" w14:textId="160DF664" w:rsidR="007E6EC4" w:rsidRDefault="00E525F9" w:rsidP="00DC7E35">
            <w:pPr>
              <w:widowControl/>
              <w:ind w:firstLineChars="200" w:firstLine="420"/>
              <w:jc w:val="left"/>
              <w:rPr>
                <w:rFonts w:eastAsiaTheme="minorEastAsia"/>
                <w:kern w:val="0"/>
                <w:szCs w:val="21"/>
              </w:rPr>
            </w:pPr>
            <w:r w:rsidRPr="00F86190">
              <w:rPr>
                <w:rFonts w:eastAsiaTheme="minorEastAsia" w:hint="eastAsia"/>
                <w:kern w:val="0"/>
                <w:szCs w:val="21"/>
              </w:rPr>
              <w:t>此外，公司持续开展一系列基于数据智能的大数据分析服务业务</w:t>
            </w:r>
            <w:r w:rsidR="007E6EC4" w:rsidRPr="00F86190">
              <w:rPr>
                <w:rFonts w:eastAsiaTheme="minorEastAsia" w:hint="eastAsia"/>
                <w:kern w:val="0"/>
                <w:szCs w:val="21"/>
              </w:rPr>
              <w:t>，拓展多元化的业务应用产品，未来可在售电市场预测、现货交易</w:t>
            </w:r>
            <w:r w:rsidR="00DC7E35">
              <w:rPr>
                <w:rFonts w:eastAsiaTheme="minorEastAsia" w:hint="eastAsia"/>
                <w:kern w:val="0"/>
                <w:szCs w:val="21"/>
              </w:rPr>
              <w:t>、反窃电</w:t>
            </w:r>
            <w:r w:rsidR="007E6EC4" w:rsidRPr="00F86190">
              <w:rPr>
                <w:rFonts w:eastAsiaTheme="minorEastAsia" w:hint="eastAsia"/>
                <w:kern w:val="0"/>
                <w:szCs w:val="21"/>
              </w:rPr>
              <w:t>等领域进行应用</w:t>
            </w:r>
            <w:r w:rsidRPr="00F86190">
              <w:rPr>
                <w:rFonts w:eastAsiaTheme="minorEastAsia" w:hint="eastAsia"/>
                <w:kern w:val="0"/>
                <w:szCs w:val="21"/>
              </w:rPr>
              <w:t>。</w:t>
            </w:r>
          </w:p>
          <w:p w14:paraId="6503E557" w14:textId="614FE78E" w:rsidR="00F2747B" w:rsidRPr="00F2747B" w:rsidRDefault="007E6EC4" w:rsidP="00F2747B">
            <w:pPr>
              <w:widowControl/>
              <w:ind w:firstLineChars="200" w:firstLine="420"/>
              <w:jc w:val="left"/>
              <w:rPr>
                <w:rFonts w:eastAsiaTheme="minorEastAsia"/>
                <w:kern w:val="0"/>
                <w:szCs w:val="21"/>
              </w:rPr>
            </w:pPr>
            <w:r>
              <w:rPr>
                <w:rFonts w:eastAsiaTheme="minorEastAsia" w:hint="eastAsia"/>
                <w:kern w:val="0"/>
                <w:szCs w:val="21"/>
              </w:rPr>
              <w:t>未来，</w:t>
            </w:r>
            <w:r w:rsidR="00E525F9" w:rsidRPr="00E525F9">
              <w:rPr>
                <w:rFonts w:eastAsiaTheme="minorEastAsia" w:hint="eastAsia"/>
                <w:kern w:val="0"/>
                <w:szCs w:val="21"/>
              </w:rPr>
              <w:t>公司将紧抓电力体制改革机遇，</w:t>
            </w:r>
            <w:r w:rsidR="00F2747B" w:rsidRPr="00F2747B">
              <w:rPr>
                <w:rFonts w:eastAsiaTheme="minorEastAsia" w:hint="eastAsia"/>
                <w:kern w:val="0"/>
                <w:szCs w:val="21"/>
              </w:rPr>
              <w:t>积极提前布局相关业务，</w:t>
            </w:r>
            <w:r w:rsidR="00E525F9" w:rsidRPr="00E525F9">
              <w:rPr>
                <w:rFonts w:eastAsiaTheme="minorEastAsia" w:hint="eastAsia"/>
                <w:kern w:val="0"/>
                <w:szCs w:val="21"/>
              </w:rPr>
              <w:t>在用电领域不断做大做强，并争取新的业务增长点</w:t>
            </w:r>
            <w:r w:rsidR="00F2747B">
              <w:rPr>
                <w:rFonts w:eastAsiaTheme="minorEastAsia" w:hint="eastAsia"/>
                <w:kern w:val="0"/>
                <w:szCs w:val="21"/>
              </w:rPr>
              <w:t>，以保障</w:t>
            </w:r>
            <w:r w:rsidR="00F2747B" w:rsidRPr="00E525F9">
              <w:rPr>
                <w:rFonts w:eastAsiaTheme="minorEastAsia" w:hint="eastAsia"/>
                <w:kern w:val="0"/>
                <w:szCs w:val="21"/>
              </w:rPr>
              <w:t>公司智能用电业务的稳定性和可持续发展。</w:t>
            </w:r>
          </w:p>
          <w:p w14:paraId="10BF780E" w14:textId="77777777" w:rsidR="00E525F9" w:rsidRPr="00E525F9" w:rsidRDefault="00E525F9" w:rsidP="00E525F9">
            <w:pPr>
              <w:widowControl/>
              <w:jc w:val="left"/>
              <w:rPr>
                <w:rFonts w:eastAsiaTheme="minorEastAsia"/>
                <w:b/>
                <w:kern w:val="0"/>
                <w:szCs w:val="21"/>
              </w:rPr>
            </w:pPr>
            <w:r w:rsidRPr="00E525F9">
              <w:rPr>
                <w:rFonts w:eastAsiaTheme="minorEastAsia" w:hint="eastAsia"/>
                <w:b/>
                <w:kern w:val="0"/>
                <w:szCs w:val="21"/>
              </w:rPr>
              <w:t>3</w:t>
            </w:r>
            <w:r w:rsidRPr="00E525F9">
              <w:rPr>
                <w:rFonts w:eastAsiaTheme="minorEastAsia" w:hint="eastAsia"/>
                <w:b/>
                <w:kern w:val="0"/>
                <w:szCs w:val="21"/>
              </w:rPr>
              <w:t>、请公司介绍下电力业务未来的发力重点</w:t>
            </w:r>
          </w:p>
          <w:p w14:paraId="1C6D5A39" w14:textId="67888970" w:rsidR="00E525F9" w:rsidRPr="00E525F9" w:rsidRDefault="00E525F9" w:rsidP="00E525F9">
            <w:pPr>
              <w:widowControl/>
              <w:jc w:val="left"/>
              <w:rPr>
                <w:rFonts w:eastAsiaTheme="minorEastAsia"/>
                <w:kern w:val="0"/>
                <w:szCs w:val="21"/>
              </w:rPr>
            </w:pPr>
            <w:r w:rsidRPr="00E525F9">
              <w:rPr>
                <w:rFonts w:eastAsiaTheme="minorEastAsia" w:hint="eastAsia"/>
                <w:kern w:val="0"/>
                <w:szCs w:val="21"/>
              </w:rPr>
              <w:t>答：目前，公司电力业务发展较好。</w:t>
            </w:r>
            <w:r w:rsidRPr="00E525F9">
              <w:rPr>
                <w:rFonts w:eastAsiaTheme="minorEastAsia" w:hint="eastAsia"/>
                <w:kern w:val="0"/>
                <w:szCs w:val="21"/>
              </w:rPr>
              <w:t>2023</w:t>
            </w:r>
            <w:r w:rsidRPr="00E525F9">
              <w:rPr>
                <w:rFonts w:eastAsiaTheme="minorEastAsia" w:hint="eastAsia"/>
                <w:kern w:val="0"/>
                <w:szCs w:val="21"/>
              </w:rPr>
              <w:t>年，公司智能用电业务营收</w:t>
            </w:r>
            <w:r w:rsidRPr="00E525F9">
              <w:rPr>
                <w:rFonts w:eastAsiaTheme="minorEastAsia" w:hint="eastAsia"/>
                <w:kern w:val="0"/>
                <w:szCs w:val="21"/>
              </w:rPr>
              <w:t>1.54</w:t>
            </w:r>
            <w:r w:rsidRPr="00E525F9">
              <w:rPr>
                <w:rFonts w:eastAsiaTheme="minorEastAsia" w:hint="eastAsia"/>
                <w:kern w:val="0"/>
                <w:szCs w:val="21"/>
              </w:rPr>
              <w:t>亿，同比增长</w:t>
            </w:r>
            <w:r w:rsidRPr="00E525F9">
              <w:rPr>
                <w:rFonts w:eastAsiaTheme="minorEastAsia" w:hint="eastAsia"/>
                <w:kern w:val="0"/>
                <w:szCs w:val="21"/>
              </w:rPr>
              <w:t>26.56%</w:t>
            </w:r>
            <w:r w:rsidRPr="00E525F9">
              <w:rPr>
                <w:rFonts w:eastAsiaTheme="minorEastAsia" w:hint="eastAsia"/>
                <w:kern w:val="0"/>
                <w:szCs w:val="21"/>
              </w:rPr>
              <w:t>。</w:t>
            </w:r>
            <w:r>
              <w:rPr>
                <w:rFonts w:eastAsiaTheme="minorEastAsia" w:hint="eastAsia"/>
                <w:kern w:val="0"/>
                <w:szCs w:val="21"/>
              </w:rPr>
              <w:t>公司将积极保障</w:t>
            </w:r>
            <w:r w:rsidRPr="00E525F9">
              <w:rPr>
                <w:rFonts w:eastAsiaTheme="minorEastAsia" w:hint="eastAsia"/>
                <w:kern w:val="0"/>
                <w:szCs w:val="21"/>
              </w:rPr>
              <w:t>智能用电业务</w:t>
            </w:r>
            <w:r>
              <w:rPr>
                <w:rFonts w:eastAsiaTheme="minorEastAsia" w:hint="eastAsia"/>
                <w:kern w:val="0"/>
                <w:szCs w:val="21"/>
              </w:rPr>
              <w:t>持续稳定的发展</w:t>
            </w:r>
            <w:r w:rsidRPr="00E525F9">
              <w:rPr>
                <w:rFonts w:eastAsiaTheme="minorEastAsia" w:hint="eastAsia"/>
                <w:kern w:val="0"/>
                <w:szCs w:val="21"/>
              </w:rPr>
              <w:t>。</w:t>
            </w:r>
          </w:p>
          <w:p w14:paraId="2A2B0BD5" w14:textId="3BFB1E1F" w:rsidR="00E525F9" w:rsidRPr="00E525F9" w:rsidRDefault="00E525F9" w:rsidP="00E525F9">
            <w:pPr>
              <w:widowControl/>
              <w:jc w:val="left"/>
              <w:rPr>
                <w:rFonts w:eastAsiaTheme="minorEastAsia"/>
                <w:kern w:val="0"/>
                <w:szCs w:val="21"/>
              </w:rPr>
            </w:pPr>
            <w:r>
              <w:rPr>
                <w:rFonts w:eastAsiaTheme="minorEastAsia" w:hint="eastAsia"/>
                <w:kern w:val="0"/>
                <w:szCs w:val="21"/>
              </w:rPr>
              <w:t>未来将</w:t>
            </w:r>
            <w:r w:rsidRPr="00E525F9">
              <w:rPr>
                <w:rFonts w:eastAsiaTheme="minorEastAsia" w:hint="eastAsia"/>
                <w:kern w:val="0"/>
                <w:szCs w:val="21"/>
              </w:rPr>
              <w:t>重点做好以下工作：一是深耕并拓展国家电网用电信息采集系统升级、改造、扩容等项目建设；二是持续开拓新型电力负荷管理、</w:t>
            </w:r>
            <w:r w:rsidR="00565AC0">
              <w:rPr>
                <w:rFonts w:eastAsiaTheme="minorEastAsia" w:hint="eastAsia"/>
                <w:kern w:val="0"/>
                <w:szCs w:val="21"/>
              </w:rPr>
              <w:t>分布式储能</w:t>
            </w:r>
            <w:r w:rsidRPr="00E525F9">
              <w:rPr>
                <w:rFonts w:eastAsiaTheme="minorEastAsia" w:hint="eastAsia"/>
                <w:kern w:val="0"/>
                <w:szCs w:val="21"/>
              </w:rPr>
              <w:t>、虚拟电厂、现货交易等新业务机会；三是坚持全国化战略，通过在山东、重庆等优势区域探索的优秀实践案例，积极向国内其他地市推广；四是加大与其他</w:t>
            </w:r>
            <w:r>
              <w:rPr>
                <w:rFonts w:eastAsiaTheme="minorEastAsia" w:hint="eastAsia"/>
                <w:kern w:val="0"/>
                <w:szCs w:val="21"/>
              </w:rPr>
              <w:t>电力相关</w:t>
            </w:r>
            <w:r w:rsidRPr="00E525F9">
              <w:rPr>
                <w:rFonts w:eastAsiaTheme="minorEastAsia" w:hint="eastAsia"/>
                <w:kern w:val="0"/>
                <w:szCs w:val="21"/>
              </w:rPr>
              <w:t>市场主体的合作。</w:t>
            </w:r>
          </w:p>
          <w:p w14:paraId="5071BD06" w14:textId="77777777" w:rsidR="00E525F9" w:rsidRPr="00E525F9" w:rsidRDefault="00E525F9" w:rsidP="00E525F9">
            <w:pPr>
              <w:widowControl/>
              <w:jc w:val="left"/>
              <w:rPr>
                <w:rFonts w:eastAsiaTheme="minorEastAsia"/>
                <w:b/>
                <w:kern w:val="0"/>
                <w:szCs w:val="21"/>
              </w:rPr>
            </w:pPr>
            <w:r w:rsidRPr="00E525F9">
              <w:rPr>
                <w:rFonts w:eastAsiaTheme="minorEastAsia" w:hint="eastAsia"/>
                <w:b/>
                <w:kern w:val="0"/>
                <w:szCs w:val="21"/>
              </w:rPr>
              <w:t>4.</w:t>
            </w:r>
            <w:r w:rsidRPr="00E525F9">
              <w:rPr>
                <w:rFonts w:eastAsiaTheme="minorEastAsia" w:hint="eastAsia"/>
                <w:b/>
                <w:kern w:val="0"/>
                <w:szCs w:val="21"/>
              </w:rPr>
              <w:t>请问公司数据要素业务进展如何？</w:t>
            </w:r>
          </w:p>
          <w:p w14:paraId="366D766F" w14:textId="2BBF5598" w:rsidR="00E525F9" w:rsidRPr="00E525F9" w:rsidRDefault="00E525F9" w:rsidP="00E525F9">
            <w:pPr>
              <w:widowControl/>
              <w:jc w:val="left"/>
              <w:rPr>
                <w:rFonts w:eastAsiaTheme="minorEastAsia"/>
                <w:kern w:val="0"/>
                <w:szCs w:val="21"/>
              </w:rPr>
            </w:pPr>
            <w:r w:rsidRPr="00E525F9">
              <w:rPr>
                <w:rFonts w:eastAsiaTheme="minorEastAsia" w:hint="eastAsia"/>
                <w:kern w:val="0"/>
                <w:szCs w:val="21"/>
              </w:rPr>
              <w:t>答：公司在数据要素业务技术研发、平台建设、生态布局和业务运营等方面进行全产业链布局，为建设全国数据可信流通基础设施贡献地纬方案。目前，公司正在积极沟通推动各地公共数据授权运营平台建设落地；同时，公司也在积极探索与该业务更匹配的运行、商业场景应用、收费等模式，以更好的服务数据要素市场的建设工作。</w:t>
            </w:r>
          </w:p>
          <w:p w14:paraId="20653F57" w14:textId="2E7AB285" w:rsidR="00E525F9" w:rsidRPr="00E525F9" w:rsidRDefault="00E525F9" w:rsidP="00E525F9">
            <w:pPr>
              <w:widowControl/>
              <w:jc w:val="left"/>
              <w:rPr>
                <w:rFonts w:eastAsiaTheme="minorEastAsia"/>
                <w:b/>
                <w:kern w:val="0"/>
                <w:szCs w:val="21"/>
              </w:rPr>
            </w:pPr>
            <w:r w:rsidRPr="00E525F9">
              <w:rPr>
                <w:rFonts w:eastAsiaTheme="minorEastAsia" w:hint="eastAsia"/>
                <w:b/>
                <w:kern w:val="0"/>
                <w:szCs w:val="21"/>
              </w:rPr>
              <w:t>5</w:t>
            </w:r>
            <w:r w:rsidRPr="00E525F9">
              <w:rPr>
                <w:rFonts w:eastAsiaTheme="minorEastAsia" w:hint="eastAsia"/>
                <w:b/>
                <w:kern w:val="0"/>
                <w:szCs w:val="21"/>
              </w:rPr>
              <w:t>请问截止目前</w:t>
            </w:r>
            <w:r w:rsidR="00311BDD">
              <w:rPr>
                <w:rFonts w:eastAsiaTheme="minorEastAsia" w:hint="eastAsia"/>
                <w:b/>
                <w:kern w:val="0"/>
                <w:szCs w:val="21"/>
              </w:rPr>
              <w:t>公司</w:t>
            </w:r>
            <w:r w:rsidRPr="00E525F9">
              <w:rPr>
                <w:rFonts w:eastAsiaTheme="minorEastAsia" w:hint="eastAsia"/>
                <w:b/>
                <w:kern w:val="0"/>
                <w:szCs w:val="21"/>
              </w:rPr>
              <w:t>订单情况如何？谢谢。</w:t>
            </w:r>
          </w:p>
          <w:p w14:paraId="673BBD3A" w14:textId="1B38FC12" w:rsidR="00E525F9" w:rsidRPr="00E525F9" w:rsidRDefault="00E525F9" w:rsidP="00E525F9">
            <w:pPr>
              <w:widowControl/>
              <w:jc w:val="left"/>
              <w:rPr>
                <w:rFonts w:eastAsiaTheme="minorEastAsia"/>
                <w:kern w:val="0"/>
                <w:szCs w:val="21"/>
              </w:rPr>
            </w:pPr>
            <w:r w:rsidRPr="00E525F9">
              <w:rPr>
                <w:rFonts w:eastAsiaTheme="minorEastAsia" w:hint="eastAsia"/>
                <w:kern w:val="0"/>
                <w:szCs w:val="21"/>
              </w:rPr>
              <w:t>答：公司</w:t>
            </w:r>
            <w:r>
              <w:rPr>
                <w:rFonts w:eastAsiaTheme="minorEastAsia" w:hint="eastAsia"/>
                <w:kern w:val="0"/>
                <w:szCs w:val="21"/>
              </w:rPr>
              <w:t>目前生产经营正常，</w:t>
            </w:r>
            <w:r w:rsidRPr="00E525F9">
              <w:rPr>
                <w:rFonts w:eastAsiaTheme="minorEastAsia" w:hint="eastAsia"/>
                <w:kern w:val="0"/>
                <w:szCs w:val="21"/>
              </w:rPr>
              <w:t>按照既定发展战略，稳步推进各项业务。具体业务及订单情况等情况请持续关注公司的定期报告。</w:t>
            </w:r>
          </w:p>
          <w:p w14:paraId="79D744FD" w14:textId="2FA748B6" w:rsidR="00E525F9" w:rsidRPr="00E525F9" w:rsidRDefault="00E525F9" w:rsidP="00E525F9">
            <w:pPr>
              <w:widowControl/>
              <w:jc w:val="left"/>
              <w:rPr>
                <w:rFonts w:eastAsiaTheme="minorEastAsia"/>
                <w:b/>
                <w:kern w:val="0"/>
                <w:szCs w:val="21"/>
              </w:rPr>
            </w:pPr>
            <w:r>
              <w:rPr>
                <w:rFonts w:eastAsiaTheme="minorEastAsia" w:hint="eastAsia"/>
                <w:b/>
                <w:kern w:val="0"/>
                <w:szCs w:val="21"/>
              </w:rPr>
              <w:t>6</w:t>
            </w:r>
            <w:r w:rsidRPr="00E525F9">
              <w:rPr>
                <w:rFonts w:eastAsiaTheme="minorEastAsia" w:hint="eastAsia"/>
                <w:b/>
                <w:kern w:val="0"/>
                <w:szCs w:val="21"/>
              </w:rPr>
              <w:t>、请问公司与各地数交所合作有什么进展？</w:t>
            </w:r>
          </w:p>
          <w:p w14:paraId="527EA5D4" w14:textId="423580EC" w:rsidR="00E525F9" w:rsidRPr="00E525F9" w:rsidRDefault="00E525F9" w:rsidP="00E525F9">
            <w:pPr>
              <w:widowControl/>
              <w:jc w:val="left"/>
              <w:rPr>
                <w:rFonts w:eastAsiaTheme="minorEastAsia"/>
                <w:kern w:val="0"/>
                <w:szCs w:val="21"/>
              </w:rPr>
            </w:pPr>
            <w:r w:rsidRPr="00E525F9">
              <w:rPr>
                <w:rFonts w:eastAsiaTheme="minorEastAsia" w:hint="eastAsia"/>
                <w:kern w:val="0"/>
                <w:szCs w:val="21"/>
              </w:rPr>
              <w:t>答：公司正在积极推进与各地数交所的合作。目前，公司参与《数据交易服务指南》、《数据资产质量评估指南》北京地方标准编写，服务济南公共数据和个人隐私数据通过“泉城链</w:t>
            </w:r>
            <w:r w:rsidRPr="00E525F9">
              <w:rPr>
                <w:rFonts w:eastAsiaTheme="minorEastAsia" w:hint="eastAsia"/>
                <w:kern w:val="0"/>
                <w:szCs w:val="21"/>
              </w:rPr>
              <w:t>+</w:t>
            </w:r>
            <w:r w:rsidRPr="00E525F9">
              <w:rPr>
                <w:rFonts w:eastAsiaTheme="minorEastAsia" w:hint="eastAsia"/>
                <w:kern w:val="0"/>
                <w:szCs w:val="21"/>
              </w:rPr>
              <w:t>数字保险箱”与北数所平台对接业务，逐步构建区块链数据互联网，为建设全国数据可信流通基础设施及运营贡献地纬方案。同时，公司全资子公司北京地纬赛博科技有限公司为北京国际大数据交易所、贵阳大数据交易所等交易所数商，</w:t>
            </w:r>
            <w:r>
              <w:rPr>
                <w:rFonts w:eastAsiaTheme="minorEastAsia" w:hint="eastAsia"/>
                <w:kern w:val="0"/>
                <w:szCs w:val="21"/>
              </w:rPr>
              <w:t>积极参与</w:t>
            </w:r>
            <w:r w:rsidRPr="00E525F9">
              <w:rPr>
                <w:rFonts w:eastAsiaTheme="minorEastAsia" w:hint="eastAsia"/>
                <w:kern w:val="0"/>
                <w:szCs w:val="21"/>
              </w:rPr>
              <w:t>数据授权运营下游应用场景的开拓。</w:t>
            </w:r>
          </w:p>
          <w:p w14:paraId="5FACA2E3" w14:textId="0E012926" w:rsidR="00E525F9" w:rsidRPr="00E525F9" w:rsidRDefault="00E525F9" w:rsidP="00E525F9">
            <w:pPr>
              <w:widowControl/>
              <w:jc w:val="left"/>
              <w:rPr>
                <w:rFonts w:eastAsiaTheme="minorEastAsia"/>
                <w:b/>
                <w:kern w:val="0"/>
                <w:szCs w:val="21"/>
              </w:rPr>
            </w:pPr>
            <w:r>
              <w:rPr>
                <w:rFonts w:eastAsiaTheme="minorEastAsia" w:hint="eastAsia"/>
                <w:b/>
                <w:kern w:val="0"/>
                <w:szCs w:val="21"/>
              </w:rPr>
              <w:t>7</w:t>
            </w:r>
            <w:r w:rsidRPr="00E525F9">
              <w:rPr>
                <w:rFonts w:eastAsiaTheme="minorEastAsia" w:hint="eastAsia"/>
                <w:b/>
                <w:kern w:val="0"/>
                <w:szCs w:val="21"/>
              </w:rPr>
              <w:t>、截止目前，公司上半年全国化的战略推进如何？</w:t>
            </w:r>
          </w:p>
          <w:p w14:paraId="0610D516" w14:textId="5E938E68" w:rsidR="00964511" w:rsidRPr="00E525F9" w:rsidRDefault="00E525F9" w:rsidP="00F2747B">
            <w:pPr>
              <w:widowControl/>
              <w:jc w:val="left"/>
              <w:rPr>
                <w:rFonts w:eastAsiaTheme="minorEastAsia"/>
                <w:kern w:val="0"/>
                <w:szCs w:val="21"/>
              </w:rPr>
            </w:pPr>
            <w:r w:rsidRPr="00E525F9">
              <w:rPr>
                <w:rFonts w:eastAsiaTheme="minorEastAsia" w:hint="eastAsia"/>
                <w:kern w:val="0"/>
                <w:szCs w:val="21"/>
              </w:rPr>
              <w:t>答：公司持续推进全国化战略，截至目前，</w:t>
            </w:r>
            <w:r>
              <w:rPr>
                <w:rFonts w:eastAsiaTheme="minorEastAsia" w:hint="eastAsia"/>
                <w:kern w:val="0"/>
                <w:szCs w:val="21"/>
              </w:rPr>
              <w:t>订单获取有序</w:t>
            </w:r>
            <w:r w:rsidRPr="00E525F9">
              <w:rPr>
                <w:rFonts w:eastAsiaTheme="minorEastAsia" w:hint="eastAsia"/>
                <w:kern w:val="0"/>
                <w:szCs w:val="21"/>
              </w:rPr>
              <w:t>，</w:t>
            </w:r>
            <w:r>
              <w:rPr>
                <w:rFonts w:eastAsiaTheme="minorEastAsia" w:hint="eastAsia"/>
                <w:kern w:val="0"/>
                <w:szCs w:val="21"/>
              </w:rPr>
              <w:t>各项业务稳步推进中</w:t>
            </w:r>
            <w:r w:rsidRPr="00E525F9">
              <w:rPr>
                <w:rFonts w:eastAsiaTheme="minorEastAsia" w:hint="eastAsia"/>
                <w:kern w:val="0"/>
                <w:szCs w:val="21"/>
              </w:rPr>
              <w:t>。具体业务及订单情况等情况请持续关注公司的定期报告。</w:t>
            </w:r>
          </w:p>
        </w:tc>
      </w:tr>
      <w:tr w:rsidR="00E25146" w:rsidRPr="00B33DA0" w14:paraId="0E9FD84A" w14:textId="77777777" w:rsidTr="005B0D4F">
        <w:tc>
          <w:tcPr>
            <w:tcW w:w="1668" w:type="dxa"/>
            <w:tcBorders>
              <w:top w:val="single" w:sz="4" w:space="0" w:color="auto"/>
              <w:left w:val="single" w:sz="4" w:space="0" w:color="auto"/>
              <w:bottom w:val="single" w:sz="4" w:space="0" w:color="auto"/>
              <w:right w:val="single" w:sz="4" w:space="0" w:color="auto"/>
            </w:tcBorders>
            <w:shd w:val="clear" w:color="auto" w:fill="auto"/>
            <w:vAlign w:val="center"/>
          </w:tcPr>
          <w:p w14:paraId="6BD346AB" w14:textId="77777777" w:rsidR="00E25146" w:rsidRPr="00B33DA0" w:rsidRDefault="0022633D">
            <w:pPr>
              <w:spacing w:line="480" w:lineRule="atLeast"/>
              <w:rPr>
                <w:b/>
                <w:bCs/>
                <w:iCs/>
                <w:color w:val="000000"/>
                <w:sz w:val="24"/>
              </w:rPr>
            </w:pPr>
            <w:r w:rsidRPr="00B33DA0">
              <w:rPr>
                <w:b/>
                <w:bCs/>
                <w:iCs/>
                <w:color w:val="000000"/>
                <w:sz w:val="24"/>
              </w:rPr>
              <w:lastRenderedPageBreak/>
              <w:t>附件清单（如</w:t>
            </w:r>
            <w:r w:rsidRPr="00B33DA0">
              <w:rPr>
                <w:b/>
                <w:bCs/>
                <w:iCs/>
                <w:color w:val="000000"/>
                <w:sz w:val="24"/>
              </w:rPr>
              <w:lastRenderedPageBreak/>
              <w:t>有）</w:t>
            </w:r>
          </w:p>
        </w:tc>
        <w:tc>
          <w:tcPr>
            <w:tcW w:w="6854" w:type="dxa"/>
            <w:tcBorders>
              <w:top w:val="single" w:sz="4" w:space="0" w:color="auto"/>
              <w:left w:val="single" w:sz="4" w:space="0" w:color="auto"/>
              <w:bottom w:val="single" w:sz="4" w:space="0" w:color="auto"/>
              <w:right w:val="single" w:sz="4" w:space="0" w:color="auto"/>
            </w:tcBorders>
            <w:shd w:val="clear" w:color="auto" w:fill="auto"/>
            <w:vAlign w:val="center"/>
          </w:tcPr>
          <w:p w14:paraId="234AFB85" w14:textId="77777777" w:rsidR="00E25146" w:rsidRPr="00B33DA0" w:rsidRDefault="0022633D">
            <w:pPr>
              <w:spacing w:line="480" w:lineRule="atLeast"/>
              <w:rPr>
                <w:bCs/>
                <w:iCs/>
                <w:color w:val="000000"/>
                <w:sz w:val="24"/>
              </w:rPr>
            </w:pPr>
            <w:r w:rsidRPr="00B33DA0">
              <w:rPr>
                <w:bCs/>
                <w:iCs/>
                <w:color w:val="000000"/>
                <w:sz w:val="24"/>
              </w:rPr>
              <w:lastRenderedPageBreak/>
              <w:t>无</w:t>
            </w:r>
          </w:p>
        </w:tc>
      </w:tr>
      <w:tr w:rsidR="00E25146" w:rsidRPr="00B33DA0" w14:paraId="5F8B3BD7" w14:textId="77777777" w:rsidTr="005B0D4F">
        <w:tc>
          <w:tcPr>
            <w:tcW w:w="1668" w:type="dxa"/>
            <w:tcBorders>
              <w:top w:val="single" w:sz="4" w:space="0" w:color="auto"/>
              <w:left w:val="single" w:sz="4" w:space="0" w:color="auto"/>
              <w:bottom w:val="single" w:sz="4" w:space="0" w:color="auto"/>
              <w:right w:val="single" w:sz="4" w:space="0" w:color="auto"/>
            </w:tcBorders>
            <w:shd w:val="clear" w:color="auto" w:fill="auto"/>
            <w:vAlign w:val="center"/>
          </w:tcPr>
          <w:p w14:paraId="2539407D" w14:textId="77777777" w:rsidR="00E25146" w:rsidRPr="00B33DA0" w:rsidRDefault="0022633D">
            <w:pPr>
              <w:spacing w:line="480" w:lineRule="atLeast"/>
              <w:rPr>
                <w:b/>
                <w:bCs/>
                <w:iCs/>
                <w:color w:val="000000"/>
                <w:sz w:val="24"/>
              </w:rPr>
            </w:pPr>
            <w:r w:rsidRPr="00B33DA0">
              <w:rPr>
                <w:b/>
                <w:bCs/>
                <w:iCs/>
                <w:color w:val="000000"/>
                <w:sz w:val="24"/>
              </w:rPr>
              <w:t>日期</w:t>
            </w:r>
          </w:p>
        </w:tc>
        <w:tc>
          <w:tcPr>
            <w:tcW w:w="6854" w:type="dxa"/>
            <w:tcBorders>
              <w:top w:val="single" w:sz="4" w:space="0" w:color="auto"/>
              <w:left w:val="single" w:sz="4" w:space="0" w:color="auto"/>
              <w:bottom w:val="single" w:sz="4" w:space="0" w:color="auto"/>
              <w:right w:val="single" w:sz="4" w:space="0" w:color="auto"/>
            </w:tcBorders>
            <w:shd w:val="clear" w:color="auto" w:fill="auto"/>
          </w:tcPr>
          <w:p w14:paraId="206BB854" w14:textId="17111BD2" w:rsidR="00E25146" w:rsidRPr="00B33DA0" w:rsidRDefault="0022633D" w:rsidP="00E525F9">
            <w:pPr>
              <w:spacing w:line="480" w:lineRule="atLeast"/>
              <w:rPr>
                <w:bCs/>
                <w:iCs/>
                <w:color w:val="000000"/>
                <w:sz w:val="24"/>
              </w:rPr>
            </w:pPr>
            <w:r w:rsidRPr="00B33DA0">
              <w:rPr>
                <w:bCs/>
                <w:iCs/>
                <w:color w:val="000000"/>
                <w:sz w:val="24"/>
              </w:rPr>
              <w:t>202</w:t>
            </w:r>
            <w:r w:rsidR="005B0D4F">
              <w:rPr>
                <w:rFonts w:hint="eastAsia"/>
                <w:bCs/>
                <w:iCs/>
                <w:color w:val="000000"/>
                <w:sz w:val="24"/>
              </w:rPr>
              <w:t>4</w:t>
            </w:r>
            <w:r w:rsidRPr="00B33DA0">
              <w:rPr>
                <w:bCs/>
                <w:iCs/>
                <w:color w:val="000000"/>
                <w:sz w:val="24"/>
              </w:rPr>
              <w:t>年</w:t>
            </w:r>
            <w:r w:rsidR="00E525F9">
              <w:rPr>
                <w:rFonts w:hint="eastAsia"/>
                <w:bCs/>
                <w:iCs/>
                <w:color w:val="000000"/>
                <w:sz w:val="24"/>
              </w:rPr>
              <w:t>6</w:t>
            </w:r>
            <w:r w:rsidRPr="00B33DA0">
              <w:rPr>
                <w:bCs/>
                <w:iCs/>
                <w:color w:val="000000"/>
                <w:sz w:val="24"/>
              </w:rPr>
              <w:t>月</w:t>
            </w:r>
            <w:r w:rsidR="00E525F9">
              <w:rPr>
                <w:rFonts w:hint="eastAsia"/>
                <w:bCs/>
                <w:iCs/>
                <w:color w:val="000000"/>
                <w:sz w:val="24"/>
              </w:rPr>
              <w:t>4</w:t>
            </w:r>
            <w:r w:rsidRPr="00B33DA0">
              <w:rPr>
                <w:bCs/>
                <w:iCs/>
                <w:color w:val="000000"/>
                <w:sz w:val="24"/>
              </w:rPr>
              <w:t>日</w:t>
            </w:r>
          </w:p>
        </w:tc>
      </w:tr>
    </w:tbl>
    <w:p w14:paraId="7B839253" w14:textId="77777777" w:rsidR="00E25146" w:rsidRPr="00B33DA0" w:rsidRDefault="00E25146" w:rsidP="006B131C"/>
    <w:sectPr w:rsidR="00E25146" w:rsidRPr="00B33DA0">
      <w:pgSz w:w="11906" w:h="16838"/>
      <w:pgMar w:top="1440" w:right="1800" w:bottom="1440" w:left="1800" w:header="851" w:footer="992" w:gutter="0"/>
      <w:cols w:space="425"/>
      <w:docGrid w:type="lines" w:linePitch="312"/>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4D27E1AC" w16cex:dateUtc="2024-06-04T03:17:00Z"/>
  <w16cex:commentExtensible w16cex:durableId="706F9230" w16cex:dateUtc="2024-06-04T03:18:00Z"/>
  <w16cex:commentExtensible w16cex:durableId="3ED7F52F" w16cex:dateUtc="2024-06-04T03:1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0B651487" w16cid:durableId="4D27E1AC"/>
  <w16cid:commentId w16cid:paraId="0F0C5ACF" w16cid:durableId="706F9230"/>
  <w16cid:commentId w16cid:paraId="3CB1368A" w16cid:durableId="3ED7F52F"/>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645A5A3" w14:textId="77777777" w:rsidR="001347BB" w:rsidRDefault="001347BB" w:rsidP="000659AC">
      <w:r>
        <w:separator/>
      </w:r>
    </w:p>
  </w:endnote>
  <w:endnote w:type="continuationSeparator" w:id="0">
    <w:p w14:paraId="6BE3B07B" w14:textId="77777777" w:rsidR="001347BB" w:rsidRDefault="001347BB" w:rsidP="000659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3B0E1F9" w14:textId="77777777" w:rsidR="001347BB" w:rsidRDefault="001347BB" w:rsidP="000659AC">
      <w:r>
        <w:separator/>
      </w:r>
    </w:p>
  </w:footnote>
  <w:footnote w:type="continuationSeparator" w:id="0">
    <w:p w14:paraId="43A6042D" w14:textId="77777777" w:rsidR="001347BB" w:rsidRDefault="001347BB" w:rsidP="000659A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4DD73F1"/>
    <w:multiLevelType w:val="hybridMultilevel"/>
    <w:tmpl w:val="A9221AF2"/>
    <w:lvl w:ilvl="0" w:tplc="133078B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activeWritingStyle w:appName="MSWord" w:lang="en-US" w:vendorID="64" w:dllVersion="6" w:nlCheck="1" w:checkStyle="0"/>
  <w:activeWritingStyle w:appName="MSWord" w:lang="zh-CN" w:vendorID="64" w:dllVersion="5" w:nlCheck="1" w:checkStyle="1"/>
  <w:activeWritingStyle w:appName="MSWord" w:lang="zh-CN" w:vendorID="64" w:dllVersion="0" w:nlCheck="1" w:checkStyle="1"/>
  <w:activeWritingStyle w:appName="MSWord" w:lang="en-US" w:vendorID="64" w:dllVersion="0" w:nlCheck="1" w:checkStyle="0"/>
  <w:activeWritingStyle w:appName="MSWord" w:lang="zh-CN" w:vendorID="64" w:dllVersion="131077" w:nlCheck="1" w:checkStyle="1"/>
  <w:activeWritingStyle w:appName="MSWord" w:lang="en-US" w:vendorID="64" w:dllVersion="131078" w:nlCheck="1" w:checkStyle="1"/>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207D"/>
    <w:rsid w:val="00003F99"/>
    <w:rsid w:val="000054D8"/>
    <w:rsid w:val="00005DB8"/>
    <w:rsid w:val="0001236A"/>
    <w:rsid w:val="00012669"/>
    <w:rsid w:val="00012D22"/>
    <w:rsid w:val="00017324"/>
    <w:rsid w:val="000229EE"/>
    <w:rsid w:val="000239FE"/>
    <w:rsid w:val="00032E4D"/>
    <w:rsid w:val="00034344"/>
    <w:rsid w:val="00041659"/>
    <w:rsid w:val="000570FF"/>
    <w:rsid w:val="000659AC"/>
    <w:rsid w:val="00073A91"/>
    <w:rsid w:val="000743FA"/>
    <w:rsid w:val="00075F96"/>
    <w:rsid w:val="00082EEC"/>
    <w:rsid w:val="00085BCA"/>
    <w:rsid w:val="00094451"/>
    <w:rsid w:val="00096C0B"/>
    <w:rsid w:val="00097515"/>
    <w:rsid w:val="000A3D3B"/>
    <w:rsid w:val="000B432E"/>
    <w:rsid w:val="000E3A91"/>
    <w:rsid w:val="000E59E1"/>
    <w:rsid w:val="000E7F5C"/>
    <w:rsid w:val="000F35C3"/>
    <w:rsid w:val="00107043"/>
    <w:rsid w:val="00111DD6"/>
    <w:rsid w:val="00112114"/>
    <w:rsid w:val="001157A9"/>
    <w:rsid w:val="001347BB"/>
    <w:rsid w:val="001417C0"/>
    <w:rsid w:val="00145ED7"/>
    <w:rsid w:val="00147711"/>
    <w:rsid w:val="00154A67"/>
    <w:rsid w:val="00155CEE"/>
    <w:rsid w:val="001607CC"/>
    <w:rsid w:val="00164C2B"/>
    <w:rsid w:val="00172A27"/>
    <w:rsid w:val="001748F0"/>
    <w:rsid w:val="00180487"/>
    <w:rsid w:val="001A2E1E"/>
    <w:rsid w:val="001B4328"/>
    <w:rsid w:val="001C4004"/>
    <w:rsid w:val="001C765E"/>
    <w:rsid w:val="001D3B4A"/>
    <w:rsid w:val="001F7959"/>
    <w:rsid w:val="0020106C"/>
    <w:rsid w:val="0021208E"/>
    <w:rsid w:val="00212CAD"/>
    <w:rsid w:val="002158BA"/>
    <w:rsid w:val="0022633D"/>
    <w:rsid w:val="0023426F"/>
    <w:rsid w:val="00246AF3"/>
    <w:rsid w:val="002526E1"/>
    <w:rsid w:val="00255D6E"/>
    <w:rsid w:val="00260F4B"/>
    <w:rsid w:val="00280F4B"/>
    <w:rsid w:val="002835F9"/>
    <w:rsid w:val="002903BE"/>
    <w:rsid w:val="00293E36"/>
    <w:rsid w:val="00295CED"/>
    <w:rsid w:val="002A1F6D"/>
    <w:rsid w:val="002A2C74"/>
    <w:rsid w:val="002A356D"/>
    <w:rsid w:val="002B60CD"/>
    <w:rsid w:val="002C54FA"/>
    <w:rsid w:val="002D3BED"/>
    <w:rsid w:val="002D7C22"/>
    <w:rsid w:val="002F3005"/>
    <w:rsid w:val="002F515A"/>
    <w:rsid w:val="003035EA"/>
    <w:rsid w:val="0030465F"/>
    <w:rsid w:val="00307541"/>
    <w:rsid w:val="00311BDD"/>
    <w:rsid w:val="00324358"/>
    <w:rsid w:val="00325B15"/>
    <w:rsid w:val="00326653"/>
    <w:rsid w:val="00335B3C"/>
    <w:rsid w:val="0035185E"/>
    <w:rsid w:val="00357775"/>
    <w:rsid w:val="003609BA"/>
    <w:rsid w:val="00375B2E"/>
    <w:rsid w:val="00382778"/>
    <w:rsid w:val="003A0B0E"/>
    <w:rsid w:val="003A6432"/>
    <w:rsid w:val="003B5E08"/>
    <w:rsid w:val="003B6C1E"/>
    <w:rsid w:val="003C351B"/>
    <w:rsid w:val="003C69D2"/>
    <w:rsid w:val="003D1E42"/>
    <w:rsid w:val="003D7BCB"/>
    <w:rsid w:val="003E1310"/>
    <w:rsid w:val="003E70FC"/>
    <w:rsid w:val="0040228A"/>
    <w:rsid w:val="00405BEA"/>
    <w:rsid w:val="00406783"/>
    <w:rsid w:val="00416C80"/>
    <w:rsid w:val="00427210"/>
    <w:rsid w:val="004314E7"/>
    <w:rsid w:val="0045267B"/>
    <w:rsid w:val="00455B0A"/>
    <w:rsid w:val="00467622"/>
    <w:rsid w:val="00476573"/>
    <w:rsid w:val="004866A6"/>
    <w:rsid w:val="00490B39"/>
    <w:rsid w:val="00494E4F"/>
    <w:rsid w:val="004B17F1"/>
    <w:rsid w:val="004C29AF"/>
    <w:rsid w:val="004D519E"/>
    <w:rsid w:val="004D6884"/>
    <w:rsid w:val="004E5E76"/>
    <w:rsid w:val="004F357A"/>
    <w:rsid w:val="00502AEF"/>
    <w:rsid w:val="0050543B"/>
    <w:rsid w:val="00505535"/>
    <w:rsid w:val="005066C0"/>
    <w:rsid w:val="005160D5"/>
    <w:rsid w:val="0052015D"/>
    <w:rsid w:val="00534E02"/>
    <w:rsid w:val="00540FB6"/>
    <w:rsid w:val="00551F33"/>
    <w:rsid w:val="0055220A"/>
    <w:rsid w:val="005538FC"/>
    <w:rsid w:val="00556795"/>
    <w:rsid w:val="00560897"/>
    <w:rsid w:val="00565AC0"/>
    <w:rsid w:val="00571BD9"/>
    <w:rsid w:val="00581DD1"/>
    <w:rsid w:val="005838B8"/>
    <w:rsid w:val="00583E09"/>
    <w:rsid w:val="00593A82"/>
    <w:rsid w:val="005950F5"/>
    <w:rsid w:val="00595676"/>
    <w:rsid w:val="00596F6A"/>
    <w:rsid w:val="005B07A0"/>
    <w:rsid w:val="005B0D4F"/>
    <w:rsid w:val="005B17A3"/>
    <w:rsid w:val="005C2218"/>
    <w:rsid w:val="005D1BEB"/>
    <w:rsid w:val="005E55A3"/>
    <w:rsid w:val="005F2733"/>
    <w:rsid w:val="00602CEF"/>
    <w:rsid w:val="00616197"/>
    <w:rsid w:val="00617D60"/>
    <w:rsid w:val="006266CB"/>
    <w:rsid w:val="00644401"/>
    <w:rsid w:val="00652AE8"/>
    <w:rsid w:val="00667163"/>
    <w:rsid w:val="00671CA3"/>
    <w:rsid w:val="006903D5"/>
    <w:rsid w:val="006971F6"/>
    <w:rsid w:val="006A26B0"/>
    <w:rsid w:val="006A3CAC"/>
    <w:rsid w:val="006A7479"/>
    <w:rsid w:val="006A78DE"/>
    <w:rsid w:val="006B131C"/>
    <w:rsid w:val="006B3FC5"/>
    <w:rsid w:val="006C37A2"/>
    <w:rsid w:val="006D24D3"/>
    <w:rsid w:val="00721DC3"/>
    <w:rsid w:val="007321DA"/>
    <w:rsid w:val="0073648C"/>
    <w:rsid w:val="00745FE6"/>
    <w:rsid w:val="00752966"/>
    <w:rsid w:val="00752AE9"/>
    <w:rsid w:val="00770038"/>
    <w:rsid w:val="0078272B"/>
    <w:rsid w:val="007C76F1"/>
    <w:rsid w:val="007D2898"/>
    <w:rsid w:val="007D4981"/>
    <w:rsid w:val="007E67EF"/>
    <w:rsid w:val="007E6EC4"/>
    <w:rsid w:val="007F6A89"/>
    <w:rsid w:val="00811CA8"/>
    <w:rsid w:val="00835DFC"/>
    <w:rsid w:val="00840CEA"/>
    <w:rsid w:val="008435BA"/>
    <w:rsid w:val="00847174"/>
    <w:rsid w:val="008551BC"/>
    <w:rsid w:val="008576FF"/>
    <w:rsid w:val="0086432C"/>
    <w:rsid w:val="00897056"/>
    <w:rsid w:val="008A0452"/>
    <w:rsid w:val="008B0754"/>
    <w:rsid w:val="008D2C64"/>
    <w:rsid w:val="008E26B8"/>
    <w:rsid w:val="008E575E"/>
    <w:rsid w:val="00904F50"/>
    <w:rsid w:val="0091405D"/>
    <w:rsid w:val="00917FE2"/>
    <w:rsid w:val="00927516"/>
    <w:rsid w:val="00937065"/>
    <w:rsid w:val="00937C87"/>
    <w:rsid w:val="00943D5A"/>
    <w:rsid w:val="00946298"/>
    <w:rsid w:val="0095232E"/>
    <w:rsid w:val="00952CA5"/>
    <w:rsid w:val="00956AFC"/>
    <w:rsid w:val="00961FE5"/>
    <w:rsid w:val="00964511"/>
    <w:rsid w:val="009871E0"/>
    <w:rsid w:val="00993EED"/>
    <w:rsid w:val="009967E3"/>
    <w:rsid w:val="009A490D"/>
    <w:rsid w:val="009B0B11"/>
    <w:rsid w:val="009B0FCF"/>
    <w:rsid w:val="009C50E9"/>
    <w:rsid w:val="009E5505"/>
    <w:rsid w:val="009E6023"/>
    <w:rsid w:val="009E743C"/>
    <w:rsid w:val="00A05500"/>
    <w:rsid w:val="00A11435"/>
    <w:rsid w:val="00A2253D"/>
    <w:rsid w:val="00A23AF5"/>
    <w:rsid w:val="00A326B0"/>
    <w:rsid w:val="00A37453"/>
    <w:rsid w:val="00A42CE5"/>
    <w:rsid w:val="00A4556A"/>
    <w:rsid w:val="00A47FBE"/>
    <w:rsid w:val="00A6539A"/>
    <w:rsid w:val="00A6568B"/>
    <w:rsid w:val="00A757BD"/>
    <w:rsid w:val="00A91833"/>
    <w:rsid w:val="00AB3247"/>
    <w:rsid w:val="00AC7C57"/>
    <w:rsid w:val="00AD4DF3"/>
    <w:rsid w:val="00AD4E41"/>
    <w:rsid w:val="00AE1390"/>
    <w:rsid w:val="00AE4ED3"/>
    <w:rsid w:val="00AF45A6"/>
    <w:rsid w:val="00AF466C"/>
    <w:rsid w:val="00B115F6"/>
    <w:rsid w:val="00B226AF"/>
    <w:rsid w:val="00B24B30"/>
    <w:rsid w:val="00B25806"/>
    <w:rsid w:val="00B26A5B"/>
    <w:rsid w:val="00B33DA0"/>
    <w:rsid w:val="00B41C88"/>
    <w:rsid w:val="00B51DA8"/>
    <w:rsid w:val="00B75ACD"/>
    <w:rsid w:val="00B81A55"/>
    <w:rsid w:val="00B8594A"/>
    <w:rsid w:val="00B860D6"/>
    <w:rsid w:val="00B9383B"/>
    <w:rsid w:val="00B95CFB"/>
    <w:rsid w:val="00B96E31"/>
    <w:rsid w:val="00BA5DE2"/>
    <w:rsid w:val="00BD2A0C"/>
    <w:rsid w:val="00BF61B6"/>
    <w:rsid w:val="00C049D3"/>
    <w:rsid w:val="00C04C36"/>
    <w:rsid w:val="00C22C72"/>
    <w:rsid w:val="00C231FB"/>
    <w:rsid w:val="00C274B1"/>
    <w:rsid w:val="00C30236"/>
    <w:rsid w:val="00C554D5"/>
    <w:rsid w:val="00C63756"/>
    <w:rsid w:val="00C844A2"/>
    <w:rsid w:val="00C97369"/>
    <w:rsid w:val="00CA5609"/>
    <w:rsid w:val="00CA6658"/>
    <w:rsid w:val="00CA7286"/>
    <w:rsid w:val="00CB068A"/>
    <w:rsid w:val="00CC0793"/>
    <w:rsid w:val="00CD08B1"/>
    <w:rsid w:val="00CD1D79"/>
    <w:rsid w:val="00CD7A45"/>
    <w:rsid w:val="00CE38FA"/>
    <w:rsid w:val="00CF1F10"/>
    <w:rsid w:val="00CF7A77"/>
    <w:rsid w:val="00D039FA"/>
    <w:rsid w:val="00D04610"/>
    <w:rsid w:val="00D2001C"/>
    <w:rsid w:val="00D230B9"/>
    <w:rsid w:val="00D24EA8"/>
    <w:rsid w:val="00D26F5D"/>
    <w:rsid w:val="00D318AE"/>
    <w:rsid w:val="00D509D8"/>
    <w:rsid w:val="00D5312E"/>
    <w:rsid w:val="00D64EF3"/>
    <w:rsid w:val="00D818B3"/>
    <w:rsid w:val="00D9310E"/>
    <w:rsid w:val="00D94CD2"/>
    <w:rsid w:val="00DA041C"/>
    <w:rsid w:val="00DA4F8C"/>
    <w:rsid w:val="00DB361F"/>
    <w:rsid w:val="00DB529B"/>
    <w:rsid w:val="00DB554E"/>
    <w:rsid w:val="00DB6F60"/>
    <w:rsid w:val="00DC5B64"/>
    <w:rsid w:val="00DC7E35"/>
    <w:rsid w:val="00DD04AE"/>
    <w:rsid w:val="00DD76C7"/>
    <w:rsid w:val="00DF1C03"/>
    <w:rsid w:val="00DF70D3"/>
    <w:rsid w:val="00E14D82"/>
    <w:rsid w:val="00E20AA0"/>
    <w:rsid w:val="00E25146"/>
    <w:rsid w:val="00E32BC0"/>
    <w:rsid w:val="00E348CA"/>
    <w:rsid w:val="00E35638"/>
    <w:rsid w:val="00E36E81"/>
    <w:rsid w:val="00E45E61"/>
    <w:rsid w:val="00E52443"/>
    <w:rsid w:val="00E525F9"/>
    <w:rsid w:val="00E60A5E"/>
    <w:rsid w:val="00E636D1"/>
    <w:rsid w:val="00E77E76"/>
    <w:rsid w:val="00E80C1D"/>
    <w:rsid w:val="00E95E1E"/>
    <w:rsid w:val="00EA0FDF"/>
    <w:rsid w:val="00EA2DFE"/>
    <w:rsid w:val="00EA7A06"/>
    <w:rsid w:val="00EB0D2E"/>
    <w:rsid w:val="00EB2A11"/>
    <w:rsid w:val="00EC3453"/>
    <w:rsid w:val="00EC5BD8"/>
    <w:rsid w:val="00ED2EED"/>
    <w:rsid w:val="00ED430E"/>
    <w:rsid w:val="00EF2BA3"/>
    <w:rsid w:val="00EF4BE3"/>
    <w:rsid w:val="00F06A48"/>
    <w:rsid w:val="00F12FC4"/>
    <w:rsid w:val="00F25901"/>
    <w:rsid w:val="00F2747B"/>
    <w:rsid w:val="00F36533"/>
    <w:rsid w:val="00F40CB4"/>
    <w:rsid w:val="00F45F76"/>
    <w:rsid w:val="00F4601E"/>
    <w:rsid w:val="00F46CF9"/>
    <w:rsid w:val="00F514E1"/>
    <w:rsid w:val="00F52578"/>
    <w:rsid w:val="00F6368A"/>
    <w:rsid w:val="00F65ED0"/>
    <w:rsid w:val="00F72EA1"/>
    <w:rsid w:val="00F73330"/>
    <w:rsid w:val="00F737C6"/>
    <w:rsid w:val="00F75A3A"/>
    <w:rsid w:val="00F83368"/>
    <w:rsid w:val="00F86190"/>
    <w:rsid w:val="00F86ABB"/>
    <w:rsid w:val="00F90C2F"/>
    <w:rsid w:val="00F9147D"/>
    <w:rsid w:val="00FA037E"/>
    <w:rsid w:val="00FB4CDD"/>
    <w:rsid w:val="00FB5E62"/>
    <w:rsid w:val="00FB6F1A"/>
    <w:rsid w:val="00FC242E"/>
    <w:rsid w:val="00FD1AC8"/>
    <w:rsid w:val="00FD4F8D"/>
    <w:rsid w:val="00FF3FC0"/>
    <w:rsid w:val="017C218C"/>
    <w:rsid w:val="02E059CF"/>
    <w:rsid w:val="04DD7874"/>
    <w:rsid w:val="05792092"/>
    <w:rsid w:val="05D54149"/>
    <w:rsid w:val="062F43BA"/>
    <w:rsid w:val="09D348B1"/>
    <w:rsid w:val="0D0A1680"/>
    <w:rsid w:val="0D13590C"/>
    <w:rsid w:val="0E7171E8"/>
    <w:rsid w:val="0EBA4686"/>
    <w:rsid w:val="0F0D5869"/>
    <w:rsid w:val="0F2F043F"/>
    <w:rsid w:val="0F9F6324"/>
    <w:rsid w:val="0FC12AFB"/>
    <w:rsid w:val="105529E7"/>
    <w:rsid w:val="10831533"/>
    <w:rsid w:val="10C1507B"/>
    <w:rsid w:val="11435B03"/>
    <w:rsid w:val="115740BA"/>
    <w:rsid w:val="120F0EA2"/>
    <w:rsid w:val="1A2051BC"/>
    <w:rsid w:val="1B7C4083"/>
    <w:rsid w:val="1CDC20C1"/>
    <w:rsid w:val="1F485402"/>
    <w:rsid w:val="21491A10"/>
    <w:rsid w:val="23747B0C"/>
    <w:rsid w:val="27440C41"/>
    <w:rsid w:val="294540FB"/>
    <w:rsid w:val="2C5B66BA"/>
    <w:rsid w:val="2F972795"/>
    <w:rsid w:val="31001886"/>
    <w:rsid w:val="318110BF"/>
    <w:rsid w:val="33586D8E"/>
    <w:rsid w:val="35200D87"/>
    <w:rsid w:val="36CA6911"/>
    <w:rsid w:val="371074FA"/>
    <w:rsid w:val="39B24207"/>
    <w:rsid w:val="3A192C31"/>
    <w:rsid w:val="3C3C4380"/>
    <w:rsid w:val="3F0C26AE"/>
    <w:rsid w:val="3F3477A7"/>
    <w:rsid w:val="40875240"/>
    <w:rsid w:val="41632A15"/>
    <w:rsid w:val="41A8467E"/>
    <w:rsid w:val="444512F3"/>
    <w:rsid w:val="447503FC"/>
    <w:rsid w:val="44A60C4E"/>
    <w:rsid w:val="453768D9"/>
    <w:rsid w:val="46EB24D5"/>
    <w:rsid w:val="46EF081D"/>
    <w:rsid w:val="48D10FD6"/>
    <w:rsid w:val="4A3D3E7E"/>
    <w:rsid w:val="4BD20151"/>
    <w:rsid w:val="4C197322"/>
    <w:rsid w:val="4CA51217"/>
    <w:rsid w:val="4DA97839"/>
    <w:rsid w:val="50004F42"/>
    <w:rsid w:val="500C4FA4"/>
    <w:rsid w:val="502C5C48"/>
    <w:rsid w:val="52453FF9"/>
    <w:rsid w:val="53F53ABB"/>
    <w:rsid w:val="54634413"/>
    <w:rsid w:val="555346F8"/>
    <w:rsid w:val="56962AF5"/>
    <w:rsid w:val="569A6C70"/>
    <w:rsid w:val="56DB6A72"/>
    <w:rsid w:val="57FE4209"/>
    <w:rsid w:val="58265344"/>
    <w:rsid w:val="58C52D3E"/>
    <w:rsid w:val="5C500B2A"/>
    <w:rsid w:val="5DFE07D9"/>
    <w:rsid w:val="60737435"/>
    <w:rsid w:val="60B66A03"/>
    <w:rsid w:val="639F79B0"/>
    <w:rsid w:val="643F1577"/>
    <w:rsid w:val="64723F99"/>
    <w:rsid w:val="6547744E"/>
    <w:rsid w:val="65E86CED"/>
    <w:rsid w:val="66480F98"/>
    <w:rsid w:val="66DB019B"/>
    <w:rsid w:val="66FD46E6"/>
    <w:rsid w:val="680336F8"/>
    <w:rsid w:val="6A450242"/>
    <w:rsid w:val="6A635436"/>
    <w:rsid w:val="6A7A66D6"/>
    <w:rsid w:val="6C7861D5"/>
    <w:rsid w:val="6D5F0382"/>
    <w:rsid w:val="707462B0"/>
    <w:rsid w:val="70963828"/>
    <w:rsid w:val="70B60EA2"/>
    <w:rsid w:val="71677AC4"/>
    <w:rsid w:val="739B6FBB"/>
    <w:rsid w:val="73B2115E"/>
    <w:rsid w:val="743162AD"/>
    <w:rsid w:val="7437386A"/>
    <w:rsid w:val="7474635F"/>
    <w:rsid w:val="75E40551"/>
    <w:rsid w:val="783A3E62"/>
    <w:rsid w:val="789C31F3"/>
    <w:rsid w:val="7A696044"/>
    <w:rsid w:val="7DF34439"/>
    <w:rsid w:val="7DFF6C1C"/>
    <w:rsid w:val="7E2C0AEF"/>
    <w:rsid w:val="7E5A765A"/>
    <w:rsid w:val="7EEB3D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524F01F"/>
  <w15:docId w15:val="{CAAF8397-7048-4ABA-8365-BB152D720F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unhideWhenUsed/>
    <w:qFormat/>
    <w:pPr>
      <w:jc w:val="left"/>
    </w:pPr>
  </w:style>
  <w:style w:type="paragraph" w:styleId="a5">
    <w:name w:val="Balloon Text"/>
    <w:basedOn w:val="a"/>
    <w:link w:val="a6"/>
    <w:uiPriority w:val="99"/>
    <w:semiHidden/>
    <w:unhideWhenUsed/>
    <w:qFormat/>
    <w:rPr>
      <w:sz w:val="18"/>
      <w:szCs w:val="18"/>
    </w:rPr>
  </w:style>
  <w:style w:type="paragraph" w:styleId="a7">
    <w:name w:val="footer"/>
    <w:basedOn w:val="a"/>
    <w:link w:val="a8"/>
    <w:uiPriority w:val="99"/>
    <w:unhideWhenUsed/>
    <w:qFormat/>
    <w:pPr>
      <w:tabs>
        <w:tab w:val="center" w:pos="4153"/>
        <w:tab w:val="right" w:pos="8306"/>
      </w:tabs>
      <w:snapToGrid w:val="0"/>
      <w:jc w:val="left"/>
    </w:pPr>
    <w:rPr>
      <w:sz w:val="18"/>
      <w:szCs w:val="18"/>
    </w:rPr>
  </w:style>
  <w:style w:type="paragraph" w:styleId="a9">
    <w:name w:val="header"/>
    <w:basedOn w:val="a"/>
    <w:link w:val="aa"/>
    <w:uiPriority w:val="99"/>
    <w:unhideWhenUsed/>
    <w:qFormat/>
    <w:pPr>
      <w:pBdr>
        <w:bottom w:val="single" w:sz="6" w:space="1" w:color="auto"/>
      </w:pBdr>
      <w:tabs>
        <w:tab w:val="center" w:pos="4153"/>
        <w:tab w:val="right" w:pos="8306"/>
      </w:tabs>
      <w:snapToGrid w:val="0"/>
      <w:jc w:val="center"/>
    </w:pPr>
    <w:rPr>
      <w:sz w:val="18"/>
      <w:szCs w:val="18"/>
    </w:rPr>
  </w:style>
  <w:style w:type="paragraph" w:styleId="ab">
    <w:name w:val="annotation subject"/>
    <w:basedOn w:val="a3"/>
    <w:next w:val="a3"/>
    <w:link w:val="ac"/>
    <w:uiPriority w:val="99"/>
    <w:semiHidden/>
    <w:unhideWhenUsed/>
    <w:qFormat/>
    <w:rPr>
      <w:b/>
      <w:bCs/>
    </w:rPr>
  </w:style>
  <w:style w:type="character" w:styleId="ad">
    <w:name w:val="Hyperlink"/>
    <w:basedOn w:val="a0"/>
    <w:uiPriority w:val="99"/>
    <w:unhideWhenUsed/>
    <w:qFormat/>
    <w:rPr>
      <w:color w:val="0000FF" w:themeColor="hyperlink"/>
      <w:u w:val="single"/>
    </w:rPr>
  </w:style>
  <w:style w:type="character" w:styleId="ae">
    <w:name w:val="annotation reference"/>
    <w:basedOn w:val="a0"/>
    <w:uiPriority w:val="99"/>
    <w:semiHidden/>
    <w:unhideWhenUsed/>
    <w:qFormat/>
    <w:rPr>
      <w:sz w:val="21"/>
      <w:szCs w:val="21"/>
    </w:rPr>
  </w:style>
  <w:style w:type="character" w:customStyle="1" w:styleId="aa">
    <w:name w:val="页眉 字符"/>
    <w:basedOn w:val="a0"/>
    <w:link w:val="a9"/>
    <w:uiPriority w:val="99"/>
    <w:qFormat/>
    <w:rPr>
      <w:rFonts w:ascii="Times New Roman" w:eastAsia="宋体" w:hAnsi="Times New Roman" w:cs="Times New Roman"/>
      <w:sz w:val="18"/>
      <w:szCs w:val="18"/>
    </w:rPr>
  </w:style>
  <w:style w:type="character" w:customStyle="1" w:styleId="a8">
    <w:name w:val="页脚 字符"/>
    <w:basedOn w:val="a0"/>
    <w:link w:val="a7"/>
    <w:uiPriority w:val="99"/>
    <w:qFormat/>
    <w:rPr>
      <w:rFonts w:ascii="Times New Roman" w:eastAsia="宋体" w:hAnsi="Times New Roman" w:cs="Times New Roman"/>
      <w:sz w:val="18"/>
      <w:szCs w:val="18"/>
    </w:rPr>
  </w:style>
  <w:style w:type="character" w:customStyle="1" w:styleId="a4">
    <w:name w:val="批注文字 字符"/>
    <w:basedOn w:val="a0"/>
    <w:link w:val="a3"/>
    <w:uiPriority w:val="99"/>
    <w:qFormat/>
    <w:rPr>
      <w:rFonts w:ascii="Times New Roman" w:eastAsia="宋体" w:hAnsi="Times New Roman" w:cs="Times New Roman"/>
      <w:szCs w:val="24"/>
    </w:rPr>
  </w:style>
  <w:style w:type="character" w:customStyle="1" w:styleId="ac">
    <w:name w:val="批注主题 字符"/>
    <w:basedOn w:val="a4"/>
    <w:link w:val="ab"/>
    <w:uiPriority w:val="99"/>
    <w:semiHidden/>
    <w:qFormat/>
    <w:rPr>
      <w:rFonts w:ascii="Times New Roman" w:eastAsia="宋体" w:hAnsi="Times New Roman" w:cs="Times New Roman"/>
      <w:b/>
      <w:bCs/>
      <w:szCs w:val="24"/>
    </w:rPr>
  </w:style>
  <w:style w:type="character" w:customStyle="1" w:styleId="a6">
    <w:name w:val="批注框文本 字符"/>
    <w:basedOn w:val="a0"/>
    <w:link w:val="a5"/>
    <w:uiPriority w:val="99"/>
    <w:semiHidden/>
    <w:qFormat/>
    <w:rPr>
      <w:rFonts w:ascii="Times New Roman" w:eastAsia="宋体" w:hAnsi="Times New Roman" w:cs="Times New Roman"/>
      <w:sz w:val="18"/>
      <w:szCs w:val="18"/>
    </w:rPr>
  </w:style>
  <w:style w:type="paragraph" w:styleId="af">
    <w:name w:val="Revision"/>
    <w:hidden/>
    <w:uiPriority w:val="99"/>
    <w:semiHidden/>
    <w:rsid w:val="009E5505"/>
    <w:rPr>
      <w:kern w:val="2"/>
      <w:sz w:val="21"/>
      <w:szCs w:val="24"/>
    </w:rPr>
  </w:style>
  <w:style w:type="paragraph" w:styleId="af0">
    <w:name w:val="List Paragraph"/>
    <w:basedOn w:val="a"/>
    <w:uiPriority w:val="99"/>
    <w:rsid w:val="0035185E"/>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6/09/relationships/commentsIds" Target="commentsIds.xml"/><Relationship Id="rId3" Type="http://schemas.openxmlformats.org/officeDocument/2006/relationships/numbering" Target="numbering.xml"/><Relationship Id="rId7" Type="http://schemas.openxmlformats.org/officeDocument/2006/relationships/footnotes" Target="footnotes.xml"/><Relationship Id="rId12" Type="http://schemas.microsoft.com/office/2018/08/relationships/commentsExtensible" Target="commentsExtensi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CCEDC7"/>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F6D594B-39A2-41BF-ACDE-3728E94759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189</TotalTime>
  <Pages>4</Pages>
  <Words>449</Words>
  <Characters>2564</Characters>
  <Application>Microsoft Office Word</Application>
  <DocSecurity>0</DocSecurity>
  <Lines>21</Lines>
  <Paragraphs>6</Paragraphs>
  <ScaleCrop>false</ScaleCrop>
  <Company>Microsoft</Company>
  <LinksUpToDate>false</LinksUpToDate>
  <CharactersWithSpaces>3007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skd004</dc:creator>
  <cp:lastModifiedBy>Sameen Zhao</cp:lastModifiedBy>
  <cp:revision>59</cp:revision>
  <dcterms:created xsi:type="dcterms:W3CDTF">2023-05-25T06:46:00Z</dcterms:created>
  <dcterms:modified xsi:type="dcterms:W3CDTF">2024-06-04T09:29:00Z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D34BBF9ECE2F432CAD47FD3D878494B2</vt:lpwstr>
  </property>
</Properties>
</file>