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00" w:lineRule="exact"/>
        <w:jc w:val="left"/>
        <w:rPr>
          <w:rFonts w:ascii="Times New Roman" w:hAnsi="Times New Roman" w:eastAsia="宋体" w:cs="Times New Roman"/>
          <w:bCs/>
          <w:iCs/>
          <w:color w:val="000000"/>
          <w:sz w:val="24"/>
          <w:szCs w:val="21"/>
        </w:rPr>
      </w:pPr>
      <w:r>
        <w:rPr>
          <w:rFonts w:ascii="Times New Roman" w:hAnsi="Times New Roman" w:eastAsia="宋体" w:cs="Times New Roman"/>
          <w:bCs/>
          <w:iCs/>
          <w:color w:val="000000"/>
          <w:sz w:val="24"/>
          <w:szCs w:val="21"/>
        </w:rPr>
        <w:t>证券代码：688195                          证券简称：腾景科技</w:t>
      </w:r>
    </w:p>
    <w:p>
      <w:pPr>
        <w:spacing w:beforeLines="50" w:afterLines="50" w:line="400" w:lineRule="exact"/>
        <w:jc w:val="center"/>
        <w:rPr>
          <w:rFonts w:ascii="Times New Roman" w:hAnsi="Times New Roman" w:eastAsia="宋体" w:cs="Times New Roman"/>
          <w:b/>
          <w:bCs/>
          <w:iCs/>
          <w:color w:val="000000"/>
          <w:sz w:val="32"/>
          <w:szCs w:val="32"/>
        </w:rPr>
      </w:pPr>
    </w:p>
    <w:p>
      <w:pPr>
        <w:spacing w:beforeLines="50" w:afterLines="50" w:line="400" w:lineRule="exact"/>
        <w:jc w:val="center"/>
        <w:outlineLvl w:val="0"/>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腾景科技股份有限公司投资者关系活动记录表</w:t>
      </w:r>
    </w:p>
    <w:p>
      <w:pPr>
        <w:spacing w:line="400" w:lineRule="exact"/>
        <w:jc w:val="right"/>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编号：202</w:t>
      </w:r>
      <w:r>
        <w:rPr>
          <w:rFonts w:hint="eastAsia" w:ascii="Times New Roman" w:hAnsi="Times New Roman" w:eastAsia="宋体" w:cs="Times New Roman"/>
          <w:bCs/>
          <w:iCs/>
          <w:color w:val="000000"/>
          <w:sz w:val="24"/>
        </w:rPr>
        <w:t>4</w:t>
      </w:r>
      <w:r>
        <w:rPr>
          <w:rFonts w:ascii="Times New Roman" w:hAnsi="Times New Roman" w:eastAsia="宋体" w:cs="Times New Roman"/>
          <w:bCs/>
          <w:iCs/>
          <w:color w:val="000000"/>
          <w:sz w:val="24"/>
        </w:rPr>
        <w:t>-0</w:t>
      </w:r>
      <w:r>
        <w:rPr>
          <w:rFonts w:hint="eastAsia" w:ascii="Times New Roman" w:hAnsi="Times New Roman" w:eastAsia="宋体" w:cs="Times New Roman"/>
          <w:bCs/>
          <w:iCs/>
          <w:color w:val="000000"/>
          <w:sz w:val="24"/>
        </w:rPr>
        <w:t>05</w:t>
      </w:r>
    </w:p>
    <w:tbl>
      <w:tblPr>
        <w:tblStyle w:val="7"/>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投资者关系活动类别</w:t>
            </w:r>
          </w:p>
          <w:p>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imes New Roman" w:hAnsi="Times New Roman" w:eastAsia="宋体" w:cs="Times New Roman"/>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特</w:t>
            </w:r>
            <w:r>
              <w:rPr>
                <w:rFonts w:ascii="Times New Roman" w:hAnsi="Times New Roman" w:eastAsia="宋体" w:cs="Times New Roman"/>
                <w:sz w:val="24"/>
                <w:szCs w:val="24"/>
              </w:rPr>
              <w:t xml:space="preserve">定对象调研       </w:t>
            </w:r>
            <w:r>
              <w:rPr>
                <w:rFonts w:ascii="Times New Roman" w:hAnsi="Times New Roman" w:eastAsia="宋体" w:cs="Times New Roman"/>
                <w:kern w:val="0"/>
                <w:sz w:val="24"/>
                <w:szCs w:val="24"/>
              </w:rPr>
              <w:sym w:font="Wingdings 2" w:char="00A3"/>
            </w:r>
            <w:r>
              <w:rPr>
                <w:rFonts w:ascii="Times New Roman" w:hAnsi="Times New Roman" w:eastAsia="宋体" w:cs="Times New Roman"/>
                <w:sz w:val="24"/>
                <w:szCs w:val="24"/>
              </w:rPr>
              <w:t>分析师会议</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媒体采访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业绩说明会</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新闻发布会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路演活动</w:t>
            </w:r>
          </w:p>
          <w:p>
            <w:pPr>
              <w:tabs>
                <w:tab w:val="left" w:pos="2670"/>
                <w:tab w:val="center" w:pos="2972"/>
              </w:tabs>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 xml:space="preserve">现场参观  </w:t>
            </w: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其他</w:t>
            </w:r>
            <w:r>
              <w:rPr>
                <w:rFonts w:hint="eastAsia" w:ascii="Times New Roman" w:hAnsi="Times New Roman" w:eastAsia="宋体" w:cs="Times New Roman"/>
                <w:kern w:val="0"/>
                <w:sz w:val="24"/>
                <w:szCs w:val="24"/>
              </w:rPr>
              <w:t>（券商策略会、一对一交流、腾讯会议）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参与单位名称</w:t>
            </w:r>
          </w:p>
        </w:tc>
        <w:tc>
          <w:tcPr>
            <w:tcW w:w="6446"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海通证券、Allianz Global Investors、Capstone Capital、HSBC Global Asset Management、Marco Polo Pure China Fund、Neuberger Berman、方圆基金、源峰基金、中银国际证券、东北证券、圆和景明投资、中邮资管、善思投资、开源证券、博普资产、国信证券、国泰君安证券、中银基金、国盛证券、长信基金、富国基金、中欧基金、华安基金、中海基金、中邮基金、国投瑞银、广发基金、东吴基金、华泰柏瑞基金、国融基金、百年资管、汇添富基金等87家次机构及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时间</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rPr>
            </w:pPr>
            <w:r>
              <w:rPr>
                <w:rFonts w:ascii="Times New Roman" w:hAnsi="Times New Roman" w:cs="Times New Roman"/>
                <w:sz w:val="24"/>
                <w:szCs w:val="28"/>
              </w:rPr>
              <w:t>202</w:t>
            </w:r>
            <w:r>
              <w:rPr>
                <w:rFonts w:hint="eastAsia" w:ascii="Times New Roman" w:hAnsi="Times New Roman" w:cs="Times New Roman"/>
                <w:sz w:val="24"/>
                <w:szCs w:val="28"/>
              </w:rPr>
              <w:t>4</w:t>
            </w:r>
            <w:r>
              <w:rPr>
                <w:rFonts w:ascii="Times New Roman" w:hAnsi="Times New Roman" w:cs="Times New Roman"/>
                <w:sz w:val="24"/>
                <w:szCs w:val="28"/>
              </w:rPr>
              <w:t>年</w:t>
            </w:r>
            <w:r>
              <w:rPr>
                <w:rFonts w:hint="eastAsia" w:ascii="Times New Roman" w:hAnsi="Times New Roman" w:cs="Times New Roman"/>
                <w:sz w:val="24"/>
                <w:szCs w:val="28"/>
              </w:rPr>
              <w:t>5</w:t>
            </w:r>
            <w:r>
              <w:rPr>
                <w:rFonts w:ascii="Times New Roman" w:hAnsi="Times New Roman" w:cs="Times New Roman"/>
                <w:sz w:val="24"/>
                <w:szCs w:val="28"/>
              </w:rPr>
              <w:t>月</w:t>
            </w:r>
            <w:r>
              <w:rPr>
                <w:rFonts w:hint="eastAsia" w:ascii="Times New Roman" w:hAnsi="Times New Roman" w:cs="Times New Roman"/>
                <w:sz w:val="24"/>
                <w:szCs w:val="28"/>
              </w:rPr>
              <w:t>14</w:t>
            </w:r>
            <w:r>
              <w:rPr>
                <w:rFonts w:ascii="Times New Roman" w:hAnsi="Times New Roman" w:cs="Times New Roman"/>
                <w:sz w:val="24"/>
                <w:szCs w:val="28"/>
              </w:rPr>
              <w:t>日</w:t>
            </w:r>
            <w:r>
              <w:rPr>
                <w:rFonts w:hint="eastAsia" w:ascii="Times New Roman" w:hAnsi="Times New Roman" w:cs="Times New Roman"/>
                <w:sz w:val="24"/>
                <w:szCs w:val="28"/>
              </w:rPr>
              <w:t>-2024年6月13日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地点</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8"/>
              </w:rPr>
            </w:pPr>
            <w:r>
              <w:rPr>
                <w:rFonts w:hint="eastAsia" w:ascii="Times New Roman" w:hAnsi="Times New Roman" w:cs="Times New Roman"/>
                <w:sz w:val="24"/>
                <w:szCs w:val="28"/>
              </w:rPr>
              <w:t>上海、公司会议室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sz w:val="24"/>
                <w:szCs w:val="24"/>
              </w:rPr>
            </w:pPr>
            <w:r>
              <w:rPr>
                <w:rFonts w:ascii="Times New Roman" w:hAnsi="Times New Roman" w:cs="Times New Roman"/>
                <w:b/>
                <w:bCs/>
                <w:sz w:val="24"/>
                <w:szCs w:val="24"/>
              </w:rPr>
              <w:t>上市公司接待人员姓名</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r>
              <w:rPr>
                <w:rFonts w:hint="eastAsia" w:ascii="Times New Roman" w:hAnsi="Times New Roman" w:cs="Times New Roman"/>
                <w:sz w:val="24"/>
                <w:szCs w:val="24"/>
              </w:rPr>
              <w:t>董事长、总经理 余洪瑞</w:t>
            </w:r>
          </w:p>
          <w:p>
            <w:pPr>
              <w:rPr>
                <w:rFonts w:ascii="Times New Roman" w:hAnsi="Times New Roman" w:cs="Times New Roman"/>
                <w:sz w:val="24"/>
                <w:szCs w:val="24"/>
              </w:rPr>
            </w:pPr>
            <w:r>
              <w:rPr>
                <w:rFonts w:hint="eastAsia" w:ascii="Times New Roman" w:hAnsi="Times New Roman" w:cs="Times New Roman"/>
                <w:sz w:val="24"/>
                <w:szCs w:val="24"/>
              </w:rPr>
              <w:t>副总经理、</w:t>
            </w:r>
            <w:r>
              <w:rPr>
                <w:rFonts w:ascii="Times New Roman" w:hAnsi="Times New Roman" w:cs="Times New Roman"/>
                <w:sz w:val="24"/>
                <w:szCs w:val="24"/>
              </w:rPr>
              <w:t>董事会秘书、财务负责人刘艺</w:t>
            </w:r>
          </w:p>
          <w:p>
            <w:pPr>
              <w:rPr>
                <w:rFonts w:ascii="Times New Roman" w:hAnsi="Times New Roman" w:cs="Times New Roman"/>
                <w:sz w:val="24"/>
                <w:szCs w:val="24"/>
              </w:rPr>
            </w:pPr>
            <w:r>
              <w:rPr>
                <w:rFonts w:hint="eastAsia" w:ascii="Times New Roman" w:hAnsi="Times New Roman" w:cs="Times New Roman"/>
                <w:sz w:val="24"/>
                <w:szCs w:val="24"/>
              </w:rPr>
              <w:t>IR经理 郭越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投资者关系活动主要内容介绍</w:t>
            </w:r>
          </w:p>
          <w:p>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第一部分：公司情况介绍</w:t>
            </w:r>
          </w:p>
          <w:p>
            <w:pPr>
              <w:pStyle w:val="32"/>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第二部分：交流环节</w:t>
            </w:r>
          </w:p>
          <w:p>
            <w:pPr>
              <w:numPr>
                <w:ilvl w:val="0"/>
                <w:numId w:val="1"/>
              </w:num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公司2024年一季报收入、净利润同比增长，主要是哪方面的原因，二季度经营情况如何？</w:t>
            </w:r>
          </w:p>
          <w:p>
            <w:pPr>
              <w:autoSpaceDE w:val="0"/>
              <w:autoSpaceDN w:val="0"/>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2024年一季度，公司收入呈增长态势，从外部需求看，主要是光通信下游需求企稳复苏，工业激光下游需求持续向好；从内部经营看，产品结构优化，生产效率提升，规模效应逐步显现。有关2024年第二季度具体经营情况请关注后续披露的2024年半年度报告。</w:t>
            </w:r>
          </w:p>
          <w:p>
            <w:pPr>
              <w:autoSpaceDE w:val="0"/>
              <w:autoSpaceDN w:val="0"/>
              <w:ind w:firstLine="480" w:firstLineChars="200"/>
              <w:rPr>
                <w:rFonts w:ascii="Times New Roman" w:hAnsi="Times New Roman" w:eastAsia="宋体" w:cs="Times New Roman"/>
                <w:kern w:val="0"/>
                <w:sz w:val="24"/>
                <w:szCs w:val="24"/>
              </w:rPr>
            </w:pPr>
          </w:p>
          <w:p>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2、公司目前在手订单情况如何，对2024年光通信市场有何展望？</w:t>
            </w:r>
          </w:p>
          <w:p>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公司目前在手订单较为充裕，积极满足客户产品交付，生产经营情况良好。</w:t>
            </w:r>
          </w:p>
          <w:p>
            <w:pPr>
              <w:autoSpaceDE w:val="0"/>
              <w:autoSpaceDN w:val="0"/>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光通信方面，随着光通信技术不断升级，5G、大数据、云计算、人工智能等数字经济应用的融合发展和产业数字化进程的不断推进，海量数据差异化传输需求持续增长，作为信息通信网络的基础承载底座，光通信元器件市场迎来了广阔的发展空间。随着行业下游去库存影响逐步结束，光通信整体市场回暖。公司不断丰富和完善光通信领域的技术和产品，满足下游客户对于更长传输距离、更大带宽容量的升级需求。</w:t>
            </w:r>
          </w:p>
          <w:p>
            <w:pPr>
              <w:autoSpaceDE w:val="0"/>
              <w:autoSpaceDN w:val="0"/>
              <w:ind w:firstLine="480" w:firstLineChars="200"/>
              <w:rPr>
                <w:rFonts w:ascii="Times New Roman" w:hAnsi="Times New Roman" w:eastAsia="宋体" w:cs="Times New Roman"/>
                <w:kern w:val="0"/>
                <w:sz w:val="24"/>
                <w:szCs w:val="24"/>
              </w:rPr>
            </w:pPr>
          </w:p>
          <w:p>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3、公司在400G、800G光模块中可以供应什么产品，产品价值量如何，是否感受到高速光模块对于无源元器件产品需求的增长，公司产品可否用于硅光模块中？</w:t>
            </w:r>
          </w:p>
          <w:p>
            <w:pPr>
              <w:autoSpaceDE w:val="0"/>
              <w:autoSpaceDN w:val="0"/>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公司的部分精密光学元组件产品可应用于400G、800G等高速光模块中。产品价值量基于产品的规格参数、性能指标及良品率的高低而有所不同。具体需求情况跟随客户订单波动</w:t>
            </w:r>
            <w:r>
              <w:rPr>
                <w:rFonts w:hint="eastAsia" w:ascii="Times New Roman" w:hAnsi="Times New Roman" w:eastAsia="宋体" w:cs="Times New Roman"/>
                <w:kern w:val="0"/>
                <w:sz w:val="24"/>
                <w:szCs w:val="24"/>
              </w:rPr>
              <w:t>，存在不确定性，但整体来看，随着AI算力需求的增长，作为算力网络传输的基础承载底座和关键组成的光通信元器件市场将保持积极的发展态势。</w:t>
            </w:r>
          </w:p>
          <w:p>
            <w:pPr>
              <w:autoSpaceDE w:val="0"/>
              <w:autoSpaceDN w:val="0"/>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母公司的部分元器件产品可用于硅光模块中，控股子公司GouMax可为硅光模块厂商提供测试解决方案。公司紧跟行业前沿技术的发展与落地情况，进一步丰富和完善光通信领域的技术和产品，不断满足下游客户的升级需求。</w:t>
            </w:r>
          </w:p>
          <w:p>
            <w:pPr>
              <w:autoSpaceDE w:val="0"/>
              <w:autoSpaceDN w:val="0"/>
              <w:rPr>
                <w:rFonts w:ascii="Times New Roman" w:hAnsi="Times New Roman" w:eastAsia="宋体" w:cs="Times New Roman"/>
                <w:b/>
                <w:bCs/>
                <w:kern w:val="0"/>
                <w:sz w:val="24"/>
                <w:szCs w:val="24"/>
              </w:rPr>
            </w:pPr>
          </w:p>
          <w:p>
            <w:pPr>
              <w:numPr>
                <w:ilvl w:val="0"/>
                <w:numId w:val="2"/>
              </w:num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公司未来重点发展的业务领域是哪些，有哪些举措？</w:t>
            </w:r>
          </w:p>
          <w:p>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公司将进一步优化业务结构，推动业务持续向高端化、高质量发展，努力提升优质业务占比，以提升公司整体的盈利质量。</w:t>
            </w:r>
          </w:p>
          <w:p>
            <w:pPr>
              <w:numPr>
                <w:ilvl w:val="0"/>
                <w:numId w:val="3"/>
              </w:num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光通信领域，公司将在光通信领域加大业务开拓力度，抓住AI算力需求爆发带来的数据中心高速光模块、光器件需求迅速增长的新市场机遇，开发高端、高速光通信产品，并积极配合客户加快产品验证，持续开拓公司在数通领域的业务。</w:t>
            </w:r>
          </w:p>
          <w:p>
            <w:pPr>
              <w:numPr>
                <w:ilvl w:val="0"/>
                <w:numId w:val="3"/>
              </w:num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在光纤激光领域，公司将进一步改进产品生产工艺，实现降本增效，并优化产品结构，聚焦高激光损伤阈值产品供应。</w:t>
            </w:r>
          </w:p>
          <w:p>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在新兴应用领域，公司将继续完善在光电集成装配、测试方面的能力，高质量完成生物医疗、半导体设备领域高端光学镜头/模组产品的生产交付，为后续扩大此类业务打好基础。公司将继续加强车载和AR领域的模组产品、业务开发力度，积极、快速响应客户个性化、差异化需求，力争取得新的业务突破。</w:t>
            </w:r>
          </w:p>
          <w:p>
            <w:pPr>
              <w:autoSpaceDE w:val="0"/>
              <w:autoSpaceDN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公司将立足产业链上下游，强化垂直整合能力建设，推进合肥功能晶体材料与器件建设项目逐步投产，加快已收购的GouMax公司光电测试模块、仪器/设备业务整合，推动公司业务往更高端的价值链跃升，为实现公司的高质量发展和可持续发展奠定坚实基础。</w:t>
            </w:r>
          </w:p>
          <w:p>
            <w:pPr>
              <w:autoSpaceDE w:val="0"/>
              <w:autoSpaceDN w:val="0"/>
              <w:rPr>
                <w:rFonts w:ascii="Times New Roman" w:hAnsi="Times New Roman" w:eastAsia="宋体" w:cs="Times New Roman"/>
                <w:kern w:val="0"/>
                <w:sz w:val="24"/>
                <w:szCs w:val="24"/>
              </w:rPr>
            </w:pPr>
          </w:p>
          <w:p>
            <w:pPr>
              <w:numPr>
                <w:ilvl w:val="0"/>
                <w:numId w:val="2"/>
              </w:num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公司定增事项进展情况，预计何时完成？</w:t>
            </w:r>
          </w:p>
          <w:p>
            <w:pPr>
              <w:autoSpaceDE w:val="0"/>
              <w:autoSpaceDN w:val="0"/>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w:t>
            </w:r>
            <w:r>
              <w:rPr>
                <w:rFonts w:ascii="Times New Roman" w:hAnsi="Times New Roman" w:eastAsia="宋体" w:cs="Times New Roman"/>
                <w:kern w:val="0"/>
                <w:sz w:val="24"/>
                <w:szCs w:val="24"/>
              </w:rPr>
              <w:t>向特定对象发行A股股票</w:t>
            </w:r>
            <w:r>
              <w:rPr>
                <w:rFonts w:hint="eastAsia" w:ascii="Times New Roman" w:hAnsi="Times New Roman" w:eastAsia="宋体" w:cs="Times New Roman"/>
                <w:kern w:val="0"/>
                <w:sz w:val="24"/>
                <w:szCs w:val="24"/>
              </w:rPr>
              <w:t>事项正在有序推进中，公司会按照法律法规及监管规定，对相关事项后续进展情况及时履行信息披露义务。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附件清单（如有）</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bottom"/>
          </w:tcPr>
          <w:p>
            <w:pPr>
              <w:ind w:firstLine="480" w:firstLineChars="200"/>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t>风险提示：本记录表如有涉及对外部环境判断、公司发展战略、未来计划</w:t>
            </w:r>
            <w:r>
              <w:rPr>
                <w:rFonts w:hint="eastAsia" w:ascii="Times New Roman" w:hAnsi="Times New Roman" w:eastAsia="宋体" w:cs="Times New Roman"/>
                <w:kern w:val="0"/>
                <w:sz w:val="24"/>
                <w:szCs w:val="24"/>
              </w:rPr>
              <w:t>、经营目标</w:t>
            </w:r>
            <w:r>
              <w:rPr>
                <w:rFonts w:ascii="Times New Roman" w:hAnsi="Times New Roman" w:eastAsia="宋体" w:cs="Times New Roman"/>
                <w:kern w:val="0"/>
                <w:sz w:val="24"/>
                <w:szCs w:val="24"/>
              </w:rPr>
              <w:t>等方面的前瞻性陈述内容，均不构成本公司对投资者的实质承诺，敬请广大投资者理性投资，注意投资风险。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关于本次活动是否涉及应当披露重大信息的说明</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不涉及应披露的重大信息。</w:t>
            </w:r>
          </w:p>
        </w:tc>
      </w:tr>
    </w:tbl>
    <w:p>
      <w:pPr>
        <w:rPr>
          <w:rFonts w:ascii="Times New Roman" w:hAnsi="Times New Roman" w:cs="Times New Roman"/>
        </w:rPr>
      </w:pPr>
      <w:bookmarkStart w:id="0" w:name="_GoBack"/>
      <w:bookmarkEnd w:id="0"/>
    </w:p>
    <w:sectPr>
      <w:pgSz w:w="11906" w:h="16838"/>
      <w:pgMar w:top="816"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EEFF"/>
    <w:multiLevelType w:val="singleLevel"/>
    <w:tmpl w:val="9026EEFF"/>
    <w:lvl w:ilvl="0" w:tentative="0">
      <w:start w:val="4"/>
      <w:numFmt w:val="decimal"/>
      <w:suff w:val="nothing"/>
      <w:lvlText w:val="%1、"/>
      <w:lvlJc w:val="left"/>
    </w:lvl>
  </w:abstractNum>
  <w:abstractNum w:abstractNumId="1">
    <w:nsid w:val="9AAA51EE"/>
    <w:multiLevelType w:val="singleLevel"/>
    <w:tmpl w:val="9AAA51EE"/>
    <w:lvl w:ilvl="0" w:tentative="0">
      <w:start w:val="1"/>
      <w:numFmt w:val="decimal"/>
      <w:suff w:val="nothing"/>
      <w:lvlText w:val="%1、"/>
      <w:lvlJc w:val="left"/>
    </w:lvl>
  </w:abstractNum>
  <w:abstractNum w:abstractNumId="2">
    <w:nsid w:val="B598AB81"/>
    <w:multiLevelType w:val="singleLevel"/>
    <w:tmpl w:val="B598AB8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zg1OWI0Yzg4ZTUxMmEyM2Y4NmVlMWNjNzRiMjMifQ=="/>
    <w:docVar w:name="KSO_WPS_MARK_KEY" w:val="6c1dcb3d-486a-4cf4-bbd6-072a48ca1668"/>
  </w:docVars>
  <w:rsids>
    <w:rsidRoot w:val="00172A27"/>
    <w:rsid w:val="00004DA7"/>
    <w:rsid w:val="00012846"/>
    <w:rsid w:val="00013114"/>
    <w:rsid w:val="000141C5"/>
    <w:rsid w:val="000206B4"/>
    <w:rsid w:val="00022C5B"/>
    <w:rsid w:val="00024B85"/>
    <w:rsid w:val="00032841"/>
    <w:rsid w:val="00034CF9"/>
    <w:rsid w:val="00035981"/>
    <w:rsid w:val="00044379"/>
    <w:rsid w:val="00044E41"/>
    <w:rsid w:val="00054B11"/>
    <w:rsid w:val="00056F72"/>
    <w:rsid w:val="00075591"/>
    <w:rsid w:val="0008014D"/>
    <w:rsid w:val="000837D5"/>
    <w:rsid w:val="00092591"/>
    <w:rsid w:val="00092AFB"/>
    <w:rsid w:val="00093BE3"/>
    <w:rsid w:val="000A488F"/>
    <w:rsid w:val="000B1A3A"/>
    <w:rsid w:val="000B1BE3"/>
    <w:rsid w:val="000B272F"/>
    <w:rsid w:val="000B34A7"/>
    <w:rsid w:val="000B5C6D"/>
    <w:rsid w:val="000C55B3"/>
    <w:rsid w:val="000C592A"/>
    <w:rsid w:val="000D1671"/>
    <w:rsid w:val="000D4263"/>
    <w:rsid w:val="000E26B5"/>
    <w:rsid w:val="000E49DF"/>
    <w:rsid w:val="000F3B1E"/>
    <w:rsid w:val="000F6588"/>
    <w:rsid w:val="00101089"/>
    <w:rsid w:val="00102195"/>
    <w:rsid w:val="00111FFA"/>
    <w:rsid w:val="001150A3"/>
    <w:rsid w:val="00120D5F"/>
    <w:rsid w:val="00122001"/>
    <w:rsid w:val="00131978"/>
    <w:rsid w:val="00135851"/>
    <w:rsid w:val="00137A76"/>
    <w:rsid w:val="00147B9E"/>
    <w:rsid w:val="00152A9F"/>
    <w:rsid w:val="00153DBE"/>
    <w:rsid w:val="00155A36"/>
    <w:rsid w:val="001636D4"/>
    <w:rsid w:val="00166407"/>
    <w:rsid w:val="001700A5"/>
    <w:rsid w:val="00172A27"/>
    <w:rsid w:val="00172B1D"/>
    <w:rsid w:val="00173330"/>
    <w:rsid w:val="001837CC"/>
    <w:rsid w:val="0018562A"/>
    <w:rsid w:val="00194C7E"/>
    <w:rsid w:val="001A168C"/>
    <w:rsid w:val="001A2245"/>
    <w:rsid w:val="001A2EC2"/>
    <w:rsid w:val="001A549E"/>
    <w:rsid w:val="001A6D2D"/>
    <w:rsid w:val="001B4E04"/>
    <w:rsid w:val="001C1BF4"/>
    <w:rsid w:val="001C5B0C"/>
    <w:rsid w:val="001E4D25"/>
    <w:rsid w:val="001F139F"/>
    <w:rsid w:val="001F3805"/>
    <w:rsid w:val="002004B1"/>
    <w:rsid w:val="0020070B"/>
    <w:rsid w:val="00205375"/>
    <w:rsid w:val="002105A4"/>
    <w:rsid w:val="002133DE"/>
    <w:rsid w:val="00213D62"/>
    <w:rsid w:val="00217BE2"/>
    <w:rsid w:val="00224C12"/>
    <w:rsid w:val="002303E8"/>
    <w:rsid w:val="00232FC2"/>
    <w:rsid w:val="002403B3"/>
    <w:rsid w:val="002406B8"/>
    <w:rsid w:val="00244414"/>
    <w:rsid w:val="00244CE5"/>
    <w:rsid w:val="002530BF"/>
    <w:rsid w:val="00255276"/>
    <w:rsid w:val="00282A58"/>
    <w:rsid w:val="00287425"/>
    <w:rsid w:val="00290C97"/>
    <w:rsid w:val="00297E3C"/>
    <w:rsid w:val="002A1238"/>
    <w:rsid w:val="002A200F"/>
    <w:rsid w:val="002A4033"/>
    <w:rsid w:val="002A4CF3"/>
    <w:rsid w:val="002A5013"/>
    <w:rsid w:val="002B5EB6"/>
    <w:rsid w:val="002B70FC"/>
    <w:rsid w:val="002C08E3"/>
    <w:rsid w:val="002E5F04"/>
    <w:rsid w:val="002E6F39"/>
    <w:rsid w:val="002F4A93"/>
    <w:rsid w:val="002F55CE"/>
    <w:rsid w:val="002F57D8"/>
    <w:rsid w:val="002F7784"/>
    <w:rsid w:val="003024DF"/>
    <w:rsid w:val="00302509"/>
    <w:rsid w:val="003102BA"/>
    <w:rsid w:val="00316B3F"/>
    <w:rsid w:val="00321F0A"/>
    <w:rsid w:val="00327393"/>
    <w:rsid w:val="003328A0"/>
    <w:rsid w:val="003362C4"/>
    <w:rsid w:val="00336A89"/>
    <w:rsid w:val="00341839"/>
    <w:rsid w:val="00347E65"/>
    <w:rsid w:val="00356D2F"/>
    <w:rsid w:val="0036796C"/>
    <w:rsid w:val="003763F7"/>
    <w:rsid w:val="00384C05"/>
    <w:rsid w:val="00385B1E"/>
    <w:rsid w:val="003876F7"/>
    <w:rsid w:val="00394752"/>
    <w:rsid w:val="003A2C04"/>
    <w:rsid w:val="003B14B7"/>
    <w:rsid w:val="003B3DB8"/>
    <w:rsid w:val="003B4BBC"/>
    <w:rsid w:val="003B519E"/>
    <w:rsid w:val="003B7EB7"/>
    <w:rsid w:val="003C72A0"/>
    <w:rsid w:val="003D39A2"/>
    <w:rsid w:val="003D63EE"/>
    <w:rsid w:val="003D6A37"/>
    <w:rsid w:val="003E39B2"/>
    <w:rsid w:val="003E5C15"/>
    <w:rsid w:val="00403735"/>
    <w:rsid w:val="00405A6C"/>
    <w:rsid w:val="00416659"/>
    <w:rsid w:val="00417C03"/>
    <w:rsid w:val="00425B2E"/>
    <w:rsid w:val="00431C1D"/>
    <w:rsid w:val="00434D32"/>
    <w:rsid w:val="00442DBF"/>
    <w:rsid w:val="00443F87"/>
    <w:rsid w:val="00444085"/>
    <w:rsid w:val="004460E7"/>
    <w:rsid w:val="00453FAC"/>
    <w:rsid w:val="004545B0"/>
    <w:rsid w:val="004562E9"/>
    <w:rsid w:val="00464CFF"/>
    <w:rsid w:val="00466940"/>
    <w:rsid w:val="004704D5"/>
    <w:rsid w:val="004723E5"/>
    <w:rsid w:val="004922CC"/>
    <w:rsid w:val="00496C26"/>
    <w:rsid w:val="004A6DE8"/>
    <w:rsid w:val="004B332E"/>
    <w:rsid w:val="004B4E89"/>
    <w:rsid w:val="004C103A"/>
    <w:rsid w:val="004C3919"/>
    <w:rsid w:val="004E43CA"/>
    <w:rsid w:val="004F2E89"/>
    <w:rsid w:val="004F43B7"/>
    <w:rsid w:val="004F4674"/>
    <w:rsid w:val="004F5B5C"/>
    <w:rsid w:val="0050107E"/>
    <w:rsid w:val="00507B95"/>
    <w:rsid w:val="005105D4"/>
    <w:rsid w:val="00512C27"/>
    <w:rsid w:val="005131A7"/>
    <w:rsid w:val="00514892"/>
    <w:rsid w:val="005228C5"/>
    <w:rsid w:val="00522CB5"/>
    <w:rsid w:val="00530581"/>
    <w:rsid w:val="005371F6"/>
    <w:rsid w:val="00537EDC"/>
    <w:rsid w:val="00540CD2"/>
    <w:rsid w:val="005555C1"/>
    <w:rsid w:val="00560E23"/>
    <w:rsid w:val="005631F4"/>
    <w:rsid w:val="00577A2C"/>
    <w:rsid w:val="00581933"/>
    <w:rsid w:val="005848A6"/>
    <w:rsid w:val="005A0BBA"/>
    <w:rsid w:val="005A6EB7"/>
    <w:rsid w:val="005B7D19"/>
    <w:rsid w:val="005C08DF"/>
    <w:rsid w:val="005C22C3"/>
    <w:rsid w:val="005C29F7"/>
    <w:rsid w:val="005D65EA"/>
    <w:rsid w:val="005E0DD3"/>
    <w:rsid w:val="005E320C"/>
    <w:rsid w:val="005E4A27"/>
    <w:rsid w:val="005E7535"/>
    <w:rsid w:val="005F321F"/>
    <w:rsid w:val="005F36B6"/>
    <w:rsid w:val="005F52BD"/>
    <w:rsid w:val="005F5335"/>
    <w:rsid w:val="006164B1"/>
    <w:rsid w:val="00616593"/>
    <w:rsid w:val="00621545"/>
    <w:rsid w:val="0062663A"/>
    <w:rsid w:val="00630119"/>
    <w:rsid w:val="00637785"/>
    <w:rsid w:val="00645F62"/>
    <w:rsid w:val="00650FE3"/>
    <w:rsid w:val="006513F9"/>
    <w:rsid w:val="00653D94"/>
    <w:rsid w:val="006550AA"/>
    <w:rsid w:val="00657A31"/>
    <w:rsid w:val="00663137"/>
    <w:rsid w:val="00667BFD"/>
    <w:rsid w:val="00673940"/>
    <w:rsid w:val="006741BA"/>
    <w:rsid w:val="00674521"/>
    <w:rsid w:val="006837C7"/>
    <w:rsid w:val="006868D3"/>
    <w:rsid w:val="00687A80"/>
    <w:rsid w:val="00694C38"/>
    <w:rsid w:val="006A28F1"/>
    <w:rsid w:val="006A3BCF"/>
    <w:rsid w:val="006B3F12"/>
    <w:rsid w:val="006B5111"/>
    <w:rsid w:val="006B5E0A"/>
    <w:rsid w:val="006C0C3C"/>
    <w:rsid w:val="006C589B"/>
    <w:rsid w:val="006C6782"/>
    <w:rsid w:val="006C79ED"/>
    <w:rsid w:val="006D169D"/>
    <w:rsid w:val="006D675D"/>
    <w:rsid w:val="006F22D5"/>
    <w:rsid w:val="00700D55"/>
    <w:rsid w:val="00707C8E"/>
    <w:rsid w:val="007124A4"/>
    <w:rsid w:val="007212CC"/>
    <w:rsid w:val="00725A9C"/>
    <w:rsid w:val="00730298"/>
    <w:rsid w:val="00752600"/>
    <w:rsid w:val="00752A33"/>
    <w:rsid w:val="007554A3"/>
    <w:rsid w:val="0076197C"/>
    <w:rsid w:val="00761C9D"/>
    <w:rsid w:val="00770BC3"/>
    <w:rsid w:val="00771B0D"/>
    <w:rsid w:val="007810A4"/>
    <w:rsid w:val="00781A3F"/>
    <w:rsid w:val="0078555A"/>
    <w:rsid w:val="007936D5"/>
    <w:rsid w:val="00793A4E"/>
    <w:rsid w:val="007971C7"/>
    <w:rsid w:val="007A2898"/>
    <w:rsid w:val="007A55A7"/>
    <w:rsid w:val="007A5B98"/>
    <w:rsid w:val="007B1E52"/>
    <w:rsid w:val="007B6FB5"/>
    <w:rsid w:val="007C4C93"/>
    <w:rsid w:val="007D0448"/>
    <w:rsid w:val="007F058F"/>
    <w:rsid w:val="007F60F8"/>
    <w:rsid w:val="007F6867"/>
    <w:rsid w:val="007F789B"/>
    <w:rsid w:val="008166D5"/>
    <w:rsid w:val="0081773A"/>
    <w:rsid w:val="00825003"/>
    <w:rsid w:val="00825592"/>
    <w:rsid w:val="00826525"/>
    <w:rsid w:val="00830B9F"/>
    <w:rsid w:val="00846899"/>
    <w:rsid w:val="008471A0"/>
    <w:rsid w:val="00850AAC"/>
    <w:rsid w:val="008529D0"/>
    <w:rsid w:val="00861C52"/>
    <w:rsid w:val="00865BB7"/>
    <w:rsid w:val="00870B8D"/>
    <w:rsid w:val="00871471"/>
    <w:rsid w:val="00871BCA"/>
    <w:rsid w:val="0087292C"/>
    <w:rsid w:val="00876CCD"/>
    <w:rsid w:val="00881A01"/>
    <w:rsid w:val="008828A5"/>
    <w:rsid w:val="00884FF0"/>
    <w:rsid w:val="00886E6B"/>
    <w:rsid w:val="00890F40"/>
    <w:rsid w:val="00891995"/>
    <w:rsid w:val="008931E9"/>
    <w:rsid w:val="008A37C9"/>
    <w:rsid w:val="008D4B4C"/>
    <w:rsid w:val="008D5BAF"/>
    <w:rsid w:val="008D690C"/>
    <w:rsid w:val="008E14B9"/>
    <w:rsid w:val="008E23CA"/>
    <w:rsid w:val="008E6259"/>
    <w:rsid w:val="008E6A91"/>
    <w:rsid w:val="008F254A"/>
    <w:rsid w:val="008F74E6"/>
    <w:rsid w:val="00900FDE"/>
    <w:rsid w:val="0090262E"/>
    <w:rsid w:val="00902685"/>
    <w:rsid w:val="00912DC8"/>
    <w:rsid w:val="00915DBE"/>
    <w:rsid w:val="009209C2"/>
    <w:rsid w:val="00926937"/>
    <w:rsid w:val="00931051"/>
    <w:rsid w:val="009319D6"/>
    <w:rsid w:val="00933B6E"/>
    <w:rsid w:val="00934CE8"/>
    <w:rsid w:val="00941629"/>
    <w:rsid w:val="00944125"/>
    <w:rsid w:val="0094655C"/>
    <w:rsid w:val="00952211"/>
    <w:rsid w:val="009577D5"/>
    <w:rsid w:val="00962E7C"/>
    <w:rsid w:val="00964994"/>
    <w:rsid w:val="0098666A"/>
    <w:rsid w:val="009872F6"/>
    <w:rsid w:val="0099224A"/>
    <w:rsid w:val="0099435B"/>
    <w:rsid w:val="00995318"/>
    <w:rsid w:val="00997092"/>
    <w:rsid w:val="009A3B71"/>
    <w:rsid w:val="009A5C0F"/>
    <w:rsid w:val="009A76BE"/>
    <w:rsid w:val="009B055E"/>
    <w:rsid w:val="009B5992"/>
    <w:rsid w:val="009B6608"/>
    <w:rsid w:val="009B75E2"/>
    <w:rsid w:val="009C1407"/>
    <w:rsid w:val="009C4F92"/>
    <w:rsid w:val="009C6D49"/>
    <w:rsid w:val="009D6E80"/>
    <w:rsid w:val="009E0454"/>
    <w:rsid w:val="009E0D4E"/>
    <w:rsid w:val="009E25DF"/>
    <w:rsid w:val="009E712D"/>
    <w:rsid w:val="00A03B24"/>
    <w:rsid w:val="00A11C47"/>
    <w:rsid w:val="00A14D5E"/>
    <w:rsid w:val="00A174DF"/>
    <w:rsid w:val="00A30D0C"/>
    <w:rsid w:val="00A33690"/>
    <w:rsid w:val="00A33A11"/>
    <w:rsid w:val="00A345A4"/>
    <w:rsid w:val="00A52468"/>
    <w:rsid w:val="00A53B63"/>
    <w:rsid w:val="00A54D3A"/>
    <w:rsid w:val="00A63421"/>
    <w:rsid w:val="00A7037E"/>
    <w:rsid w:val="00A81868"/>
    <w:rsid w:val="00A87D01"/>
    <w:rsid w:val="00A93374"/>
    <w:rsid w:val="00A96A9A"/>
    <w:rsid w:val="00A96B84"/>
    <w:rsid w:val="00AA4698"/>
    <w:rsid w:val="00AA78B2"/>
    <w:rsid w:val="00AB007C"/>
    <w:rsid w:val="00AB1E95"/>
    <w:rsid w:val="00AB3441"/>
    <w:rsid w:val="00AB507D"/>
    <w:rsid w:val="00AC1D19"/>
    <w:rsid w:val="00AD4646"/>
    <w:rsid w:val="00AD500F"/>
    <w:rsid w:val="00AD728C"/>
    <w:rsid w:val="00AE1C6C"/>
    <w:rsid w:val="00AE647A"/>
    <w:rsid w:val="00AF35E5"/>
    <w:rsid w:val="00B01C7E"/>
    <w:rsid w:val="00B159F8"/>
    <w:rsid w:val="00B16BD5"/>
    <w:rsid w:val="00B26237"/>
    <w:rsid w:val="00B2692C"/>
    <w:rsid w:val="00B312A7"/>
    <w:rsid w:val="00B44667"/>
    <w:rsid w:val="00B4556A"/>
    <w:rsid w:val="00B45F65"/>
    <w:rsid w:val="00B47542"/>
    <w:rsid w:val="00B51421"/>
    <w:rsid w:val="00B5237F"/>
    <w:rsid w:val="00B53133"/>
    <w:rsid w:val="00B54213"/>
    <w:rsid w:val="00B61AFC"/>
    <w:rsid w:val="00B636D7"/>
    <w:rsid w:val="00B65B19"/>
    <w:rsid w:val="00B67741"/>
    <w:rsid w:val="00B752C7"/>
    <w:rsid w:val="00B869E6"/>
    <w:rsid w:val="00B90CEF"/>
    <w:rsid w:val="00B9305E"/>
    <w:rsid w:val="00B97158"/>
    <w:rsid w:val="00BA2E1D"/>
    <w:rsid w:val="00BB5875"/>
    <w:rsid w:val="00BC1A66"/>
    <w:rsid w:val="00BD54BC"/>
    <w:rsid w:val="00BE0E20"/>
    <w:rsid w:val="00BE76D0"/>
    <w:rsid w:val="00BF0249"/>
    <w:rsid w:val="00BF0CC9"/>
    <w:rsid w:val="00BF2023"/>
    <w:rsid w:val="00BF442F"/>
    <w:rsid w:val="00C032AF"/>
    <w:rsid w:val="00C14547"/>
    <w:rsid w:val="00C21FBA"/>
    <w:rsid w:val="00C222C5"/>
    <w:rsid w:val="00C37064"/>
    <w:rsid w:val="00C41D6D"/>
    <w:rsid w:val="00C454A1"/>
    <w:rsid w:val="00C5250B"/>
    <w:rsid w:val="00C54EEE"/>
    <w:rsid w:val="00C611F6"/>
    <w:rsid w:val="00C62BDF"/>
    <w:rsid w:val="00C64864"/>
    <w:rsid w:val="00C65DAB"/>
    <w:rsid w:val="00C85527"/>
    <w:rsid w:val="00C86EC7"/>
    <w:rsid w:val="00C9327D"/>
    <w:rsid w:val="00C95944"/>
    <w:rsid w:val="00C96EBA"/>
    <w:rsid w:val="00CA0770"/>
    <w:rsid w:val="00CA07A4"/>
    <w:rsid w:val="00CA1FF4"/>
    <w:rsid w:val="00CA22C7"/>
    <w:rsid w:val="00CA5214"/>
    <w:rsid w:val="00CA626C"/>
    <w:rsid w:val="00CA69FD"/>
    <w:rsid w:val="00CB0321"/>
    <w:rsid w:val="00CB43E6"/>
    <w:rsid w:val="00CB7255"/>
    <w:rsid w:val="00CC00C9"/>
    <w:rsid w:val="00CC4D3B"/>
    <w:rsid w:val="00CD014D"/>
    <w:rsid w:val="00CD0D38"/>
    <w:rsid w:val="00CD4C1F"/>
    <w:rsid w:val="00CD6908"/>
    <w:rsid w:val="00CF3AFA"/>
    <w:rsid w:val="00D00E36"/>
    <w:rsid w:val="00D015C5"/>
    <w:rsid w:val="00D024ED"/>
    <w:rsid w:val="00D02775"/>
    <w:rsid w:val="00D0533D"/>
    <w:rsid w:val="00D066CA"/>
    <w:rsid w:val="00D067B2"/>
    <w:rsid w:val="00D06A31"/>
    <w:rsid w:val="00D103B9"/>
    <w:rsid w:val="00D13085"/>
    <w:rsid w:val="00D21988"/>
    <w:rsid w:val="00D248E4"/>
    <w:rsid w:val="00D25ADF"/>
    <w:rsid w:val="00D34F7D"/>
    <w:rsid w:val="00D44D80"/>
    <w:rsid w:val="00D464E6"/>
    <w:rsid w:val="00D547BF"/>
    <w:rsid w:val="00D766FA"/>
    <w:rsid w:val="00D94F3B"/>
    <w:rsid w:val="00DA0487"/>
    <w:rsid w:val="00DA07F8"/>
    <w:rsid w:val="00DA14CF"/>
    <w:rsid w:val="00DA3C49"/>
    <w:rsid w:val="00DA7656"/>
    <w:rsid w:val="00DB2DE2"/>
    <w:rsid w:val="00DC1503"/>
    <w:rsid w:val="00DC2899"/>
    <w:rsid w:val="00DE52F0"/>
    <w:rsid w:val="00DE5D89"/>
    <w:rsid w:val="00DF2EA2"/>
    <w:rsid w:val="00DF5991"/>
    <w:rsid w:val="00E01B3A"/>
    <w:rsid w:val="00E0497C"/>
    <w:rsid w:val="00E05E6B"/>
    <w:rsid w:val="00E112E9"/>
    <w:rsid w:val="00E15B86"/>
    <w:rsid w:val="00E2348B"/>
    <w:rsid w:val="00E2542D"/>
    <w:rsid w:val="00E305DD"/>
    <w:rsid w:val="00E331F1"/>
    <w:rsid w:val="00E35687"/>
    <w:rsid w:val="00E37307"/>
    <w:rsid w:val="00E37A78"/>
    <w:rsid w:val="00E42DF7"/>
    <w:rsid w:val="00E5031A"/>
    <w:rsid w:val="00E55E5B"/>
    <w:rsid w:val="00E72469"/>
    <w:rsid w:val="00E74145"/>
    <w:rsid w:val="00E742CB"/>
    <w:rsid w:val="00E77BA2"/>
    <w:rsid w:val="00E84291"/>
    <w:rsid w:val="00E849A5"/>
    <w:rsid w:val="00E86B58"/>
    <w:rsid w:val="00E95464"/>
    <w:rsid w:val="00EB185B"/>
    <w:rsid w:val="00EB30B7"/>
    <w:rsid w:val="00EB76CC"/>
    <w:rsid w:val="00EB7F71"/>
    <w:rsid w:val="00EB7FD7"/>
    <w:rsid w:val="00EC41B0"/>
    <w:rsid w:val="00EC4B84"/>
    <w:rsid w:val="00EC5D6B"/>
    <w:rsid w:val="00EC5E96"/>
    <w:rsid w:val="00EC79D1"/>
    <w:rsid w:val="00ED140C"/>
    <w:rsid w:val="00ED4944"/>
    <w:rsid w:val="00ED6813"/>
    <w:rsid w:val="00EE0595"/>
    <w:rsid w:val="00EE102F"/>
    <w:rsid w:val="00EE35B9"/>
    <w:rsid w:val="00EE70FD"/>
    <w:rsid w:val="00EF2456"/>
    <w:rsid w:val="00EF51C4"/>
    <w:rsid w:val="00EF7A2E"/>
    <w:rsid w:val="00F01084"/>
    <w:rsid w:val="00F250A8"/>
    <w:rsid w:val="00F2752C"/>
    <w:rsid w:val="00F314E6"/>
    <w:rsid w:val="00F3392C"/>
    <w:rsid w:val="00F405B5"/>
    <w:rsid w:val="00F467BF"/>
    <w:rsid w:val="00F53492"/>
    <w:rsid w:val="00F5394E"/>
    <w:rsid w:val="00F621CD"/>
    <w:rsid w:val="00F64324"/>
    <w:rsid w:val="00F679AA"/>
    <w:rsid w:val="00F706E9"/>
    <w:rsid w:val="00F73575"/>
    <w:rsid w:val="00F7403F"/>
    <w:rsid w:val="00F75F43"/>
    <w:rsid w:val="00F8573D"/>
    <w:rsid w:val="00F90019"/>
    <w:rsid w:val="00F91F47"/>
    <w:rsid w:val="00F97A59"/>
    <w:rsid w:val="00FB0CF9"/>
    <w:rsid w:val="00FC0E74"/>
    <w:rsid w:val="00FC2031"/>
    <w:rsid w:val="00FD1E10"/>
    <w:rsid w:val="00FD41A9"/>
    <w:rsid w:val="00FD7D5F"/>
    <w:rsid w:val="00FE1DAA"/>
    <w:rsid w:val="00FE2F49"/>
    <w:rsid w:val="00FE5717"/>
    <w:rsid w:val="00FF02EB"/>
    <w:rsid w:val="00FF37D9"/>
    <w:rsid w:val="00FF5550"/>
    <w:rsid w:val="021358C1"/>
    <w:rsid w:val="04331DD9"/>
    <w:rsid w:val="058316A3"/>
    <w:rsid w:val="059A7CDD"/>
    <w:rsid w:val="05D826AE"/>
    <w:rsid w:val="067147F5"/>
    <w:rsid w:val="069B559E"/>
    <w:rsid w:val="07224A69"/>
    <w:rsid w:val="073929DD"/>
    <w:rsid w:val="075035F1"/>
    <w:rsid w:val="07C23CAC"/>
    <w:rsid w:val="07EF6770"/>
    <w:rsid w:val="08754739"/>
    <w:rsid w:val="08B03E69"/>
    <w:rsid w:val="08B65FD7"/>
    <w:rsid w:val="090E6DE2"/>
    <w:rsid w:val="09727371"/>
    <w:rsid w:val="0ACF72AE"/>
    <w:rsid w:val="0B664FCA"/>
    <w:rsid w:val="0C8F05EA"/>
    <w:rsid w:val="0D471E0C"/>
    <w:rsid w:val="0D97046F"/>
    <w:rsid w:val="0DF47BD8"/>
    <w:rsid w:val="0E0F69B1"/>
    <w:rsid w:val="0E276493"/>
    <w:rsid w:val="0E7C659C"/>
    <w:rsid w:val="0F083567"/>
    <w:rsid w:val="0F4C24E7"/>
    <w:rsid w:val="0FDD2A1C"/>
    <w:rsid w:val="10282537"/>
    <w:rsid w:val="104B21F3"/>
    <w:rsid w:val="10B502BF"/>
    <w:rsid w:val="11662705"/>
    <w:rsid w:val="12210F91"/>
    <w:rsid w:val="13166FBF"/>
    <w:rsid w:val="13A9398F"/>
    <w:rsid w:val="13E64BE3"/>
    <w:rsid w:val="13EF4F40"/>
    <w:rsid w:val="14474AA4"/>
    <w:rsid w:val="149434CF"/>
    <w:rsid w:val="14A040C1"/>
    <w:rsid w:val="14DE548B"/>
    <w:rsid w:val="15AA0B8F"/>
    <w:rsid w:val="15DD2016"/>
    <w:rsid w:val="16C6235E"/>
    <w:rsid w:val="16E12BDD"/>
    <w:rsid w:val="17C57205"/>
    <w:rsid w:val="180244EE"/>
    <w:rsid w:val="18770500"/>
    <w:rsid w:val="18EE4CA8"/>
    <w:rsid w:val="19235F91"/>
    <w:rsid w:val="1ADD1328"/>
    <w:rsid w:val="1C3A3288"/>
    <w:rsid w:val="1E7E6BE8"/>
    <w:rsid w:val="1EAB0F03"/>
    <w:rsid w:val="1F574BE7"/>
    <w:rsid w:val="1F7A08D5"/>
    <w:rsid w:val="1FC6415B"/>
    <w:rsid w:val="20104D96"/>
    <w:rsid w:val="20294F58"/>
    <w:rsid w:val="210923F8"/>
    <w:rsid w:val="21AE6DB2"/>
    <w:rsid w:val="22B82EBB"/>
    <w:rsid w:val="2316449E"/>
    <w:rsid w:val="233F452F"/>
    <w:rsid w:val="239621F6"/>
    <w:rsid w:val="23C30A9D"/>
    <w:rsid w:val="23D22A8E"/>
    <w:rsid w:val="24077CAB"/>
    <w:rsid w:val="2468237D"/>
    <w:rsid w:val="2478136E"/>
    <w:rsid w:val="24D62148"/>
    <w:rsid w:val="257E00E4"/>
    <w:rsid w:val="25A85189"/>
    <w:rsid w:val="25B53AED"/>
    <w:rsid w:val="25EE7927"/>
    <w:rsid w:val="26432F9D"/>
    <w:rsid w:val="26C638F9"/>
    <w:rsid w:val="26D55D0D"/>
    <w:rsid w:val="2868427B"/>
    <w:rsid w:val="295C7457"/>
    <w:rsid w:val="29657F00"/>
    <w:rsid w:val="29BD0719"/>
    <w:rsid w:val="2A606694"/>
    <w:rsid w:val="2A8F2C79"/>
    <w:rsid w:val="2B405858"/>
    <w:rsid w:val="2B426F29"/>
    <w:rsid w:val="2BA33828"/>
    <w:rsid w:val="2BB85C26"/>
    <w:rsid w:val="2CFF241A"/>
    <w:rsid w:val="2D05141E"/>
    <w:rsid w:val="2D2B6D35"/>
    <w:rsid w:val="2D4D3158"/>
    <w:rsid w:val="2D6C5D01"/>
    <w:rsid w:val="2DC702A5"/>
    <w:rsid w:val="2E6E7857"/>
    <w:rsid w:val="2EA72D69"/>
    <w:rsid w:val="2EC120B5"/>
    <w:rsid w:val="2FE02E67"/>
    <w:rsid w:val="30AD7882"/>
    <w:rsid w:val="316E7B6E"/>
    <w:rsid w:val="31725F51"/>
    <w:rsid w:val="3216448E"/>
    <w:rsid w:val="323122BF"/>
    <w:rsid w:val="3263369D"/>
    <w:rsid w:val="32E5517E"/>
    <w:rsid w:val="32F26CA9"/>
    <w:rsid w:val="33210C4D"/>
    <w:rsid w:val="333E2219"/>
    <w:rsid w:val="33AA14C5"/>
    <w:rsid w:val="33C95001"/>
    <w:rsid w:val="34454A39"/>
    <w:rsid w:val="34725B62"/>
    <w:rsid w:val="35553EBB"/>
    <w:rsid w:val="37151DEE"/>
    <w:rsid w:val="373F4487"/>
    <w:rsid w:val="375B11D2"/>
    <w:rsid w:val="37753E0B"/>
    <w:rsid w:val="37A170BC"/>
    <w:rsid w:val="38575800"/>
    <w:rsid w:val="386F116F"/>
    <w:rsid w:val="38C70D08"/>
    <w:rsid w:val="38E0703A"/>
    <w:rsid w:val="3A580C98"/>
    <w:rsid w:val="3B450FBE"/>
    <w:rsid w:val="3B661DCE"/>
    <w:rsid w:val="3B900772"/>
    <w:rsid w:val="3C7C718B"/>
    <w:rsid w:val="3CE16F7B"/>
    <w:rsid w:val="3DBD522D"/>
    <w:rsid w:val="3DD23A7A"/>
    <w:rsid w:val="3DDB658B"/>
    <w:rsid w:val="3DE85695"/>
    <w:rsid w:val="3DF5279B"/>
    <w:rsid w:val="3E490BEA"/>
    <w:rsid w:val="3ED81E6B"/>
    <w:rsid w:val="3F6251B6"/>
    <w:rsid w:val="3FC25C55"/>
    <w:rsid w:val="3FC972C6"/>
    <w:rsid w:val="3FEC556C"/>
    <w:rsid w:val="40464190"/>
    <w:rsid w:val="40EB2F89"/>
    <w:rsid w:val="40EB6BF9"/>
    <w:rsid w:val="41395AA3"/>
    <w:rsid w:val="4141009C"/>
    <w:rsid w:val="419F2D8C"/>
    <w:rsid w:val="41CA4AFD"/>
    <w:rsid w:val="41CC7233"/>
    <w:rsid w:val="427941A0"/>
    <w:rsid w:val="42FD78EE"/>
    <w:rsid w:val="42FF324C"/>
    <w:rsid w:val="43721636"/>
    <w:rsid w:val="44893368"/>
    <w:rsid w:val="46875070"/>
    <w:rsid w:val="469F57A1"/>
    <w:rsid w:val="470703D0"/>
    <w:rsid w:val="47D7660A"/>
    <w:rsid w:val="47E524E0"/>
    <w:rsid w:val="48B60751"/>
    <w:rsid w:val="48E409EA"/>
    <w:rsid w:val="4B6E0A64"/>
    <w:rsid w:val="4CDD5E7C"/>
    <w:rsid w:val="4DCB03CA"/>
    <w:rsid w:val="4DE72942"/>
    <w:rsid w:val="4E076505"/>
    <w:rsid w:val="4E6B4783"/>
    <w:rsid w:val="4F0E12F3"/>
    <w:rsid w:val="4F382F21"/>
    <w:rsid w:val="4F427818"/>
    <w:rsid w:val="500A17DF"/>
    <w:rsid w:val="50235581"/>
    <w:rsid w:val="502D3233"/>
    <w:rsid w:val="5042206F"/>
    <w:rsid w:val="5049418B"/>
    <w:rsid w:val="5079410E"/>
    <w:rsid w:val="51426BF5"/>
    <w:rsid w:val="51764E0A"/>
    <w:rsid w:val="51CD0BF3"/>
    <w:rsid w:val="524F15CA"/>
    <w:rsid w:val="528D5C4E"/>
    <w:rsid w:val="52964855"/>
    <w:rsid w:val="52A82267"/>
    <w:rsid w:val="532621D2"/>
    <w:rsid w:val="53856213"/>
    <w:rsid w:val="53BA27D4"/>
    <w:rsid w:val="53BB0C51"/>
    <w:rsid w:val="542A0074"/>
    <w:rsid w:val="547A121E"/>
    <w:rsid w:val="54C75773"/>
    <w:rsid w:val="54F63F7F"/>
    <w:rsid w:val="55440AC5"/>
    <w:rsid w:val="554A1037"/>
    <w:rsid w:val="56BE21DD"/>
    <w:rsid w:val="56E27AD3"/>
    <w:rsid w:val="575D6287"/>
    <w:rsid w:val="59237EA4"/>
    <w:rsid w:val="596A4F3B"/>
    <w:rsid w:val="598378B5"/>
    <w:rsid w:val="59E20F76"/>
    <w:rsid w:val="5A7542C1"/>
    <w:rsid w:val="5AAB0569"/>
    <w:rsid w:val="5C9A5B38"/>
    <w:rsid w:val="5D642861"/>
    <w:rsid w:val="5D942587"/>
    <w:rsid w:val="5DAA2DC8"/>
    <w:rsid w:val="5DCA4769"/>
    <w:rsid w:val="5EA22A81"/>
    <w:rsid w:val="5F4B7B56"/>
    <w:rsid w:val="5F4D50E3"/>
    <w:rsid w:val="5F8355F9"/>
    <w:rsid w:val="6125666A"/>
    <w:rsid w:val="62444FDB"/>
    <w:rsid w:val="624A67A9"/>
    <w:rsid w:val="6296086B"/>
    <w:rsid w:val="62A72A89"/>
    <w:rsid w:val="62FD0BCE"/>
    <w:rsid w:val="635F3637"/>
    <w:rsid w:val="63B06413"/>
    <w:rsid w:val="661E4E31"/>
    <w:rsid w:val="664839DE"/>
    <w:rsid w:val="66EB48C8"/>
    <w:rsid w:val="670E4DBB"/>
    <w:rsid w:val="676E1E99"/>
    <w:rsid w:val="67784CC7"/>
    <w:rsid w:val="687D16EF"/>
    <w:rsid w:val="69117181"/>
    <w:rsid w:val="695D5D4A"/>
    <w:rsid w:val="6C33212B"/>
    <w:rsid w:val="6C5555D7"/>
    <w:rsid w:val="6EDB2135"/>
    <w:rsid w:val="6F0B4673"/>
    <w:rsid w:val="6F1626D0"/>
    <w:rsid w:val="6F20622A"/>
    <w:rsid w:val="6F262A45"/>
    <w:rsid w:val="6FE624D3"/>
    <w:rsid w:val="703A349C"/>
    <w:rsid w:val="709434BA"/>
    <w:rsid w:val="70B24164"/>
    <w:rsid w:val="70BF49AE"/>
    <w:rsid w:val="71A305BD"/>
    <w:rsid w:val="71BF5B5E"/>
    <w:rsid w:val="72062ECD"/>
    <w:rsid w:val="72B13FBC"/>
    <w:rsid w:val="72E210EC"/>
    <w:rsid w:val="74592451"/>
    <w:rsid w:val="74FD0687"/>
    <w:rsid w:val="75150997"/>
    <w:rsid w:val="75713680"/>
    <w:rsid w:val="75A0462A"/>
    <w:rsid w:val="761B520A"/>
    <w:rsid w:val="764E3EFD"/>
    <w:rsid w:val="77271704"/>
    <w:rsid w:val="7768438F"/>
    <w:rsid w:val="777D223B"/>
    <w:rsid w:val="77F00A3C"/>
    <w:rsid w:val="786A639F"/>
    <w:rsid w:val="78B25088"/>
    <w:rsid w:val="79352EE7"/>
    <w:rsid w:val="79443671"/>
    <w:rsid w:val="79CB4DE8"/>
    <w:rsid w:val="7A55245C"/>
    <w:rsid w:val="7AFA5152"/>
    <w:rsid w:val="7B126B19"/>
    <w:rsid w:val="7BD01724"/>
    <w:rsid w:val="7C0A15BD"/>
    <w:rsid w:val="7C374CF9"/>
    <w:rsid w:val="7CFB54D8"/>
    <w:rsid w:val="7D1C7A4B"/>
    <w:rsid w:val="7D2F3C22"/>
    <w:rsid w:val="7D424BB9"/>
    <w:rsid w:val="7D9F2B56"/>
    <w:rsid w:val="7DB6279D"/>
    <w:rsid w:val="7DFC4794"/>
    <w:rsid w:val="7F1D649E"/>
    <w:rsid w:val="7FE22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0"/>
    <w:pPr>
      <w:jc w:val="left"/>
      <w:outlineLvl w:val="2"/>
    </w:pPr>
    <w:rPr>
      <w:rFonts w:hint="eastAsia" w:ascii="宋体" w:hAnsi="宋体" w:eastAsia="宋体" w:cs="Times New Roman"/>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autoRedefine/>
    <w:qFormat/>
    <w:uiPriority w:val="0"/>
    <w:pPr>
      <w:tabs>
        <w:tab w:val="center" w:pos="4153"/>
        <w:tab w:val="right" w:pos="8306"/>
      </w:tabs>
      <w:snapToGrid w:val="0"/>
      <w:jc w:val="left"/>
    </w:pPr>
    <w:rPr>
      <w:sz w:val="18"/>
      <w:szCs w:val="18"/>
    </w:rPr>
  </w:style>
  <w:style w:type="paragraph" w:styleId="4">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sz w:val="24"/>
      <w:szCs w:val="24"/>
    </w:rPr>
  </w:style>
  <w:style w:type="character" w:styleId="10">
    <w:name w:val="FollowedHyperlink"/>
    <w:basedOn w:val="8"/>
    <w:autoRedefine/>
    <w:qFormat/>
    <w:uiPriority w:val="0"/>
    <w:rPr>
      <w:color w:val="444444"/>
      <w:u w:val="none"/>
    </w:rPr>
  </w:style>
  <w:style w:type="character" w:styleId="11">
    <w:name w:val="Emphasis"/>
    <w:basedOn w:val="8"/>
    <w:autoRedefine/>
    <w:qFormat/>
    <w:uiPriority w:val="0"/>
    <w:rPr>
      <w:color w:val="CC0000"/>
      <w:sz w:val="24"/>
      <w:szCs w:val="24"/>
    </w:rPr>
  </w:style>
  <w:style w:type="character" w:styleId="12">
    <w:name w:val="HTML Definition"/>
    <w:basedOn w:val="8"/>
    <w:autoRedefine/>
    <w:qFormat/>
    <w:uiPriority w:val="0"/>
  </w:style>
  <w:style w:type="character" w:styleId="13">
    <w:name w:val="HTML Variable"/>
    <w:basedOn w:val="8"/>
    <w:autoRedefine/>
    <w:qFormat/>
    <w:uiPriority w:val="0"/>
  </w:style>
  <w:style w:type="character" w:styleId="14">
    <w:name w:val="Hyperlink"/>
    <w:basedOn w:val="8"/>
    <w:autoRedefine/>
    <w:qFormat/>
    <w:uiPriority w:val="0"/>
    <w:rPr>
      <w:color w:val="444444"/>
      <w:u w:val="none"/>
    </w:rPr>
  </w:style>
  <w:style w:type="character" w:styleId="15">
    <w:name w:val="HTML Code"/>
    <w:basedOn w:val="8"/>
    <w:autoRedefine/>
    <w:qFormat/>
    <w:uiPriority w:val="0"/>
    <w:rPr>
      <w:rFonts w:ascii="monospace" w:hAnsi="monospace" w:eastAsia="monospace" w:cs="monospace"/>
      <w:sz w:val="21"/>
      <w:szCs w:val="21"/>
    </w:rPr>
  </w:style>
  <w:style w:type="character" w:styleId="16">
    <w:name w:val="HTML Cite"/>
    <w:basedOn w:val="8"/>
    <w:autoRedefine/>
    <w:qFormat/>
    <w:uiPriority w:val="0"/>
    <w:rPr>
      <w:sz w:val="24"/>
      <w:szCs w:val="24"/>
    </w:rPr>
  </w:style>
  <w:style w:type="character" w:styleId="17">
    <w:name w:val="HTML Keyboard"/>
    <w:basedOn w:val="8"/>
    <w:autoRedefine/>
    <w:qFormat/>
    <w:uiPriority w:val="0"/>
    <w:rPr>
      <w:rFonts w:hint="default" w:ascii="monospace" w:hAnsi="monospace" w:eastAsia="monospace" w:cs="monospace"/>
      <w:sz w:val="21"/>
      <w:szCs w:val="21"/>
    </w:rPr>
  </w:style>
  <w:style w:type="character" w:styleId="18">
    <w:name w:val="HTML Sample"/>
    <w:basedOn w:val="8"/>
    <w:autoRedefine/>
    <w:qFormat/>
    <w:uiPriority w:val="0"/>
    <w:rPr>
      <w:rFonts w:hint="default" w:ascii="monospace" w:hAnsi="monospace" w:eastAsia="monospace" w:cs="monospace"/>
      <w:sz w:val="21"/>
      <w:szCs w:val="21"/>
    </w:rPr>
  </w:style>
  <w:style w:type="paragraph" w:customStyle="1" w:styleId="19">
    <w:name w:val="005正文"/>
    <w:basedOn w:val="1"/>
    <w:autoRedefine/>
    <w:qFormat/>
    <w:uiPriority w:val="0"/>
    <w:pPr>
      <w:spacing w:beforeLines="50" w:line="360" w:lineRule="auto"/>
      <w:ind w:firstLine="480" w:firstLineChars="200"/>
    </w:pPr>
    <w:rPr>
      <w:rFonts w:ascii="Times New Roman" w:hAnsi="Times New Roman" w:cs="Times New Roman"/>
    </w:rPr>
  </w:style>
  <w:style w:type="character" w:customStyle="1" w:styleId="2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21">
    <w:name w:val="页脚 Char"/>
    <w:basedOn w:val="8"/>
    <w:link w:val="3"/>
    <w:autoRedefine/>
    <w:qFormat/>
    <w:uiPriority w:val="0"/>
    <w:rPr>
      <w:rFonts w:asciiTheme="minorHAnsi" w:hAnsiTheme="minorHAnsi" w:eastAsiaTheme="minorEastAsia" w:cstheme="minorBidi"/>
      <w:kern w:val="2"/>
      <w:sz w:val="18"/>
      <w:szCs w:val="18"/>
    </w:rPr>
  </w:style>
  <w:style w:type="character" w:customStyle="1" w:styleId="22">
    <w:name w:val="z-crt"/>
    <w:basedOn w:val="8"/>
    <w:autoRedefine/>
    <w:qFormat/>
    <w:uiPriority w:val="0"/>
    <w:rPr>
      <w:color w:val="7FBD40"/>
    </w:rPr>
  </w:style>
  <w:style w:type="character" w:customStyle="1" w:styleId="23">
    <w:name w:val="hover45"/>
    <w:basedOn w:val="8"/>
    <w:autoRedefine/>
    <w:qFormat/>
    <w:uiPriority w:val="0"/>
    <w:rPr>
      <w:color w:val="7FBD40"/>
    </w:rPr>
  </w:style>
  <w:style w:type="character" w:customStyle="1" w:styleId="24">
    <w:name w:val="hover46"/>
    <w:basedOn w:val="8"/>
    <w:autoRedefine/>
    <w:qFormat/>
    <w:uiPriority w:val="0"/>
    <w:rPr>
      <w:color w:val="69C72B"/>
    </w:rPr>
  </w:style>
  <w:style w:type="character" w:customStyle="1" w:styleId="25">
    <w:name w:val="before"/>
    <w:basedOn w:val="8"/>
    <w:autoRedefine/>
    <w:qFormat/>
    <w:uiPriority w:val="0"/>
    <w:rPr>
      <w:color w:val="E5E5E5"/>
      <w:bdr w:val="single" w:color="E5E5E5" w:sz="6" w:space="0"/>
    </w:rPr>
  </w:style>
  <w:style w:type="character" w:customStyle="1" w:styleId="26">
    <w:name w:val="last-child"/>
    <w:basedOn w:val="8"/>
    <w:autoRedefine/>
    <w:qFormat/>
    <w:uiPriority w:val="0"/>
  </w:style>
  <w:style w:type="character" w:customStyle="1" w:styleId="27">
    <w:name w:val="first-child3"/>
    <w:basedOn w:val="8"/>
    <w:autoRedefine/>
    <w:qFormat/>
    <w:uiPriority w:val="0"/>
  </w:style>
  <w:style w:type="character" w:customStyle="1" w:styleId="28">
    <w:name w:val="active5"/>
    <w:basedOn w:val="8"/>
    <w:autoRedefine/>
    <w:qFormat/>
    <w:uiPriority w:val="0"/>
    <w:rPr>
      <w:color w:val="69C72B"/>
    </w:rPr>
  </w:style>
  <w:style w:type="character" w:customStyle="1" w:styleId="29">
    <w:name w:val="u-icon19"/>
    <w:basedOn w:val="8"/>
    <w:autoRedefine/>
    <w:qFormat/>
    <w:uiPriority w:val="0"/>
  </w:style>
  <w:style w:type="character" w:customStyle="1" w:styleId="30">
    <w:name w:val="u-icon20"/>
    <w:basedOn w:val="8"/>
    <w:autoRedefine/>
    <w:qFormat/>
    <w:uiPriority w:val="0"/>
  </w:style>
  <w:style w:type="character" w:customStyle="1" w:styleId="31">
    <w:name w:val="z-crt7"/>
    <w:basedOn w:val="8"/>
    <w:autoRedefine/>
    <w:qFormat/>
    <w:uiPriority w:val="0"/>
    <w:rPr>
      <w:color w:val="7FBD40"/>
    </w:rPr>
  </w:style>
  <w:style w:type="paragraph" w:customStyle="1" w:styleId="32">
    <w:name w:val="Table Paragraph"/>
    <w:basedOn w:val="1"/>
    <w:autoRedefine/>
    <w:qFormat/>
    <w:uiPriority w:val="1"/>
    <w:pPr>
      <w:autoSpaceDE w:val="0"/>
      <w:autoSpaceDN w:val="0"/>
      <w:jc w:val="left"/>
    </w:pPr>
    <w:rPr>
      <w:rFonts w:ascii="宋体" w:hAnsi="宋体" w:eastAsia="宋体" w:cs="宋体"/>
      <w:kern w:val="0"/>
      <w:sz w:val="22"/>
      <w:lang w:eastAsia="en-US"/>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fontstyle01"/>
    <w:basedOn w:val="8"/>
    <w:autoRedefine/>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9CD6-2E1B-47FE-930E-270719C25B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1775</Words>
  <Characters>1922</Characters>
  <Lines>14</Lines>
  <Paragraphs>4</Paragraphs>
  <TotalTime>64</TotalTime>
  <ScaleCrop>false</ScaleCrop>
  <LinksUpToDate>false</LinksUpToDate>
  <CharactersWithSpaces>1995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2023-10-27T07:32:00Z</dcterms:created>
  <dc:creator>徐小小</dc:creator>
  <cp:lastModifiedBy>风轻云淡</cp:lastModifiedBy>
  <dcterms:modified xsi:type="dcterms:W3CDTF">2024-06-14T09:16:21Z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9B6F18871C1E4B50813A6AC0EA0E5715_13</vt:lpwstr>
  </property>
</Properties>
</file>