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pPr>
        <w:spacing w:before="156" w:beforeLines="50" w:after="156" w:afterLines="50" w:line="500" w:lineRule="exact"/>
        <w:jc w:val="right"/>
        <w:outlineLvl w:val="0"/>
        <w:rPr>
          <w:rFonts w:ascii="仿宋" w:hAnsi="仿宋" w:eastAsia="仿宋"/>
          <w:iCs/>
          <w:color w:val="000000" w:themeColor="text1"/>
          <w:sz w:val="28"/>
          <w:szCs w:val="28"/>
          <w14:textFill>
            <w14:solidFill>
              <w14:schemeClr w14:val="tx1"/>
            </w14:solidFill>
          </w14:textFill>
        </w:rPr>
      </w:pPr>
      <w:r>
        <w:rPr>
          <w:rFonts w:hint="eastAsia" w:ascii="仿宋" w:hAnsi="仿宋" w:eastAsia="仿宋"/>
          <w:bCs/>
          <w:iCs/>
          <w:color w:val="000000" w:themeColor="text1"/>
          <w:sz w:val="28"/>
          <w:szCs w:val="28"/>
          <w14:textFill>
            <w14:solidFill>
              <w14:schemeClr w14:val="tx1"/>
            </w14:solidFill>
          </w14:textFill>
        </w:rPr>
        <w:t>编号：2</w:t>
      </w:r>
      <w:r>
        <w:rPr>
          <w:rFonts w:ascii="仿宋" w:hAnsi="仿宋" w:eastAsia="仿宋"/>
          <w:bCs/>
          <w:iCs/>
          <w:color w:val="000000" w:themeColor="text1"/>
          <w:sz w:val="28"/>
          <w:szCs w:val="28"/>
          <w14:textFill>
            <w14:solidFill>
              <w14:schemeClr w14:val="tx1"/>
            </w14:solidFill>
          </w14:textFill>
        </w:rPr>
        <w:t>02</w:t>
      </w:r>
      <w:r>
        <w:rPr>
          <w:rFonts w:hint="eastAsia" w:ascii="仿宋" w:hAnsi="仿宋" w:eastAsia="仿宋"/>
          <w:bCs/>
          <w:iCs/>
          <w:color w:val="000000" w:themeColor="text1"/>
          <w:sz w:val="28"/>
          <w:szCs w:val="28"/>
          <w14:textFill>
            <w14:solidFill>
              <w14:schemeClr w14:val="tx1"/>
            </w14:solidFill>
          </w14:textFill>
        </w:rPr>
        <w:t>4</w:t>
      </w:r>
      <w:r>
        <w:rPr>
          <w:rFonts w:ascii="仿宋" w:hAnsi="仿宋" w:eastAsia="仿宋"/>
          <w:bCs/>
          <w:iCs/>
          <w:color w:val="000000" w:themeColor="text1"/>
          <w:sz w:val="28"/>
          <w:szCs w:val="28"/>
          <w14:textFill>
            <w14:solidFill>
              <w14:schemeClr w14:val="tx1"/>
            </w14:solidFill>
          </w14:textFill>
        </w:rPr>
        <w:t>-</w:t>
      </w:r>
      <w:r>
        <w:rPr>
          <w:rFonts w:hint="eastAsia" w:ascii="仿宋" w:hAnsi="仿宋" w:eastAsia="仿宋"/>
          <w:bCs/>
          <w:iCs/>
          <w:color w:val="000000" w:themeColor="text1"/>
          <w:sz w:val="28"/>
          <w:szCs w:val="28"/>
          <w14:textFill>
            <w14:solidFill>
              <w14:schemeClr w14:val="tx1"/>
            </w14:solidFill>
          </w14:textFill>
        </w:rPr>
        <w:t>010</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38"/>
        <w:gridCol w:w="8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bCs/>
                <w:iCs/>
                <w:kern w:val="0"/>
                <w:sz w:val="28"/>
                <w:szCs w:val="28"/>
              </w:rPr>
            </w:pPr>
            <w:r>
              <w:rPr>
                <w:rFonts w:hint="eastAsia" w:ascii="仿宋" w:hAnsi="仿宋" w:eastAsia="仿宋"/>
                <w:bCs/>
                <w:iCs/>
                <w:kern w:val="0"/>
                <w:sz w:val="28"/>
                <w:szCs w:val="28"/>
              </w:rPr>
              <w:t>投资者关系活动类别</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rFonts w:ascii="仿宋" w:hAnsi="仿宋" w:eastAsia="仿宋"/>
                <w:bCs/>
                <w:iCs/>
                <w:kern w:val="0"/>
                <w:sz w:val="28"/>
                <w:szCs w:val="28"/>
              </w:rPr>
            </w:pPr>
            <w:r>
              <w:rPr>
                <w:rFonts w:hint="eastAsia" w:ascii="仿宋" w:hAnsi="仿宋" w:eastAsia="仿宋"/>
                <w:bCs/>
                <w:iCs/>
                <w:kern w:val="0"/>
                <w:sz w:val="28"/>
                <w:szCs w:val="28"/>
              </w:rPr>
              <w:t>□特定对象调研        □分析师会议</w:t>
            </w:r>
          </w:p>
          <w:p>
            <w:pPr>
              <w:jc w:val="left"/>
              <w:rPr>
                <w:rFonts w:ascii="仿宋" w:hAnsi="仿宋" w:eastAsia="仿宋"/>
                <w:bCs/>
                <w:iCs/>
                <w:kern w:val="0"/>
                <w:sz w:val="28"/>
                <w:szCs w:val="28"/>
              </w:rPr>
            </w:pPr>
            <w:r>
              <w:rPr>
                <w:rFonts w:hint="eastAsia" w:ascii="仿宋" w:hAnsi="仿宋" w:eastAsia="仿宋"/>
                <w:bCs/>
                <w:iCs/>
                <w:kern w:val="0"/>
                <w:sz w:val="28"/>
                <w:szCs w:val="28"/>
              </w:rPr>
              <w:t>□媒体采访            □业绩说明会</w:t>
            </w:r>
          </w:p>
          <w:p>
            <w:pPr>
              <w:jc w:val="left"/>
              <w:rPr>
                <w:rFonts w:ascii="仿宋" w:hAnsi="仿宋" w:eastAsia="仿宋"/>
                <w:bCs/>
                <w:iCs/>
                <w:kern w:val="0"/>
                <w:sz w:val="28"/>
                <w:szCs w:val="28"/>
              </w:rPr>
            </w:pPr>
            <w:r>
              <w:rPr>
                <w:rFonts w:hint="eastAsia" w:ascii="仿宋" w:hAnsi="仿宋" w:eastAsia="仿宋"/>
                <w:bCs/>
                <w:iCs/>
                <w:kern w:val="0"/>
                <w:sz w:val="28"/>
                <w:szCs w:val="28"/>
              </w:rPr>
              <w:t>□新闻发布会          □路演活动</w:t>
            </w:r>
          </w:p>
          <w:p>
            <w:pPr>
              <w:jc w:val="left"/>
              <w:rPr>
                <w:rFonts w:ascii="仿宋" w:hAnsi="仿宋" w:eastAsia="仿宋"/>
                <w:bCs/>
                <w:iCs/>
                <w:kern w:val="0"/>
                <w:sz w:val="28"/>
                <w:szCs w:val="28"/>
              </w:rPr>
            </w:pPr>
            <w:r>
              <w:rPr>
                <w:rFonts w:hint="eastAsia" w:ascii="仿宋" w:hAnsi="仿宋" w:eastAsia="仿宋"/>
                <w:bCs/>
                <w:iCs/>
                <w:kern w:val="0"/>
                <w:sz w:val="28"/>
                <w:szCs w:val="28"/>
              </w:rPr>
              <w:t>☑现场调研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bCs/>
                <w:iCs/>
                <w:kern w:val="0"/>
                <w:sz w:val="28"/>
                <w:szCs w:val="28"/>
              </w:rPr>
            </w:pPr>
            <w:r>
              <w:rPr>
                <w:rFonts w:hint="eastAsia" w:ascii="仿宋" w:hAnsi="仿宋" w:eastAsia="仿宋"/>
                <w:bCs/>
                <w:iCs/>
                <w:kern w:val="0"/>
                <w:sz w:val="28"/>
                <w:szCs w:val="28"/>
              </w:rPr>
              <w:t>参与单位名称</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仿宋" w:hAnsi="仿宋" w:eastAsia="仿宋"/>
                <w:bCs/>
                <w:iCs/>
                <w:kern w:val="0"/>
                <w:sz w:val="28"/>
                <w:szCs w:val="28"/>
              </w:rPr>
            </w:pPr>
            <w:r>
              <w:rPr>
                <w:rFonts w:hint="eastAsia" w:ascii="仿宋" w:hAnsi="仿宋" w:eastAsia="仿宋"/>
                <w:bCs/>
                <w:iCs/>
                <w:kern w:val="0"/>
                <w:sz w:val="28"/>
                <w:szCs w:val="28"/>
              </w:rPr>
              <w:t>中航产业投资有限公司</w:t>
            </w:r>
          </w:p>
          <w:p>
            <w:pPr>
              <w:widowControl/>
              <w:jc w:val="left"/>
              <w:rPr>
                <w:rFonts w:ascii="仿宋" w:hAnsi="仿宋" w:eastAsia="仿宋"/>
                <w:bCs/>
                <w:iCs/>
                <w:kern w:val="0"/>
                <w:sz w:val="28"/>
                <w:szCs w:val="28"/>
              </w:rPr>
            </w:pPr>
            <w:r>
              <w:rPr>
                <w:rFonts w:hint="eastAsia" w:ascii="仿宋" w:hAnsi="仿宋" w:eastAsia="仿宋"/>
                <w:bCs/>
                <w:iCs/>
                <w:kern w:val="0"/>
                <w:sz w:val="28"/>
                <w:szCs w:val="28"/>
              </w:rPr>
              <w:t>中航证券有限公司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7"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bCs/>
                <w:iCs/>
                <w:kern w:val="0"/>
                <w:sz w:val="28"/>
                <w:szCs w:val="28"/>
              </w:rPr>
            </w:pPr>
            <w:r>
              <w:rPr>
                <w:rFonts w:hint="eastAsia" w:ascii="仿宋" w:hAnsi="仿宋" w:eastAsia="仿宋"/>
                <w:bCs/>
                <w:iCs/>
                <w:kern w:val="0"/>
                <w:sz w:val="28"/>
                <w:szCs w:val="28"/>
              </w:rPr>
              <w:t>时间</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ascii="仿宋" w:hAnsi="仿宋" w:eastAsia="仿宋"/>
                <w:bCs/>
                <w:iCs/>
                <w:kern w:val="0"/>
                <w:sz w:val="28"/>
                <w:szCs w:val="28"/>
              </w:rPr>
              <w:t>2024年</w:t>
            </w:r>
            <w:r>
              <w:rPr>
                <w:rFonts w:hint="eastAsia" w:ascii="仿宋" w:hAnsi="仿宋" w:eastAsia="仿宋"/>
                <w:bCs/>
                <w:iCs/>
                <w:kern w:val="0"/>
                <w:sz w:val="28"/>
                <w:szCs w:val="28"/>
              </w:rPr>
              <w:t>7</w:t>
            </w:r>
            <w:r>
              <w:rPr>
                <w:rFonts w:ascii="仿宋" w:hAnsi="仿宋" w:eastAsia="仿宋"/>
                <w:bCs/>
                <w:iCs/>
                <w:kern w:val="0"/>
                <w:sz w:val="28"/>
                <w:szCs w:val="28"/>
              </w:rPr>
              <w:t>月</w:t>
            </w:r>
            <w:r>
              <w:rPr>
                <w:rFonts w:hint="eastAsia" w:ascii="仿宋" w:hAnsi="仿宋" w:eastAsia="仿宋"/>
                <w:bCs/>
                <w:iCs/>
                <w:kern w:val="0"/>
                <w:sz w:val="28"/>
                <w:szCs w:val="28"/>
              </w:rPr>
              <w:t>3</w:t>
            </w:r>
            <w:r>
              <w:rPr>
                <w:rFonts w:ascii="仿宋" w:hAnsi="仿宋" w:eastAsia="仿宋"/>
                <w:bCs/>
                <w:iCs/>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bCs/>
                <w:iCs/>
                <w:kern w:val="0"/>
                <w:sz w:val="28"/>
                <w:szCs w:val="28"/>
              </w:rPr>
            </w:pPr>
            <w:r>
              <w:rPr>
                <w:rFonts w:hint="eastAsia" w:ascii="仿宋" w:hAnsi="仿宋" w:eastAsia="仿宋"/>
                <w:bCs/>
                <w:iCs/>
                <w:kern w:val="0"/>
                <w:sz w:val="28"/>
                <w:szCs w:val="28"/>
              </w:rPr>
              <w:t>地点</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hint="eastAsia" w:ascii="仿宋" w:hAnsi="仿宋" w:eastAsia="仿宋"/>
                <w:bCs/>
                <w:iCs/>
                <w:kern w:val="0"/>
                <w:sz w:val="28"/>
                <w:szCs w:val="28"/>
              </w:rPr>
              <w:t>湖北华强科技股份有限公司会议室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49"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cs="仿宋"/>
                <w:sz w:val="28"/>
                <w:szCs w:val="28"/>
              </w:rPr>
            </w:pPr>
            <w:r>
              <w:rPr>
                <w:rFonts w:hint="eastAsia" w:ascii="仿宋" w:hAnsi="仿宋" w:eastAsia="仿宋" w:cs="仿宋"/>
                <w:sz w:val="28"/>
                <w:szCs w:val="28"/>
              </w:rPr>
              <w:t>上市公司</w:t>
            </w:r>
          </w:p>
          <w:p>
            <w:pPr>
              <w:jc w:val="center"/>
              <w:rPr>
                <w:rFonts w:ascii="仿宋" w:hAnsi="仿宋" w:eastAsia="仿宋" w:cs="仿宋"/>
                <w:sz w:val="28"/>
                <w:szCs w:val="28"/>
              </w:rPr>
            </w:pPr>
            <w:r>
              <w:rPr>
                <w:rFonts w:hint="eastAsia" w:ascii="仿宋" w:hAnsi="仿宋" w:eastAsia="仿宋" w:cs="仿宋"/>
                <w:sz w:val="28"/>
                <w:szCs w:val="28"/>
              </w:rPr>
              <w:t>接待人员姓名</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9"/>
              <w:ind w:firstLine="0" w:firstLineChars="0"/>
            </w:pPr>
            <w:r>
              <w:rPr>
                <w:rFonts w:hint="eastAsia"/>
                <w:b w:val="0"/>
                <w:iCs/>
                <w:kern w:val="0"/>
              </w:rPr>
              <w:t>董事会秘书：赵晓芳女士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6"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仿宋" w:hAnsi="仿宋" w:eastAsia="仿宋"/>
                <w:bCs/>
                <w:iCs/>
                <w:kern w:val="0"/>
                <w:sz w:val="28"/>
                <w:szCs w:val="28"/>
              </w:rPr>
            </w:pPr>
            <w:r>
              <w:rPr>
                <w:rFonts w:hint="eastAsia" w:ascii="仿宋" w:hAnsi="仿宋" w:eastAsia="仿宋"/>
                <w:bCs/>
                <w:iCs/>
                <w:kern w:val="0"/>
                <w:sz w:val="28"/>
                <w:szCs w:val="28"/>
              </w:rPr>
              <w:t>投资者关系活动主要内容介绍</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9"/>
              <w:rPr>
                <w:rFonts w:cs="Times New Roman"/>
              </w:rPr>
            </w:pPr>
            <w:r>
              <w:rPr>
                <w:rFonts w:hint="eastAsia" w:cs="Times New Roman"/>
              </w:rPr>
              <w:t>介绍公司2023年度和2024年</w:t>
            </w:r>
            <w:r>
              <w:rPr>
                <w:rFonts w:hint="eastAsia" w:cs="Times New Roman"/>
                <w:lang w:val="en-US" w:eastAsia="zh-CN"/>
              </w:rPr>
              <w:t>上半年</w:t>
            </w:r>
            <w:r>
              <w:rPr>
                <w:rFonts w:hint="eastAsia" w:cs="Times New Roman"/>
              </w:rPr>
              <w:t>生产经营情况、在研项目进展情况以及下一步经营计划。</w:t>
            </w:r>
          </w:p>
          <w:p>
            <w:pPr>
              <w:pStyle w:val="19"/>
              <w:ind w:firstLine="562"/>
              <w:rPr>
                <w:rFonts w:hint="eastAsia" w:cs="Times New Roman"/>
                <w:b/>
                <w:bCs/>
              </w:rPr>
            </w:pPr>
            <w:r>
              <w:rPr>
                <w:rFonts w:hint="eastAsia" w:cs="Times New Roman"/>
                <w:b/>
                <w:bCs/>
              </w:rPr>
              <w:t>问答环节</w:t>
            </w:r>
          </w:p>
          <w:p>
            <w:pPr>
              <w:pStyle w:val="9"/>
              <w:rPr>
                <w:rFonts w:hint="eastAsia"/>
              </w:rPr>
            </w:pPr>
            <w:r>
              <w:rPr>
                <w:rFonts w:hint="eastAsia"/>
              </w:rPr>
              <w:t>问题1：公司收到采购网的违规处理决定对公司影响大吗？</w:t>
            </w:r>
          </w:p>
          <w:p>
            <w:pPr>
              <w:pStyle w:val="19"/>
              <w:ind w:firstLine="562"/>
              <w:rPr>
                <w:rFonts w:cs="Times New Roman"/>
              </w:rPr>
            </w:pPr>
            <w:r>
              <w:rPr>
                <w:rFonts w:hint="eastAsia" w:cs="Times New Roman"/>
                <w:b/>
                <w:bCs/>
              </w:rPr>
              <w:t>答</w:t>
            </w:r>
            <w:r>
              <w:rPr>
                <w:rFonts w:hint="eastAsia" w:cs="Times New Roman"/>
              </w:rPr>
              <w:t>：该次违规处理涉及的投标文件作者一致的情况，公司不存在串通投标情形，系委托投标单位单方行为。在收到上述处理决定后，公司针对委托投标单位（已注销）的行为给公司带来的损失，已向其原法定代表人提起民事诉讼，并于2024年6月6日获胜诉。同时，公司相关负责人前往洛阳某部、联勤保障部队战勤部进行沟通，充分说明情况，向联勤保障部队战勤部提交复议申请并获得受理，目前复议申请正在审核过程中。</w:t>
            </w:r>
          </w:p>
          <w:p>
            <w:pPr>
              <w:pStyle w:val="19"/>
              <w:rPr>
                <w:rFonts w:cs="Times New Roman"/>
              </w:rPr>
            </w:pPr>
            <w:r>
              <w:rPr>
                <w:rFonts w:hint="eastAsia" w:cs="Times New Roman"/>
              </w:rPr>
              <w:t>从公司实际业务开展来看，截至目前，公司新签</w:t>
            </w:r>
            <w:r>
              <w:rPr>
                <w:rFonts w:hint="eastAsia" w:cs="Times New Roman"/>
                <w:lang w:val="en-US" w:eastAsia="zh-CN"/>
              </w:rPr>
              <w:t>多项</w:t>
            </w:r>
            <w:r>
              <w:rPr>
                <w:rFonts w:hint="eastAsia" w:cs="Times New Roman"/>
              </w:rPr>
              <w:t>装备类军品订单，如后续复议申请存在重大进展或上述违规处理对军队物资工程服务之外的其他军品销售存在影响，公司将及时公告。</w:t>
            </w:r>
          </w:p>
          <w:p>
            <w:pPr>
              <w:pStyle w:val="9"/>
            </w:pPr>
            <w:r>
              <w:rPr>
                <w:rFonts w:hint="eastAsia"/>
              </w:rPr>
              <w:t>问题2：公司2022年到2024年第一季度业绩大幅下降，预计今年下半年情况会怎样？</w:t>
            </w:r>
          </w:p>
          <w:p>
            <w:pPr>
              <w:pStyle w:val="19"/>
              <w:ind w:firstLine="562"/>
              <w:rPr>
                <w:rFonts w:cs="Times New Roman"/>
              </w:rPr>
            </w:pPr>
            <w:r>
              <w:rPr>
                <w:rFonts w:hint="eastAsia" w:cs="Times New Roman"/>
                <w:b/>
                <w:bCs/>
              </w:rPr>
              <w:t>答：</w:t>
            </w:r>
            <w:r>
              <w:rPr>
                <w:rFonts w:hint="eastAsia" w:cs="Times New Roman"/>
              </w:rPr>
              <w:t>今年下半年计划预期还比较明朗。一是军品方面，今年上半年</w:t>
            </w:r>
            <w:bookmarkStart w:id="0" w:name="_GoBack"/>
            <w:bookmarkEnd w:id="0"/>
            <w:r>
              <w:rPr>
                <w:rFonts w:hint="eastAsia" w:cs="Times New Roman"/>
              </w:rPr>
              <w:t>签订的合同，下半年会陆续发货，并积极落实新的意向订单，同时，个体防护装备方面，公司正在根据各军兵种需求，为客户提供定制化服务；二是民品方面，国内订单在维持一个稳中有</w:t>
            </w:r>
            <w:r>
              <w:rPr>
                <w:rFonts w:hint="eastAsia" w:cs="Times New Roman"/>
                <w:lang w:val="en-US" w:eastAsia="zh-CN"/>
              </w:rPr>
              <w:t>升</w:t>
            </w:r>
            <w:r>
              <w:rPr>
                <w:rFonts w:hint="eastAsia" w:cs="Times New Roman"/>
              </w:rPr>
              <w:t>状态的情况下，正在积极争取</w:t>
            </w:r>
            <w:r>
              <w:rPr>
                <w:rFonts w:hint="eastAsia" w:cs="Times New Roman"/>
                <w:lang w:val="en-US" w:eastAsia="zh-CN"/>
              </w:rPr>
              <w:t>拓展</w:t>
            </w:r>
            <w:r>
              <w:rPr>
                <w:rFonts w:hint="eastAsia" w:cs="Times New Roman"/>
              </w:rPr>
              <w:t>国外</w:t>
            </w:r>
            <w:r>
              <w:rPr>
                <w:rFonts w:hint="eastAsia" w:cs="Times New Roman"/>
                <w:lang w:val="en-US" w:eastAsia="zh-CN"/>
              </w:rPr>
              <w:t>市场渠道</w:t>
            </w:r>
            <w:r>
              <w:rPr>
                <w:rFonts w:hint="eastAsia" w:cs="Times New Roman"/>
              </w:rPr>
              <w:t>；三是公司多项在研项目预计在今年下半年结题，争取</w:t>
            </w:r>
            <w:r>
              <w:rPr>
                <w:rFonts w:hint="eastAsia" w:cs="Times New Roman"/>
                <w:lang w:val="en-US" w:eastAsia="zh-CN"/>
              </w:rPr>
              <w:t>尽快实现成果转化，</w:t>
            </w:r>
            <w:r>
              <w:rPr>
                <w:rFonts w:hint="eastAsia" w:cs="Times New Roman"/>
              </w:rPr>
              <w:t>形成新的经济增长点。</w:t>
            </w:r>
          </w:p>
          <w:p>
            <w:pPr>
              <w:pStyle w:val="19"/>
              <w:ind w:firstLine="562"/>
              <w:rPr>
                <w:rFonts w:cs="Times New Roman"/>
                <w:b/>
                <w:bCs/>
              </w:rPr>
            </w:pPr>
            <w:r>
              <w:rPr>
                <w:rFonts w:hint="eastAsia" w:cs="Times New Roman"/>
                <w:b/>
                <w:bCs/>
              </w:rPr>
              <w:t>问题3：央企目前都有市值管理要求，请问公司对市值管理怎么安排？</w:t>
            </w:r>
            <w:r>
              <w:rPr>
                <w:rFonts w:cs="Times New Roman"/>
                <w:b/>
                <w:bCs/>
              </w:rPr>
              <w:t xml:space="preserve"> </w:t>
            </w:r>
          </w:p>
          <w:p>
            <w:pPr>
              <w:pStyle w:val="19"/>
              <w:ind w:firstLine="562"/>
              <w:rPr>
                <w:rFonts w:cs="Times New Roman"/>
              </w:rPr>
            </w:pPr>
            <w:r>
              <w:rPr>
                <w:rFonts w:hint="eastAsia" w:cs="Times New Roman"/>
                <w:b/>
                <w:bCs/>
              </w:rPr>
              <w:t>答：</w:t>
            </w:r>
            <w:r>
              <w:rPr>
                <w:rFonts w:hint="eastAsia" w:cs="Times New Roman"/>
              </w:rPr>
              <w:t>公司已将市值管理中价值实现作为一项重点工作，纳入到经理层考核范畴。公司首先做好业务经营，保持股东回报稳定；其次，提高信息披露质量的同时做好投关工作，维护企业良好的形象；最后，着眼关键核心技术突破，以产业链上下游为方向，</w:t>
            </w:r>
            <w:r>
              <w:rPr>
                <w:rFonts w:hint="eastAsia" w:cs="Times New Roman"/>
                <w:lang w:val="en-US" w:eastAsia="zh-CN"/>
              </w:rPr>
              <w:t>公司</w:t>
            </w:r>
            <w:r>
              <w:rPr>
                <w:rFonts w:hint="eastAsia" w:cs="Times New Roman"/>
              </w:rPr>
              <w:t>积极</w:t>
            </w:r>
            <w:r>
              <w:rPr>
                <w:rFonts w:hint="eastAsia" w:cs="Times New Roman"/>
                <w:lang w:val="en-US" w:eastAsia="zh-CN"/>
              </w:rPr>
              <w:t>探索新的发展模式，如有进展将及时公告</w:t>
            </w:r>
            <w:r>
              <w:rPr>
                <w:rFonts w:hint="eastAsia" w:cs="Times New Roman"/>
              </w:rPr>
              <w:t>。</w:t>
            </w:r>
          </w:p>
          <w:p>
            <w:pPr>
              <w:pStyle w:val="19"/>
              <w:ind w:firstLine="562"/>
              <w:rPr>
                <w:rFonts w:cs="Times New Roman"/>
                <w:b/>
                <w:bCs/>
              </w:rPr>
            </w:pPr>
            <w:r>
              <w:rPr>
                <w:rFonts w:hint="eastAsia" w:cs="Times New Roman"/>
                <w:b/>
                <w:bCs/>
              </w:rPr>
              <w:t>问题4：募投项目投入进度比较慢，后面会不会有变化？</w:t>
            </w:r>
          </w:p>
          <w:p>
            <w:pPr>
              <w:pStyle w:val="19"/>
              <w:ind w:firstLine="562"/>
              <w:rPr>
                <w:rFonts w:hint="eastAsia" w:cs="Times New Roman"/>
              </w:rPr>
            </w:pPr>
            <w:r>
              <w:rPr>
                <w:rFonts w:hint="eastAsia" w:cs="Times New Roman"/>
                <w:b/>
                <w:bCs/>
              </w:rPr>
              <w:t>答</w:t>
            </w:r>
            <w:r>
              <w:rPr>
                <w:rFonts w:hint="eastAsia" w:cs="Times New Roman"/>
              </w:rPr>
              <w:t>：公司</w:t>
            </w:r>
            <w:r>
              <w:rPr>
                <w:rFonts w:hint="eastAsia" w:cs="Times New Roman"/>
                <w:lang w:val="en-US" w:eastAsia="zh-CN"/>
              </w:rPr>
              <w:t>三个</w:t>
            </w:r>
            <w:r>
              <w:rPr>
                <w:rFonts w:hint="eastAsia" w:cs="Times New Roman"/>
              </w:rPr>
              <w:t>募投项目</w:t>
            </w:r>
            <w:r>
              <w:rPr>
                <w:rFonts w:hint="eastAsia" w:cs="Times New Roman"/>
                <w:lang w:eastAsia="zh-CN"/>
              </w:rPr>
              <w:t>，</w:t>
            </w:r>
            <w:r>
              <w:rPr>
                <w:rFonts w:hint="eastAsia" w:cs="Times New Roman"/>
              </w:rPr>
              <w:t>生产基地项目，由于投资金额较大，新增产能数量多，且新增产能主要为军品。2022年度至今，军方特种防护装备订单有所延迟，为保障股东利益，公司根据军方需求及新型号装备定型进度情况进行规划和实施，因而导致生产基地项目投入进度较原计划有延迟。研发平台项目，因本阶段主要工作为方案设计及设备调研，无土建及设备购置支出，投入进度较原计划有所延迟。公司正在根据国家政策导向、战略部署，积极推动项目建设。信息化项目，因前期项目顶层设计周期较长，目前项目投入进度较原计划有延迟。公司将加快需求调研、方案设计和采购实施工作进度。</w:t>
            </w:r>
          </w:p>
          <w:p>
            <w:pPr>
              <w:pStyle w:val="19"/>
              <w:rPr>
                <w:rFonts w:cs="Times New Roman"/>
              </w:rPr>
            </w:pPr>
            <w:r>
              <w:rPr>
                <w:rFonts w:hint="eastAsia" w:cs="Times New Roman"/>
              </w:rPr>
              <w:t>针对目前市场需求变化、公司实际产能发挥和未来发展规划等情况，公司正组织相关部门对生产基地项目建设内容、建设计划进行重新评估及论证，后续如果实施计划有所调整，公司将根据实际情况提交相关会议审议，并及时履行信息披露义务。</w:t>
            </w:r>
          </w:p>
          <w:p>
            <w:pPr>
              <w:pStyle w:val="19"/>
              <w:ind w:firstLine="562"/>
              <w:rPr>
                <w:rFonts w:cs="Times New Roman"/>
                <w:b/>
                <w:bCs/>
              </w:rPr>
            </w:pPr>
            <w:r>
              <w:rPr>
                <w:rFonts w:hint="eastAsia" w:cs="Times New Roman"/>
                <w:b/>
                <w:bCs/>
              </w:rPr>
              <w:t>问题5：公司目前还是承担</w:t>
            </w:r>
            <w:r>
              <w:rPr>
                <w:rFonts w:hint="eastAsia" w:cs="Times New Roman"/>
                <w:b/>
                <w:bCs/>
                <w:lang w:val="en-US" w:eastAsia="zh-CN"/>
              </w:rPr>
              <w:t>XX</w:t>
            </w:r>
            <w:r>
              <w:rPr>
                <w:rFonts w:hint="eastAsia" w:cs="Times New Roman"/>
                <w:b/>
                <w:bCs/>
              </w:rPr>
              <w:t>防毒服</w:t>
            </w:r>
            <w:r>
              <w:rPr>
                <w:rFonts w:hint="eastAsia" w:cs="Times New Roman"/>
                <w:b/>
                <w:bCs/>
                <w:lang w:val="en-US" w:eastAsia="zh-CN"/>
              </w:rPr>
              <w:t>和XX</w:t>
            </w:r>
            <w:r>
              <w:rPr>
                <w:rFonts w:hint="eastAsia" w:cs="Times New Roman"/>
                <w:b/>
                <w:bCs/>
              </w:rPr>
              <w:t>防毒面具的订购任务吗？</w:t>
            </w:r>
          </w:p>
          <w:p>
            <w:pPr>
              <w:pStyle w:val="19"/>
              <w:ind w:firstLine="562"/>
              <w:rPr>
                <w:rFonts w:cs="Times New Roman"/>
              </w:rPr>
            </w:pPr>
            <w:r>
              <w:rPr>
                <w:rFonts w:hint="eastAsia" w:cs="Times New Roman"/>
                <w:b/>
                <w:bCs/>
              </w:rPr>
              <w:t>答：</w:t>
            </w:r>
            <w:r>
              <w:rPr>
                <w:rFonts w:hint="eastAsia" w:cs="Times New Roman"/>
              </w:rPr>
              <w:t>是的，公司是国内专业的防化装备科研生产单位，全军透气式防毒服、专用防毒面具、集体防护装备定点生产企业，以及国家人防工程防化设备定点生产企业。</w:t>
            </w:r>
          </w:p>
          <w:p>
            <w:pPr>
              <w:pStyle w:val="19"/>
              <w:ind w:firstLine="562"/>
              <w:rPr>
                <w:rFonts w:cs="Times New Roman"/>
                <w:b/>
                <w:bCs/>
              </w:rPr>
            </w:pPr>
            <w:r>
              <w:rPr>
                <w:rFonts w:hint="eastAsia" w:cs="Times New Roman"/>
                <w:b/>
                <w:bCs/>
              </w:rPr>
              <w:t>问题6：公司下半年除了XXX指挥所集体防护系统，还有没有其它产品？</w:t>
            </w:r>
          </w:p>
          <w:p>
            <w:pPr>
              <w:pStyle w:val="19"/>
              <w:ind w:firstLine="562"/>
              <w:rPr>
                <w:rFonts w:cs="Times New Roman"/>
              </w:rPr>
            </w:pPr>
            <w:r>
              <w:rPr>
                <w:rFonts w:hint="eastAsia" w:cs="Times New Roman"/>
                <w:b/>
                <w:bCs/>
              </w:rPr>
              <w:t>答：</w:t>
            </w:r>
            <w:r>
              <w:rPr>
                <w:rFonts w:hint="eastAsia" w:cs="Times New Roman"/>
              </w:rPr>
              <w:t>公司军品和民品业务一直都在积极开拓市场，争取订单。同时，</w:t>
            </w:r>
            <w:r>
              <w:rPr>
                <w:rFonts w:hint="eastAsia" w:cs="Times New Roman"/>
                <w:lang w:val="en-US" w:eastAsia="zh-CN"/>
              </w:rPr>
              <w:t>多个</w:t>
            </w:r>
            <w:r>
              <w:rPr>
                <w:rFonts w:hint="eastAsia" w:cs="Times New Roman"/>
              </w:rPr>
              <w:t>在研项目预计今年下半年结题</w:t>
            </w:r>
            <w:r>
              <w:rPr>
                <w:rFonts w:hint="eastAsia" w:cs="Times New Roman"/>
                <w:lang w:eastAsia="zh-CN"/>
              </w:rPr>
              <w:t>，</w:t>
            </w:r>
            <w:r>
              <w:rPr>
                <w:rFonts w:hint="eastAsia" w:cs="Times New Roman"/>
              </w:rPr>
              <w:t>正在积极争取订单，争取</w:t>
            </w:r>
            <w:r>
              <w:rPr>
                <w:rFonts w:hint="eastAsia" w:cs="Times New Roman"/>
                <w:lang w:val="en-US" w:eastAsia="zh-CN"/>
              </w:rPr>
              <w:t>尽快实现成果转化，</w:t>
            </w:r>
            <w:r>
              <w:rPr>
                <w:rFonts w:hint="eastAsia" w:cs="Times New Roman"/>
              </w:rPr>
              <w:t>形成经济增长点。</w:t>
            </w:r>
          </w:p>
          <w:p>
            <w:pPr>
              <w:pStyle w:val="19"/>
              <w:ind w:firstLine="562"/>
              <w:rPr>
                <w:rFonts w:cs="Times New Roman"/>
                <w:b/>
                <w:bCs/>
              </w:rPr>
            </w:pPr>
            <w:r>
              <w:rPr>
                <w:rFonts w:hint="eastAsia" w:cs="Times New Roman"/>
                <w:b/>
                <w:bCs/>
              </w:rPr>
              <w:t>问题7：公司胶塞的市场占有率已经很高了，后期还会有增长空间吗？</w:t>
            </w:r>
          </w:p>
          <w:p>
            <w:pPr>
              <w:pStyle w:val="19"/>
              <w:ind w:firstLine="562"/>
              <w:rPr>
                <w:rFonts w:cs="Times New Roman"/>
              </w:rPr>
            </w:pPr>
            <w:r>
              <w:rPr>
                <w:rFonts w:hint="eastAsia" w:cs="Times New Roman"/>
                <w:b/>
                <w:bCs/>
              </w:rPr>
              <w:t>答：</w:t>
            </w:r>
            <w:r>
              <w:rPr>
                <w:rFonts w:hint="eastAsia" w:cs="Times New Roman"/>
              </w:rPr>
              <w:t>前几年，国家对抗生素及输液的限制使用政策趋严，部分省份逐渐停止门诊输液，</w:t>
            </w:r>
            <w:r>
              <w:rPr>
                <w:rFonts w:hint="eastAsia" w:cs="Times New Roman"/>
                <w:lang w:val="en-US" w:eastAsia="zh-CN"/>
              </w:rPr>
              <w:t>对</w:t>
            </w:r>
            <w:r>
              <w:rPr>
                <w:rFonts w:cs="Times New Roman"/>
              </w:rPr>
              <w:t>医药包装材料的</w:t>
            </w:r>
            <w:r>
              <w:rPr>
                <w:rFonts w:hint="eastAsia" w:cs="Times New Roman"/>
                <w:lang w:val="en-US" w:eastAsia="zh-CN"/>
              </w:rPr>
              <w:t>销售使用产生一定</w:t>
            </w:r>
            <w:r>
              <w:rPr>
                <w:rFonts w:cs="Times New Roman"/>
              </w:rPr>
              <w:t>影响</w:t>
            </w:r>
            <w:r>
              <w:rPr>
                <w:rFonts w:hint="eastAsia" w:cs="Times New Roman"/>
              </w:rPr>
              <w:t>。但是，经历公共卫生事件后，随着</w:t>
            </w:r>
            <w:r>
              <w:rPr>
                <w:rFonts w:hint="eastAsia" w:cs="Times New Roman"/>
                <w:lang w:val="en-US" w:eastAsia="zh-CN"/>
              </w:rPr>
              <w:t>国民</w:t>
            </w:r>
            <w:r>
              <w:rPr>
                <w:rFonts w:hint="eastAsia" w:cs="Times New Roman"/>
              </w:rPr>
              <w:t>健康</w:t>
            </w:r>
            <w:r>
              <w:rPr>
                <w:rFonts w:hint="eastAsia" w:cs="Times New Roman"/>
                <w:lang w:val="en-US" w:eastAsia="zh-CN"/>
              </w:rPr>
              <w:t>意识提升</w:t>
            </w:r>
            <w:r>
              <w:rPr>
                <w:rFonts w:hint="eastAsia" w:cs="Times New Roman"/>
              </w:rPr>
              <w:t>，</w:t>
            </w:r>
            <w:r>
              <w:rPr>
                <w:rFonts w:hint="eastAsia" w:cs="Times New Roman"/>
                <w:lang w:val="en-US" w:eastAsia="zh-CN"/>
              </w:rPr>
              <w:t>以及</w:t>
            </w:r>
            <w:r>
              <w:rPr>
                <w:rFonts w:hint="eastAsia" w:cs="Times New Roman"/>
              </w:rPr>
              <w:t>人口老龄化进程加快，全球医药产品市场保持较快增长趋势，近两年，公司胶塞销量</w:t>
            </w:r>
            <w:r>
              <w:rPr>
                <w:rFonts w:hint="eastAsia" w:cs="Times New Roman"/>
                <w:lang w:val="en-US" w:eastAsia="zh-CN"/>
              </w:rPr>
              <w:t>也</w:t>
            </w:r>
            <w:r>
              <w:rPr>
                <w:rFonts w:hint="eastAsia" w:cs="Times New Roman"/>
              </w:rPr>
              <w:t>在持续增长。</w:t>
            </w:r>
          </w:p>
          <w:p>
            <w:pPr>
              <w:pStyle w:val="19"/>
              <w:rPr>
                <w:rFonts w:hint="eastAsia" w:cs="Times New Roman"/>
              </w:rPr>
            </w:pPr>
            <w:r>
              <w:rPr>
                <w:rFonts w:hint="eastAsia" w:cs="Times New Roman"/>
              </w:rPr>
              <w:t>笔式注射器、预灌封橡胶组件</w:t>
            </w:r>
            <w:r>
              <w:rPr>
                <w:rFonts w:hint="eastAsia" w:cs="Times New Roman"/>
                <w:lang w:val="en-US" w:eastAsia="zh-CN"/>
              </w:rPr>
              <w:t>等</w:t>
            </w:r>
            <w:r>
              <w:rPr>
                <w:rFonts w:hint="eastAsia" w:cs="Times New Roman"/>
              </w:rPr>
              <w:t>高附加值产品也在加快推进研发进度，突破“卡脖子”技术问题，实现国产替代，提高高价值产品收入占比。</w:t>
            </w:r>
          </w:p>
          <w:p>
            <w:pPr>
              <w:pStyle w:val="19"/>
              <w:ind w:firstLine="562"/>
              <w:rPr>
                <w:rFonts w:cs="Times New Roman"/>
                <w:b/>
                <w:bCs/>
              </w:rPr>
            </w:pPr>
            <w:r>
              <w:rPr>
                <w:rFonts w:hint="eastAsia" w:cs="Times New Roman"/>
                <w:b/>
                <w:bCs/>
              </w:rPr>
              <w:t>问题8：公司个体防护装备、集体防护装备未来预期是怎样的？</w:t>
            </w:r>
          </w:p>
          <w:p>
            <w:pPr>
              <w:pStyle w:val="19"/>
              <w:ind w:firstLine="562"/>
              <w:rPr>
                <w:rFonts w:hint="eastAsia" w:cs="Times New Roman"/>
              </w:rPr>
            </w:pPr>
            <w:r>
              <w:rPr>
                <w:rFonts w:hint="eastAsia" w:cs="Times New Roman"/>
                <w:b/>
                <w:bCs/>
              </w:rPr>
              <w:t>答：</w:t>
            </w:r>
            <w:r>
              <w:rPr>
                <w:rFonts w:hint="eastAsia" w:cs="Times New Roman"/>
              </w:rPr>
              <w:t>个体防护装备向系统化、集成化、智能化升级。在改进防护性能、减少生理负担和后勤负担的同时，更加注重使用性能的提升和自消毒、自感应、信息化等先进功能的拓展，士兵操作更为便捷，在核生化威胁环境下最大限度地保障装备性能。公司面向各个军兵种，可针对客户作战演练需求和防护级别需求进行个性化定制，满足不同战争环境下需求。</w:t>
            </w:r>
          </w:p>
          <w:p>
            <w:pPr>
              <w:pStyle w:val="19"/>
              <w:rPr>
                <w:rFonts w:hint="eastAsia" w:cs="Times New Roman"/>
              </w:rPr>
            </w:pPr>
            <w:r>
              <w:rPr>
                <w:rFonts w:hint="eastAsia" w:cs="Times New Roman"/>
              </w:rPr>
              <w:t>集体防护系统向平台化、统型化、信息化发展。公司重点开发模块化、系列化、通用化的产品，并采用更小、更轻、操作便捷、后勤保障负担小的设计，为车辆、装置、船舶和飞机等平台提供防护。各部件呈现出功能模块通用化、单元设计系列化和系统高度集成化的特点，在三防系统的核生化信息网络建设和信息利用实现互联互通。今年年初签订</w:t>
            </w:r>
            <w:r>
              <w:rPr>
                <w:rFonts w:hint="eastAsia" w:cs="Times New Roman"/>
                <w:lang w:val="en-US" w:eastAsia="zh-CN"/>
              </w:rPr>
              <w:t>的新装备</w:t>
            </w:r>
            <w:r>
              <w:rPr>
                <w:rFonts w:hint="eastAsia" w:cs="Times New Roman"/>
              </w:rPr>
              <w:t>合同，进一步验证了公司作为总师单位承担此类产品总体指挥和总装研制生产的能力，提升了公司在特种防护领域的一体化科研生产和公司承接重大项目的能力，巩固了公司在特种防护领域市场地位，后续，公司将以此为契机拓宽集体防护系统市场。</w:t>
            </w:r>
          </w:p>
          <w:p>
            <w:pPr>
              <w:pStyle w:val="19"/>
              <w:ind w:firstLine="562"/>
              <w:rPr>
                <w:rFonts w:cs="Times New Roman"/>
                <w:b/>
                <w:bCs/>
              </w:rPr>
            </w:pPr>
            <w:r>
              <w:rPr>
                <w:rFonts w:hint="eastAsia" w:cs="Times New Roman"/>
                <w:b/>
                <w:bCs/>
              </w:rPr>
              <w:t>问题</w:t>
            </w:r>
            <w:r>
              <w:rPr>
                <w:rFonts w:hint="eastAsia" w:cs="Times New Roman"/>
                <w:b/>
                <w:bCs/>
                <w:lang w:val="en-US" w:eastAsia="zh-CN"/>
              </w:rPr>
              <w:t>9</w:t>
            </w:r>
            <w:r>
              <w:rPr>
                <w:rFonts w:hint="eastAsia" w:cs="Times New Roman"/>
                <w:b/>
                <w:bCs/>
              </w:rPr>
              <w:t>：公司从哪些方面开展成本管理工作？</w:t>
            </w:r>
          </w:p>
          <w:p>
            <w:pPr>
              <w:pStyle w:val="19"/>
              <w:ind w:firstLine="562"/>
              <w:rPr>
                <w:rFonts w:hint="eastAsia" w:cs="Times New Roman"/>
              </w:rPr>
            </w:pPr>
            <w:r>
              <w:rPr>
                <w:rFonts w:hint="eastAsia" w:cs="Times New Roman"/>
                <w:b/>
                <w:bCs/>
              </w:rPr>
              <w:t>答：</w:t>
            </w:r>
            <w:r>
              <w:rPr>
                <w:rFonts w:hint="eastAsia" w:cs="Times New Roman"/>
              </w:rPr>
              <w:t>主要从降低制造成本着手，一是对标世界一流企业，围绕技术进步、工艺提升，补短板、强弱项、锻长板，持续提升质量水平；二是优化工艺流程，提高原材料及设备利用率，减少总体能源耗损；三是</w:t>
            </w:r>
            <w:r>
              <w:rPr>
                <w:rFonts w:hint="eastAsia" w:cs="Times New Roman"/>
                <w:lang w:val="en-US" w:eastAsia="zh-CN"/>
              </w:rPr>
              <w:t>提升</w:t>
            </w:r>
            <w:r>
              <w:rPr>
                <w:rFonts w:hint="eastAsia" w:cs="Times New Roman"/>
              </w:rPr>
              <w:t>智能制造水平，缩减用工人数</w:t>
            </w:r>
            <w:r>
              <w:rPr>
                <w:rFonts w:hint="eastAsia" w:cs="Times New Roman"/>
                <w:lang w:eastAsia="zh-CN"/>
              </w:rPr>
              <w:t>，</w:t>
            </w:r>
            <w:r>
              <w:rPr>
                <w:rFonts w:hint="eastAsia" w:cs="Times New Roman"/>
                <w:lang w:val="en-US" w:eastAsia="zh-CN"/>
              </w:rPr>
              <w:t>原来岗位员工通过培训提升实现转岗</w:t>
            </w:r>
            <w:r>
              <w:rPr>
                <w:rFonts w:hint="eastAsia"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77"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hint="eastAsia" w:ascii="仿宋" w:hAnsi="仿宋" w:eastAsia="仿宋"/>
                <w:bCs/>
                <w:iCs/>
                <w:kern w:val="0"/>
                <w:sz w:val="28"/>
                <w:szCs w:val="28"/>
              </w:rPr>
              <w:t>关于本次活动是否涉及应当披露重大信息的说明</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hint="eastAsia" w:ascii="仿宋" w:hAnsi="仿宋" w:eastAsia="仿宋"/>
                <w:bCs/>
                <w:iCs/>
                <w:kern w:val="0"/>
                <w:sz w:val="28"/>
                <w:szCs w:val="28"/>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hint="eastAsia" w:ascii="仿宋" w:hAnsi="仿宋" w:eastAsia="仿宋"/>
                <w:bCs/>
                <w:iCs/>
                <w:kern w:val="0"/>
                <w:sz w:val="28"/>
                <w:szCs w:val="28"/>
              </w:rPr>
              <w:t>附件清单</w:t>
            </w:r>
          </w:p>
        </w:tc>
        <w:tc>
          <w:tcPr>
            <w:tcW w:w="8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 w:hAnsi="仿宋" w:eastAsia="仿宋"/>
                <w:bCs/>
                <w:iCs/>
                <w:kern w:val="0"/>
                <w:sz w:val="28"/>
                <w:szCs w:val="28"/>
              </w:rPr>
            </w:pPr>
            <w:r>
              <w:rPr>
                <w:rFonts w:hint="eastAsia" w:ascii="仿宋" w:hAnsi="仿宋" w:eastAsia="仿宋"/>
                <w:bCs/>
                <w:iCs/>
                <w:kern w:val="0"/>
                <w:sz w:val="28"/>
                <w:szCs w:val="28"/>
              </w:rPr>
              <w:t>无</w:t>
            </w:r>
          </w:p>
        </w:tc>
      </w:tr>
    </w:tbl>
    <w:p>
      <w:pPr>
        <w:spacing w:line="14" w:lineRule="exact"/>
        <w:rPr>
          <w:rFonts w:ascii="仿宋" w:hAnsi="仿宋" w:eastAsia="仿宋"/>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2440940</wp:posOffset>
              </wp:positionH>
              <wp:positionV relativeFrom="paragraph">
                <wp:posOffset>-77470</wp:posOffset>
              </wp:positionV>
              <wp:extent cx="384175"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4175" cy="17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2pt;margin-top:-6.1pt;height:14.15pt;width:30.25pt;mso-position-horizontal-relative:margin;z-index:251659264;mso-width-relative:page;mso-height-relative:page;" filled="f" stroked="f" coordsize="21600,21600" o:gfxdata="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8YOm9kAAAAKAQAADwAAAAAAAAABACAAAAAiAAAAZHJzL2Rvd25yZXYu&#10;eG1sUEsBAhQAFAAAAAgAh07iQPqv688zAgAAVQQAAA4AAAAAAAAAAQAgAAAAKAEAAGRycy9lMm9E&#10;b2MueG1sUEsFBgAAAAAGAAYAWQEAAM0FAAAAAA==&#10;">
              <v:fill on="f" focussize="0,0"/>
              <v:stroke on="f" weight="0.5pt"/>
              <v:imagedata o:title=""/>
              <o:lock v:ext="edit" aspectratio="f"/>
              <v:textbox inset="0mm,0mm,0mm,0mm">
                <w:txbxContent>
                  <w:p>
                    <w:pPr>
                      <w:pStyle w:val="5"/>
                      <w:jc w:val="center"/>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075EC"/>
    <w:rsid w:val="0001002B"/>
    <w:rsid w:val="00017FA3"/>
    <w:rsid w:val="0002000C"/>
    <w:rsid w:val="000210EA"/>
    <w:rsid w:val="00024D9A"/>
    <w:rsid w:val="00025DC8"/>
    <w:rsid w:val="00026E9E"/>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9491D"/>
    <w:rsid w:val="000A37FB"/>
    <w:rsid w:val="000A554C"/>
    <w:rsid w:val="000B0B20"/>
    <w:rsid w:val="000B3725"/>
    <w:rsid w:val="000C2210"/>
    <w:rsid w:val="000C62C2"/>
    <w:rsid w:val="000D1C9A"/>
    <w:rsid w:val="000D623A"/>
    <w:rsid w:val="000E1D5E"/>
    <w:rsid w:val="000E790C"/>
    <w:rsid w:val="00105935"/>
    <w:rsid w:val="00105F89"/>
    <w:rsid w:val="00107673"/>
    <w:rsid w:val="001108D0"/>
    <w:rsid w:val="00110C5C"/>
    <w:rsid w:val="001128EB"/>
    <w:rsid w:val="00114924"/>
    <w:rsid w:val="00120C61"/>
    <w:rsid w:val="001214A6"/>
    <w:rsid w:val="0012778E"/>
    <w:rsid w:val="00135AFE"/>
    <w:rsid w:val="001450CB"/>
    <w:rsid w:val="00155C3D"/>
    <w:rsid w:val="0016029F"/>
    <w:rsid w:val="001656DD"/>
    <w:rsid w:val="0017201B"/>
    <w:rsid w:val="00173F16"/>
    <w:rsid w:val="00174BAD"/>
    <w:rsid w:val="00177C61"/>
    <w:rsid w:val="0018075D"/>
    <w:rsid w:val="00181195"/>
    <w:rsid w:val="00190687"/>
    <w:rsid w:val="00192DEF"/>
    <w:rsid w:val="00194553"/>
    <w:rsid w:val="00197D0D"/>
    <w:rsid w:val="001A0230"/>
    <w:rsid w:val="001B18E2"/>
    <w:rsid w:val="001B3CCD"/>
    <w:rsid w:val="001D0E37"/>
    <w:rsid w:val="001D14D4"/>
    <w:rsid w:val="001D5DBA"/>
    <w:rsid w:val="001D603B"/>
    <w:rsid w:val="001D7ECE"/>
    <w:rsid w:val="001E3999"/>
    <w:rsid w:val="001E4B32"/>
    <w:rsid w:val="001E58BB"/>
    <w:rsid w:val="001F0134"/>
    <w:rsid w:val="00202D6E"/>
    <w:rsid w:val="0020788C"/>
    <w:rsid w:val="002134C3"/>
    <w:rsid w:val="00214482"/>
    <w:rsid w:val="002157F5"/>
    <w:rsid w:val="0022161F"/>
    <w:rsid w:val="00224105"/>
    <w:rsid w:val="00227412"/>
    <w:rsid w:val="00227AB8"/>
    <w:rsid w:val="002326A7"/>
    <w:rsid w:val="0023479D"/>
    <w:rsid w:val="002375C6"/>
    <w:rsid w:val="00237D32"/>
    <w:rsid w:val="00240FF5"/>
    <w:rsid w:val="00243A7D"/>
    <w:rsid w:val="002451D1"/>
    <w:rsid w:val="00245E9E"/>
    <w:rsid w:val="0025385E"/>
    <w:rsid w:val="00263C6A"/>
    <w:rsid w:val="00267FA0"/>
    <w:rsid w:val="00270107"/>
    <w:rsid w:val="002749E6"/>
    <w:rsid w:val="00274B8F"/>
    <w:rsid w:val="00275502"/>
    <w:rsid w:val="002836D9"/>
    <w:rsid w:val="00284388"/>
    <w:rsid w:val="002854AA"/>
    <w:rsid w:val="00286D84"/>
    <w:rsid w:val="00290359"/>
    <w:rsid w:val="00293DF5"/>
    <w:rsid w:val="0029688F"/>
    <w:rsid w:val="002C1BA8"/>
    <w:rsid w:val="002C6E8D"/>
    <w:rsid w:val="002D18EA"/>
    <w:rsid w:val="002D4B87"/>
    <w:rsid w:val="002D628E"/>
    <w:rsid w:val="002E3A70"/>
    <w:rsid w:val="002E7D3A"/>
    <w:rsid w:val="002F0F9B"/>
    <w:rsid w:val="002F28B5"/>
    <w:rsid w:val="002F4516"/>
    <w:rsid w:val="002F6F18"/>
    <w:rsid w:val="002F6F52"/>
    <w:rsid w:val="00306299"/>
    <w:rsid w:val="00316B46"/>
    <w:rsid w:val="003320C6"/>
    <w:rsid w:val="00344818"/>
    <w:rsid w:val="003526EF"/>
    <w:rsid w:val="00355AF2"/>
    <w:rsid w:val="003617C0"/>
    <w:rsid w:val="003619DE"/>
    <w:rsid w:val="003707B2"/>
    <w:rsid w:val="003714D2"/>
    <w:rsid w:val="00373E7C"/>
    <w:rsid w:val="003843A0"/>
    <w:rsid w:val="00384766"/>
    <w:rsid w:val="0039022F"/>
    <w:rsid w:val="00391D18"/>
    <w:rsid w:val="00397917"/>
    <w:rsid w:val="003A0031"/>
    <w:rsid w:val="003A4D78"/>
    <w:rsid w:val="003A7A09"/>
    <w:rsid w:val="003B361D"/>
    <w:rsid w:val="003B7EFD"/>
    <w:rsid w:val="003C3FC6"/>
    <w:rsid w:val="003C4948"/>
    <w:rsid w:val="003D46E0"/>
    <w:rsid w:val="003D6799"/>
    <w:rsid w:val="003E2EDE"/>
    <w:rsid w:val="003E3701"/>
    <w:rsid w:val="003F1EFA"/>
    <w:rsid w:val="003F219C"/>
    <w:rsid w:val="003F7BC4"/>
    <w:rsid w:val="00403B53"/>
    <w:rsid w:val="00425B33"/>
    <w:rsid w:val="00433B8A"/>
    <w:rsid w:val="00440077"/>
    <w:rsid w:val="004409AA"/>
    <w:rsid w:val="00445E16"/>
    <w:rsid w:val="00446D80"/>
    <w:rsid w:val="00452B88"/>
    <w:rsid w:val="00463FEB"/>
    <w:rsid w:val="00464484"/>
    <w:rsid w:val="0046590C"/>
    <w:rsid w:val="00472655"/>
    <w:rsid w:val="00480A21"/>
    <w:rsid w:val="00481E7A"/>
    <w:rsid w:val="00482E79"/>
    <w:rsid w:val="00490F0C"/>
    <w:rsid w:val="00493D89"/>
    <w:rsid w:val="0049726A"/>
    <w:rsid w:val="004A335D"/>
    <w:rsid w:val="004B49B5"/>
    <w:rsid w:val="004B7D08"/>
    <w:rsid w:val="004C2BE1"/>
    <w:rsid w:val="004C62BC"/>
    <w:rsid w:val="004C68EA"/>
    <w:rsid w:val="004D1262"/>
    <w:rsid w:val="004D1E48"/>
    <w:rsid w:val="004E043B"/>
    <w:rsid w:val="004E56C3"/>
    <w:rsid w:val="004E6240"/>
    <w:rsid w:val="004E7605"/>
    <w:rsid w:val="004F269C"/>
    <w:rsid w:val="005051A3"/>
    <w:rsid w:val="005052FB"/>
    <w:rsid w:val="00510A41"/>
    <w:rsid w:val="00515B01"/>
    <w:rsid w:val="00520A44"/>
    <w:rsid w:val="00521C12"/>
    <w:rsid w:val="00523FB2"/>
    <w:rsid w:val="00526279"/>
    <w:rsid w:val="00527E81"/>
    <w:rsid w:val="00531D45"/>
    <w:rsid w:val="0057187B"/>
    <w:rsid w:val="00581BC1"/>
    <w:rsid w:val="0058421D"/>
    <w:rsid w:val="00594FE6"/>
    <w:rsid w:val="005A3249"/>
    <w:rsid w:val="005A6F0F"/>
    <w:rsid w:val="005B5644"/>
    <w:rsid w:val="005B5C9F"/>
    <w:rsid w:val="005C57EE"/>
    <w:rsid w:val="005D4ABD"/>
    <w:rsid w:val="005D5070"/>
    <w:rsid w:val="005E0101"/>
    <w:rsid w:val="005E4A49"/>
    <w:rsid w:val="005E790F"/>
    <w:rsid w:val="005E7A0E"/>
    <w:rsid w:val="005F4071"/>
    <w:rsid w:val="00604D31"/>
    <w:rsid w:val="00605CA4"/>
    <w:rsid w:val="006061FE"/>
    <w:rsid w:val="00611F92"/>
    <w:rsid w:val="00620851"/>
    <w:rsid w:val="006246D7"/>
    <w:rsid w:val="006308E7"/>
    <w:rsid w:val="00634E8D"/>
    <w:rsid w:val="00635184"/>
    <w:rsid w:val="00636546"/>
    <w:rsid w:val="00640D3D"/>
    <w:rsid w:val="00640EF6"/>
    <w:rsid w:val="00646929"/>
    <w:rsid w:val="00651CA5"/>
    <w:rsid w:val="00651CF0"/>
    <w:rsid w:val="00653964"/>
    <w:rsid w:val="00655792"/>
    <w:rsid w:val="00661C79"/>
    <w:rsid w:val="00661C99"/>
    <w:rsid w:val="00661FED"/>
    <w:rsid w:val="006635E5"/>
    <w:rsid w:val="00664697"/>
    <w:rsid w:val="00673BDC"/>
    <w:rsid w:val="0067584F"/>
    <w:rsid w:val="00694557"/>
    <w:rsid w:val="006A03A2"/>
    <w:rsid w:val="006A7EB8"/>
    <w:rsid w:val="006C3378"/>
    <w:rsid w:val="006C399B"/>
    <w:rsid w:val="006C460F"/>
    <w:rsid w:val="006C64DD"/>
    <w:rsid w:val="006D13A7"/>
    <w:rsid w:val="006D5AC0"/>
    <w:rsid w:val="006E3B43"/>
    <w:rsid w:val="006E5A33"/>
    <w:rsid w:val="006E69C0"/>
    <w:rsid w:val="006F4FD1"/>
    <w:rsid w:val="00705B01"/>
    <w:rsid w:val="00715B77"/>
    <w:rsid w:val="00730AFF"/>
    <w:rsid w:val="00735552"/>
    <w:rsid w:val="007358EB"/>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C498A"/>
    <w:rsid w:val="007E05DD"/>
    <w:rsid w:val="007E2790"/>
    <w:rsid w:val="007E76CD"/>
    <w:rsid w:val="007F096B"/>
    <w:rsid w:val="007F27A6"/>
    <w:rsid w:val="007F4175"/>
    <w:rsid w:val="007F5EC5"/>
    <w:rsid w:val="00804756"/>
    <w:rsid w:val="008062F3"/>
    <w:rsid w:val="008108CE"/>
    <w:rsid w:val="008127ED"/>
    <w:rsid w:val="00817DF8"/>
    <w:rsid w:val="008208F7"/>
    <w:rsid w:val="00821221"/>
    <w:rsid w:val="00826A92"/>
    <w:rsid w:val="00827856"/>
    <w:rsid w:val="00827934"/>
    <w:rsid w:val="00831078"/>
    <w:rsid w:val="00842B94"/>
    <w:rsid w:val="00846E66"/>
    <w:rsid w:val="00863009"/>
    <w:rsid w:val="0086543C"/>
    <w:rsid w:val="00866C08"/>
    <w:rsid w:val="00876FFD"/>
    <w:rsid w:val="00877925"/>
    <w:rsid w:val="008808A5"/>
    <w:rsid w:val="008872C7"/>
    <w:rsid w:val="00890EF8"/>
    <w:rsid w:val="00895E0B"/>
    <w:rsid w:val="008B08FB"/>
    <w:rsid w:val="008B09B7"/>
    <w:rsid w:val="008B411C"/>
    <w:rsid w:val="008B536B"/>
    <w:rsid w:val="008C52F7"/>
    <w:rsid w:val="008C7232"/>
    <w:rsid w:val="008E4236"/>
    <w:rsid w:val="008E4F2A"/>
    <w:rsid w:val="0090039D"/>
    <w:rsid w:val="009033BF"/>
    <w:rsid w:val="00906B78"/>
    <w:rsid w:val="00907F44"/>
    <w:rsid w:val="00911463"/>
    <w:rsid w:val="00917A5F"/>
    <w:rsid w:val="00922652"/>
    <w:rsid w:val="00923A03"/>
    <w:rsid w:val="00924BE6"/>
    <w:rsid w:val="009306AB"/>
    <w:rsid w:val="00932DFF"/>
    <w:rsid w:val="00933E85"/>
    <w:rsid w:val="0093496A"/>
    <w:rsid w:val="00936241"/>
    <w:rsid w:val="00941330"/>
    <w:rsid w:val="00951ECC"/>
    <w:rsid w:val="00967290"/>
    <w:rsid w:val="00967EDA"/>
    <w:rsid w:val="00984919"/>
    <w:rsid w:val="00997220"/>
    <w:rsid w:val="009A64E0"/>
    <w:rsid w:val="009B53B3"/>
    <w:rsid w:val="009C020B"/>
    <w:rsid w:val="009C6744"/>
    <w:rsid w:val="009D2215"/>
    <w:rsid w:val="009D2DBF"/>
    <w:rsid w:val="009D6549"/>
    <w:rsid w:val="009E1BA3"/>
    <w:rsid w:val="009E5DE9"/>
    <w:rsid w:val="009F19F0"/>
    <w:rsid w:val="009F2D43"/>
    <w:rsid w:val="009F4312"/>
    <w:rsid w:val="00A011A8"/>
    <w:rsid w:val="00A016F4"/>
    <w:rsid w:val="00A03098"/>
    <w:rsid w:val="00A12231"/>
    <w:rsid w:val="00A14AAE"/>
    <w:rsid w:val="00A14B71"/>
    <w:rsid w:val="00A23B19"/>
    <w:rsid w:val="00A25CB7"/>
    <w:rsid w:val="00A35941"/>
    <w:rsid w:val="00A42303"/>
    <w:rsid w:val="00A44E09"/>
    <w:rsid w:val="00A57709"/>
    <w:rsid w:val="00A60F7E"/>
    <w:rsid w:val="00A621FA"/>
    <w:rsid w:val="00A63CF6"/>
    <w:rsid w:val="00A63D3F"/>
    <w:rsid w:val="00A660CD"/>
    <w:rsid w:val="00A66F4A"/>
    <w:rsid w:val="00A9048D"/>
    <w:rsid w:val="00A92209"/>
    <w:rsid w:val="00A92865"/>
    <w:rsid w:val="00A93930"/>
    <w:rsid w:val="00A95A13"/>
    <w:rsid w:val="00A9640E"/>
    <w:rsid w:val="00A97DA8"/>
    <w:rsid w:val="00AA2B50"/>
    <w:rsid w:val="00AB491C"/>
    <w:rsid w:val="00AC6690"/>
    <w:rsid w:val="00AE71B4"/>
    <w:rsid w:val="00AE7276"/>
    <w:rsid w:val="00AF00AF"/>
    <w:rsid w:val="00AF3CAB"/>
    <w:rsid w:val="00AF5215"/>
    <w:rsid w:val="00AF626F"/>
    <w:rsid w:val="00B043A8"/>
    <w:rsid w:val="00B0703B"/>
    <w:rsid w:val="00B1131E"/>
    <w:rsid w:val="00B16D1D"/>
    <w:rsid w:val="00B2089D"/>
    <w:rsid w:val="00B30AAD"/>
    <w:rsid w:val="00B34B38"/>
    <w:rsid w:val="00B3658F"/>
    <w:rsid w:val="00B422C5"/>
    <w:rsid w:val="00B52A92"/>
    <w:rsid w:val="00B52FCE"/>
    <w:rsid w:val="00B658EB"/>
    <w:rsid w:val="00B70FEB"/>
    <w:rsid w:val="00B825F4"/>
    <w:rsid w:val="00B8282F"/>
    <w:rsid w:val="00B90A0E"/>
    <w:rsid w:val="00BA0B7B"/>
    <w:rsid w:val="00BA2FE4"/>
    <w:rsid w:val="00BA339B"/>
    <w:rsid w:val="00BA382A"/>
    <w:rsid w:val="00BA3AAF"/>
    <w:rsid w:val="00BB4AA4"/>
    <w:rsid w:val="00BC2249"/>
    <w:rsid w:val="00BC2C96"/>
    <w:rsid w:val="00BC6CB7"/>
    <w:rsid w:val="00BD10E1"/>
    <w:rsid w:val="00BD5573"/>
    <w:rsid w:val="00BE7582"/>
    <w:rsid w:val="00BF4DDB"/>
    <w:rsid w:val="00C02E3C"/>
    <w:rsid w:val="00C10834"/>
    <w:rsid w:val="00C13696"/>
    <w:rsid w:val="00C16675"/>
    <w:rsid w:val="00C26FFA"/>
    <w:rsid w:val="00C37FC2"/>
    <w:rsid w:val="00C50078"/>
    <w:rsid w:val="00C621E7"/>
    <w:rsid w:val="00C62B7C"/>
    <w:rsid w:val="00C62D38"/>
    <w:rsid w:val="00C64179"/>
    <w:rsid w:val="00C6681E"/>
    <w:rsid w:val="00C721A3"/>
    <w:rsid w:val="00C72A60"/>
    <w:rsid w:val="00C72B18"/>
    <w:rsid w:val="00C762F2"/>
    <w:rsid w:val="00C77990"/>
    <w:rsid w:val="00C8385D"/>
    <w:rsid w:val="00C86B63"/>
    <w:rsid w:val="00C908DD"/>
    <w:rsid w:val="00C9360F"/>
    <w:rsid w:val="00C969B0"/>
    <w:rsid w:val="00CA0009"/>
    <w:rsid w:val="00CA3B79"/>
    <w:rsid w:val="00CA7BC9"/>
    <w:rsid w:val="00CB5509"/>
    <w:rsid w:val="00CB57CC"/>
    <w:rsid w:val="00CC2947"/>
    <w:rsid w:val="00CC3CC9"/>
    <w:rsid w:val="00CC667F"/>
    <w:rsid w:val="00CC7A2E"/>
    <w:rsid w:val="00CE162E"/>
    <w:rsid w:val="00CE3C19"/>
    <w:rsid w:val="00CE6C6C"/>
    <w:rsid w:val="00CF2D42"/>
    <w:rsid w:val="00D0229B"/>
    <w:rsid w:val="00D03F69"/>
    <w:rsid w:val="00D23EC9"/>
    <w:rsid w:val="00D25B26"/>
    <w:rsid w:val="00D32284"/>
    <w:rsid w:val="00D3498A"/>
    <w:rsid w:val="00D36434"/>
    <w:rsid w:val="00D41B1B"/>
    <w:rsid w:val="00D506E7"/>
    <w:rsid w:val="00D65E26"/>
    <w:rsid w:val="00D745A5"/>
    <w:rsid w:val="00D75C1F"/>
    <w:rsid w:val="00D81A86"/>
    <w:rsid w:val="00D842B7"/>
    <w:rsid w:val="00D878DC"/>
    <w:rsid w:val="00D9226E"/>
    <w:rsid w:val="00D975AF"/>
    <w:rsid w:val="00DA1C90"/>
    <w:rsid w:val="00DA7542"/>
    <w:rsid w:val="00DB2E54"/>
    <w:rsid w:val="00DB5251"/>
    <w:rsid w:val="00DC0567"/>
    <w:rsid w:val="00DC1CC9"/>
    <w:rsid w:val="00DC4773"/>
    <w:rsid w:val="00DC7099"/>
    <w:rsid w:val="00DC7D7A"/>
    <w:rsid w:val="00DD1E46"/>
    <w:rsid w:val="00DD458E"/>
    <w:rsid w:val="00DD62DF"/>
    <w:rsid w:val="00DE1B1D"/>
    <w:rsid w:val="00DE3192"/>
    <w:rsid w:val="00DE7027"/>
    <w:rsid w:val="00DF42CC"/>
    <w:rsid w:val="00DF7202"/>
    <w:rsid w:val="00E02E9F"/>
    <w:rsid w:val="00E11E2A"/>
    <w:rsid w:val="00E161DB"/>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23C5"/>
    <w:rsid w:val="00E931B7"/>
    <w:rsid w:val="00E971CE"/>
    <w:rsid w:val="00E97813"/>
    <w:rsid w:val="00E97D43"/>
    <w:rsid w:val="00EA243F"/>
    <w:rsid w:val="00EA59B1"/>
    <w:rsid w:val="00EB2550"/>
    <w:rsid w:val="00EB591C"/>
    <w:rsid w:val="00EB6C83"/>
    <w:rsid w:val="00EC0186"/>
    <w:rsid w:val="00ED2327"/>
    <w:rsid w:val="00ED38EF"/>
    <w:rsid w:val="00EE00D6"/>
    <w:rsid w:val="00EF4403"/>
    <w:rsid w:val="00EF5DD1"/>
    <w:rsid w:val="00F01CB3"/>
    <w:rsid w:val="00F02DDE"/>
    <w:rsid w:val="00F06803"/>
    <w:rsid w:val="00F20093"/>
    <w:rsid w:val="00F259E4"/>
    <w:rsid w:val="00F2688E"/>
    <w:rsid w:val="00F32E31"/>
    <w:rsid w:val="00F34E01"/>
    <w:rsid w:val="00F36904"/>
    <w:rsid w:val="00F369D3"/>
    <w:rsid w:val="00F4234C"/>
    <w:rsid w:val="00F459E9"/>
    <w:rsid w:val="00F523CA"/>
    <w:rsid w:val="00F53AE3"/>
    <w:rsid w:val="00F55C6C"/>
    <w:rsid w:val="00F565CF"/>
    <w:rsid w:val="00F61C5D"/>
    <w:rsid w:val="00F62869"/>
    <w:rsid w:val="00F67977"/>
    <w:rsid w:val="00F710A8"/>
    <w:rsid w:val="00F81986"/>
    <w:rsid w:val="00F85BCA"/>
    <w:rsid w:val="00F85EBB"/>
    <w:rsid w:val="00F95867"/>
    <w:rsid w:val="00FA74EB"/>
    <w:rsid w:val="00FB1FAA"/>
    <w:rsid w:val="00FB4D96"/>
    <w:rsid w:val="00FB6966"/>
    <w:rsid w:val="00FB6BEE"/>
    <w:rsid w:val="00FC65A3"/>
    <w:rsid w:val="00FD0AC0"/>
    <w:rsid w:val="00FD142E"/>
    <w:rsid w:val="00FE1488"/>
    <w:rsid w:val="00FE1DA9"/>
    <w:rsid w:val="00FE262B"/>
    <w:rsid w:val="00FE2E27"/>
    <w:rsid w:val="00FE5189"/>
    <w:rsid w:val="00FE6A0F"/>
    <w:rsid w:val="00FF1864"/>
    <w:rsid w:val="01423291"/>
    <w:rsid w:val="01581BB1"/>
    <w:rsid w:val="02040A0C"/>
    <w:rsid w:val="025D6791"/>
    <w:rsid w:val="036F371A"/>
    <w:rsid w:val="04104DE8"/>
    <w:rsid w:val="04C723FD"/>
    <w:rsid w:val="04DF6879"/>
    <w:rsid w:val="06622973"/>
    <w:rsid w:val="06EC76FF"/>
    <w:rsid w:val="073D29B9"/>
    <w:rsid w:val="07794418"/>
    <w:rsid w:val="07ED2455"/>
    <w:rsid w:val="080F5FD7"/>
    <w:rsid w:val="088968DD"/>
    <w:rsid w:val="09336F28"/>
    <w:rsid w:val="09837840"/>
    <w:rsid w:val="098F4442"/>
    <w:rsid w:val="0ADE08BA"/>
    <w:rsid w:val="0AE51F05"/>
    <w:rsid w:val="0D1236B7"/>
    <w:rsid w:val="0D4B3976"/>
    <w:rsid w:val="0DB1255B"/>
    <w:rsid w:val="0F0703C7"/>
    <w:rsid w:val="0F8D08F5"/>
    <w:rsid w:val="10235FA8"/>
    <w:rsid w:val="10A818CA"/>
    <w:rsid w:val="10C02A32"/>
    <w:rsid w:val="10DB2654"/>
    <w:rsid w:val="10F55C86"/>
    <w:rsid w:val="11164479"/>
    <w:rsid w:val="11451489"/>
    <w:rsid w:val="11B1715E"/>
    <w:rsid w:val="123F73E1"/>
    <w:rsid w:val="158660CF"/>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6D0909"/>
    <w:rsid w:val="1C9D2E5E"/>
    <w:rsid w:val="1CE935A5"/>
    <w:rsid w:val="1D2773D1"/>
    <w:rsid w:val="1D791AA8"/>
    <w:rsid w:val="1E3E2B8A"/>
    <w:rsid w:val="1F2C41CD"/>
    <w:rsid w:val="1F2E780D"/>
    <w:rsid w:val="204D7D87"/>
    <w:rsid w:val="21C26A72"/>
    <w:rsid w:val="2319577A"/>
    <w:rsid w:val="23A05F40"/>
    <w:rsid w:val="243923BB"/>
    <w:rsid w:val="243B4AD7"/>
    <w:rsid w:val="248735D7"/>
    <w:rsid w:val="248B1345"/>
    <w:rsid w:val="252D5E84"/>
    <w:rsid w:val="266F60D7"/>
    <w:rsid w:val="26AE541C"/>
    <w:rsid w:val="26C27DC8"/>
    <w:rsid w:val="26D27A1D"/>
    <w:rsid w:val="27C1798D"/>
    <w:rsid w:val="27D058EB"/>
    <w:rsid w:val="27DE6C9F"/>
    <w:rsid w:val="27F82B28"/>
    <w:rsid w:val="28144D6D"/>
    <w:rsid w:val="2A702467"/>
    <w:rsid w:val="2A8C4471"/>
    <w:rsid w:val="2C55673C"/>
    <w:rsid w:val="2C663AC2"/>
    <w:rsid w:val="2E6B3AF4"/>
    <w:rsid w:val="2E98664A"/>
    <w:rsid w:val="2EAB59D7"/>
    <w:rsid w:val="2F1B5E7F"/>
    <w:rsid w:val="2F234A37"/>
    <w:rsid w:val="2F240E16"/>
    <w:rsid w:val="2FF10740"/>
    <w:rsid w:val="2FF92563"/>
    <w:rsid w:val="301306B6"/>
    <w:rsid w:val="301B57BD"/>
    <w:rsid w:val="30624B86"/>
    <w:rsid w:val="30F05B71"/>
    <w:rsid w:val="31562520"/>
    <w:rsid w:val="31CB6D6E"/>
    <w:rsid w:val="325655CB"/>
    <w:rsid w:val="32845C84"/>
    <w:rsid w:val="345F777F"/>
    <w:rsid w:val="346A7ECD"/>
    <w:rsid w:val="3646288B"/>
    <w:rsid w:val="369516E7"/>
    <w:rsid w:val="36B85FBC"/>
    <w:rsid w:val="36F81116"/>
    <w:rsid w:val="36FC3260"/>
    <w:rsid w:val="3732101F"/>
    <w:rsid w:val="3776713A"/>
    <w:rsid w:val="38027000"/>
    <w:rsid w:val="38602C35"/>
    <w:rsid w:val="387A5639"/>
    <w:rsid w:val="39620592"/>
    <w:rsid w:val="3A3C467D"/>
    <w:rsid w:val="3A9839D5"/>
    <w:rsid w:val="3B5A6316"/>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004F9E"/>
    <w:rsid w:val="442F36C3"/>
    <w:rsid w:val="44B71B5A"/>
    <w:rsid w:val="45456FD1"/>
    <w:rsid w:val="456A3A37"/>
    <w:rsid w:val="45980FA3"/>
    <w:rsid w:val="45BC048A"/>
    <w:rsid w:val="467B090B"/>
    <w:rsid w:val="472F4F9A"/>
    <w:rsid w:val="47A67C0A"/>
    <w:rsid w:val="47AC175D"/>
    <w:rsid w:val="47C307BC"/>
    <w:rsid w:val="47F1097F"/>
    <w:rsid w:val="48387517"/>
    <w:rsid w:val="49647825"/>
    <w:rsid w:val="49A1438A"/>
    <w:rsid w:val="49EB27CF"/>
    <w:rsid w:val="49F26D29"/>
    <w:rsid w:val="4A590B1B"/>
    <w:rsid w:val="4A5C1CA3"/>
    <w:rsid w:val="4B3444D8"/>
    <w:rsid w:val="4B795C58"/>
    <w:rsid w:val="4BE555C1"/>
    <w:rsid w:val="4C4847E3"/>
    <w:rsid w:val="4C82133E"/>
    <w:rsid w:val="4CC36975"/>
    <w:rsid w:val="4CE47B15"/>
    <w:rsid w:val="4DA53FDF"/>
    <w:rsid w:val="4E0A7962"/>
    <w:rsid w:val="4E5776CC"/>
    <w:rsid w:val="4ED86CDD"/>
    <w:rsid w:val="4FA222A9"/>
    <w:rsid w:val="4FF31E99"/>
    <w:rsid w:val="50573E54"/>
    <w:rsid w:val="50B33562"/>
    <w:rsid w:val="50E748BB"/>
    <w:rsid w:val="514431E6"/>
    <w:rsid w:val="5145251D"/>
    <w:rsid w:val="51CC0C5E"/>
    <w:rsid w:val="51FC329D"/>
    <w:rsid w:val="52061342"/>
    <w:rsid w:val="52213A5A"/>
    <w:rsid w:val="5268268C"/>
    <w:rsid w:val="53262A4A"/>
    <w:rsid w:val="53620690"/>
    <w:rsid w:val="538D6B1D"/>
    <w:rsid w:val="53992A08"/>
    <w:rsid w:val="539A62D6"/>
    <w:rsid w:val="53B417E5"/>
    <w:rsid w:val="542B3EB2"/>
    <w:rsid w:val="54340F90"/>
    <w:rsid w:val="55C36311"/>
    <w:rsid w:val="594F132C"/>
    <w:rsid w:val="59664694"/>
    <w:rsid w:val="59B0586A"/>
    <w:rsid w:val="5ABD3663"/>
    <w:rsid w:val="5AE5499B"/>
    <w:rsid w:val="5AF22733"/>
    <w:rsid w:val="5AFA5519"/>
    <w:rsid w:val="5C791889"/>
    <w:rsid w:val="5C9124D2"/>
    <w:rsid w:val="5CD22AC5"/>
    <w:rsid w:val="5D06706E"/>
    <w:rsid w:val="5D1260AD"/>
    <w:rsid w:val="5E062D38"/>
    <w:rsid w:val="5E0E0A0B"/>
    <w:rsid w:val="5F8560CC"/>
    <w:rsid w:val="604774FD"/>
    <w:rsid w:val="60A10FAE"/>
    <w:rsid w:val="60A72393"/>
    <w:rsid w:val="60BE0AAF"/>
    <w:rsid w:val="62F71DCA"/>
    <w:rsid w:val="63D2457B"/>
    <w:rsid w:val="65821C66"/>
    <w:rsid w:val="665F4D0F"/>
    <w:rsid w:val="66A316B9"/>
    <w:rsid w:val="66B75C4C"/>
    <w:rsid w:val="66DA714C"/>
    <w:rsid w:val="671A76EC"/>
    <w:rsid w:val="679C050A"/>
    <w:rsid w:val="67EE0585"/>
    <w:rsid w:val="68067893"/>
    <w:rsid w:val="68452DC6"/>
    <w:rsid w:val="696E5D5E"/>
    <w:rsid w:val="6A413E64"/>
    <w:rsid w:val="6C3C7C37"/>
    <w:rsid w:val="6E182C8A"/>
    <w:rsid w:val="6F8016BB"/>
    <w:rsid w:val="6FBB3810"/>
    <w:rsid w:val="6FF4427E"/>
    <w:rsid w:val="72FF1739"/>
    <w:rsid w:val="732343AF"/>
    <w:rsid w:val="738A0C50"/>
    <w:rsid w:val="75641561"/>
    <w:rsid w:val="76D2189B"/>
    <w:rsid w:val="76FE35A7"/>
    <w:rsid w:val="77516906"/>
    <w:rsid w:val="778557D9"/>
    <w:rsid w:val="77BE3F90"/>
    <w:rsid w:val="77E93077"/>
    <w:rsid w:val="7AA84B88"/>
    <w:rsid w:val="7BEB7ED3"/>
    <w:rsid w:val="7C2D2574"/>
    <w:rsid w:val="7C7722C5"/>
    <w:rsid w:val="7D007DC2"/>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240" w:lineRule="auto"/>
      <w:ind w:left="0" w:firstLine="562" w:firstLineChars="200"/>
    </w:pPr>
    <w:rPr>
      <w:rFonts w:ascii="仿宋" w:hAnsi="仿宋" w:eastAsia="仿宋"/>
      <w:b/>
      <w:bCs/>
      <w:sz w:val="28"/>
      <w:szCs w:val="2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ind w:firstLine="560" w:firstLineChars="200"/>
    </w:pPr>
    <w:rPr>
      <w:rFonts w:ascii="仿宋" w:hAnsi="仿宋" w:eastAsia="仿宋" w:cs="仿宋"/>
      <w:sz w:val="28"/>
      <w:szCs w:val="28"/>
    </w:rPr>
  </w:style>
  <w:style w:type="character" w:customStyle="1" w:styleId="20">
    <w:name w:val="005正文 Char Char"/>
    <w:link w:val="19"/>
    <w:autoRedefine/>
    <w:qFormat/>
    <w:uiPriority w:val="0"/>
    <w:rPr>
      <w:rFonts w:ascii="仿宋" w:hAnsi="仿宋" w:eastAsia="仿宋" w:cs="仿宋"/>
      <w:kern w:val="2"/>
      <w:sz w:val="28"/>
      <w:szCs w:val="28"/>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2333</Words>
  <Characters>2372</Characters>
  <Lines>22</Lines>
  <Paragraphs>6</Paragraphs>
  <TotalTime>24</TotalTime>
  <ScaleCrop>false</ScaleCrop>
  <LinksUpToDate>false</LinksUpToDate>
  <CharactersWithSpaces>2450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2024-07-03T06:12:00Z</dcterms:created>
  <dc:creator>sk</dc:creator>
  <cp:lastModifiedBy>hqtc</cp:lastModifiedBy>
  <cp:lastPrinted>2024-07-04T07:47:56Z</cp:lastPrinted>
  <dcterms:modified xsi:type="dcterms:W3CDTF">2024-07-04T07:59:34Z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35B6B81E4003418B817B3981B1D61BEF</vt:lpwstr>
  </property>
</Properties>
</file>