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B524F" w14:textId="77777777" w:rsidR="002C7D2D" w:rsidRDefault="00000000">
      <w:pPr>
        <w:spacing w:before="100" w:beforeAutospacing="1"/>
        <w:jc w:val="left"/>
        <w:rPr>
          <w:rFonts w:ascii="Times New Roman" w:eastAsia="宋体"/>
          <w:b/>
          <w:sz w:val="36"/>
          <w:szCs w:val="36"/>
        </w:rPr>
      </w:pPr>
      <w:r>
        <w:rPr>
          <w:rFonts w:ascii="Times New Roman" w:eastAsia="宋体" w:hint="eastAsia"/>
          <w:sz w:val="24"/>
          <w:szCs w:val="24"/>
        </w:rPr>
        <w:t>证券代码：</w:t>
      </w:r>
      <w:r>
        <w:rPr>
          <w:rFonts w:ascii="Times New Roman" w:eastAsia="宋体"/>
          <w:sz w:val="24"/>
          <w:szCs w:val="24"/>
        </w:rPr>
        <w:t xml:space="preserve">688314                                </w:t>
      </w:r>
      <w:r>
        <w:rPr>
          <w:rFonts w:ascii="Times New Roman" w:eastAsia="宋体" w:hint="eastAsia"/>
          <w:sz w:val="24"/>
          <w:szCs w:val="24"/>
        </w:rPr>
        <w:t xml:space="preserve">   </w:t>
      </w:r>
      <w:r>
        <w:rPr>
          <w:rFonts w:ascii="Times New Roman" w:eastAsia="宋体" w:hint="eastAsia"/>
          <w:sz w:val="24"/>
          <w:szCs w:val="24"/>
        </w:rPr>
        <w:t>证券简称：康拓医疗</w:t>
      </w:r>
      <w:r>
        <w:rPr>
          <w:rFonts w:ascii="Times New Roman" w:eastAsia="宋体"/>
          <w:sz w:val="24"/>
          <w:szCs w:val="24"/>
        </w:rPr>
        <w:t xml:space="preserve">               </w:t>
      </w:r>
    </w:p>
    <w:p w14:paraId="6EB187B9" w14:textId="77777777" w:rsidR="002C7D2D" w:rsidRDefault="00000000">
      <w:pPr>
        <w:spacing w:before="100" w:beforeAutospacing="1"/>
        <w:jc w:val="center"/>
        <w:rPr>
          <w:rFonts w:ascii="Times New Roman" w:eastAsia="宋体"/>
          <w:b/>
          <w:sz w:val="36"/>
          <w:szCs w:val="36"/>
        </w:rPr>
      </w:pPr>
      <w:r>
        <w:rPr>
          <w:rFonts w:ascii="Times New Roman" w:eastAsia="宋体" w:hint="eastAsia"/>
          <w:b/>
          <w:sz w:val="36"/>
          <w:szCs w:val="36"/>
        </w:rPr>
        <w:t>西安康拓医疗技术股份有限公司</w:t>
      </w:r>
    </w:p>
    <w:p w14:paraId="2BB0BB1F" w14:textId="77777777" w:rsidR="002C7D2D" w:rsidRDefault="00000000">
      <w:pPr>
        <w:jc w:val="center"/>
        <w:rPr>
          <w:rFonts w:ascii="Times New Roman" w:eastAsia="宋体"/>
          <w:b/>
          <w:sz w:val="36"/>
          <w:szCs w:val="36"/>
        </w:rPr>
      </w:pPr>
      <w:r>
        <w:rPr>
          <w:rFonts w:ascii="Times New Roman" w:eastAsia="宋体" w:hint="eastAsia"/>
          <w:b/>
          <w:sz w:val="36"/>
          <w:szCs w:val="36"/>
        </w:rPr>
        <w:t>投资者关系活动记录表</w:t>
      </w:r>
    </w:p>
    <w:p w14:paraId="360751EE" w14:textId="34C30E86" w:rsidR="002C7D2D" w:rsidRDefault="00000000">
      <w:pPr>
        <w:spacing w:beforeLines="100" w:before="312" w:afterLines="50" w:after="156" w:line="360" w:lineRule="auto"/>
        <w:jc w:val="right"/>
        <w:rPr>
          <w:rFonts w:ascii="Times New Roman" w:eastAsia="宋体"/>
          <w:sz w:val="24"/>
          <w:szCs w:val="24"/>
        </w:rPr>
      </w:pPr>
      <w:r>
        <w:rPr>
          <w:rFonts w:ascii="Times New Roman" w:eastAsia="宋体" w:hint="eastAsia"/>
          <w:sz w:val="24"/>
          <w:szCs w:val="24"/>
        </w:rPr>
        <w:t>编号：</w:t>
      </w:r>
      <w:r w:rsidR="002D673F">
        <w:rPr>
          <w:rFonts w:ascii="Times New Roman" w:eastAsia="宋体"/>
          <w:sz w:val="24"/>
          <w:szCs w:val="24"/>
        </w:rPr>
        <w:t>2024</w:t>
      </w:r>
      <w:r>
        <w:rPr>
          <w:rFonts w:ascii="Times New Roman" w:eastAsia="宋体"/>
          <w:sz w:val="24"/>
          <w:szCs w:val="24"/>
        </w:rPr>
        <w:t>-00</w:t>
      </w:r>
      <w:r w:rsidR="00B765F3">
        <w:rPr>
          <w:rFonts w:ascii="Times New Roman" w:eastAsia="宋体" w:hint="eastAsia"/>
          <w:sz w:val="24"/>
          <w:szCs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5837"/>
      </w:tblGrid>
      <w:tr w:rsidR="002C7D2D" w14:paraId="2109AEB6" w14:textId="77777777">
        <w:trPr>
          <w:trHeight w:val="1557"/>
        </w:trPr>
        <w:tc>
          <w:tcPr>
            <w:tcW w:w="2459" w:type="dxa"/>
            <w:tcBorders>
              <w:top w:val="single" w:sz="4" w:space="0" w:color="auto"/>
              <w:left w:val="single" w:sz="4" w:space="0" w:color="auto"/>
              <w:bottom w:val="single" w:sz="4" w:space="0" w:color="auto"/>
              <w:right w:val="single" w:sz="4" w:space="0" w:color="auto"/>
            </w:tcBorders>
            <w:vAlign w:val="center"/>
          </w:tcPr>
          <w:p w14:paraId="51DEDDBE" w14:textId="77777777" w:rsidR="002C7D2D" w:rsidRDefault="00000000">
            <w:pPr>
              <w:spacing w:line="360" w:lineRule="auto"/>
              <w:jc w:val="center"/>
              <w:rPr>
                <w:rFonts w:ascii="Times New Roman" w:eastAsia="宋体"/>
                <w:sz w:val="24"/>
                <w:szCs w:val="30"/>
              </w:rPr>
            </w:pPr>
            <w:r>
              <w:rPr>
                <w:rFonts w:ascii="Times New Roman" w:eastAsia="宋体" w:hint="eastAsia"/>
                <w:sz w:val="24"/>
                <w:szCs w:val="30"/>
              </w:rPr>
              <w:t>投资者关系活动类别</w:t>
            </w:r>
          </w:p>
        </w:tc>
        <w:tc>
          <w:tcPr>
            <w:tcW w:w="5837" w:type="dxa"/>
            <w:tcBorders>
              <w:top w:val="single" w:sz="4" w:space="0" w:color="auto"/>
              <w:left w:val="single" w:sz="4" w:space="0" w:color="auto"/>
              <w:bottom w:val="single" w:sz="4" w:space="0" w:color="auto"/>
              <w:right w:val="single" w:sz="4" w:space="0" w:color="auto"/>
            </w:tcBorders>
          </w:tcPr>
          <w:p w14:paraId="6DEDAA65" w14:textId="77777777" w:rsidR="002C7D2D" w:rsidRDefault="00000000">
            <w:pPr>
              <w:spacing w:line="360" w:lineRule="auto"/>
              <w:jc w:val="left"/>
              <w:rPr>
                <w:rFonts w:ascii="宋体" w:eastAsia="宋体" w:hAnsi="宋体" w:hint="eastAsia"/>
                <w:sz w:val="24"/>
                <w:szCs w:val="24"/>
              </w:rPr>
            </w:pPr>
            <w:r>
              <w:rPr>
                <w:rFonts w:ascii="宋体" w:eastAsia="宋体" w:hAnsi="宋体"/>
                <w:kern w:val="0"/>
                <w:sz w:val="24"/>
                <w:szCs w:val="24"/>
              </w:rPr>
              <w:fldChar w:fldCharType="begin"/>
            </w:r>
            <w:r>
              <w:rPr>
                <w:rFonts w:ascii="宋体" w:eastAsia="宋体" w:hAnsi="宋体"/>
                <w:kern w:val="0"/>
                <w:sz w:val="24"/>
                <w:szCs w:val="24"/>
              </w:rPr>
              <w:instrText xml:space="preserve"> </w:instrText>
            </w:r>
            <w:r>
              <w:rPr>
                <w:rFonts w:ascii="宋体" w:eastAsia="宋体" w:hAnsi="宋体" w:hint="eastAsia"/>
                <w:kern w:val="0"/>
                <w:sz w:val="24"/>
                <w:szCs w:val="24"/>
              </w:rPr>
              <w:instrText>eq \o\ac(□,√)</w:instrText>
            </w:r>
            <w:r>
              <w:rPr>
                <w:rFonts w:ascii="宋体" w:eastAsia="宋体" w:hAnsi="宋体"/>
                <w:kern w:val="0"/>
                <w:sz w:val="24"/>
                <w:szCs w:val="24"/>
              </w:rPr>
              <w:fldChar w:fldCharType="end"/>
            </w:r>
            <w:r>
              <w:rPr>
                <w:rFonts w:ascii="宋体" w:eastAsia="宋体" w:hAnsi="宋体" w:hint="eastAsia"/>
                <w:sz w:val="24"/>
                <w:szCs w:val="24"/>
              </w:rPr>
              <w:t xml:space="preserve">特定对象调研       </w:t>
            </w:r>
            <w:r>
              <w:rPr>
                <w:rFonts w:ascii="宋体" w:eastAsia="宋体" w:hAnsi="宋体" w:hint="eastAsia"/>
                <w:kern w:val="0"/>
                <w:sz w:val="24"/>
                <w:szCs w:val="24"/>
              </w:rPr>
              <w:t>□</w:t>
            </w:r>
            <w:r>
              <w:rPr>
                <w:rFonts w:ascii="宋体" w:eastAsia="宋体" w:hAnsi="宋体" w:hint="eastAsia"/>
                <w:sz w:val="24"/>
                <w:szCs w:val="24"/>
              </w:rPr>
              <w:t>分析师会议</w:t>
            </w:r>
          </w:p>
          <w:p w14:paraId="51AEE5DE" w14:textId="77777777" w:rsidR="002C7D2D" w:rsidRDefault="00000000">
            <w:pPr>
              <w:spacing w:line="360" w:lineRule="auto"/>
              <w:jc w:val="left"/>
              <w:rPr>
                <w:rFonts w:ascii="宋体" w:eastAsia="宋体" w:hAnsi="宋体" w:hint="eastAsia"/>
                <w:kern w:val="0"/>
                <w:sz w:val="24"/>
                <w:szCs w:val="24"/>
              </w:rPr>
            </w:pPr>
            <w:r>
              <w:rPr>
                <w:rFonts w:ascii="宋体" w:eastAsia="宋体" w:hAnsi="宋体" w:hint="eastAsia"/>
                <w:kern w:val="0"/>
                <w:sz w:val="24"/>
                <w:szCs w:val="24"/>
              </w:rPr>
              <w:t>□媒体采访           □业绩说明会</w:t>
            </w:r>
          </w:p>
          <w:p w14:paraId="3DB5552F" w14:textId="77777777" w:rsidR="002C7D2D" w:rsidRDefault="00000000">
            <w:pPr>
              <w:spacing w:line="360" w:lineRule="auto"/>
              <w:jc w:val="left"/>
              <w:rPr>
                <w:rFonts w:ascii="宋体" w:eastAsia="宋体" w:hAnsi="宋体" w:hint="eastAsia"/>
                <w:kern w:val="0"/>
                <w:sz w:val="24"/>
                <w:szCs w:val="24"/>
              </w:rPr>
            </w:pPr>
            <w:r>
              <w:rPr>
                <w:rFonts w:ascii="宋体" w:eastAsia="宋体" w:hAnsi="宋体" w:hint="eastAsia"/>
                <w:kern w:val="0"/>
                <w:sz w:val="24"/>
                <w:szCs w:val="24"/>
              </w:rPr>
              <w:t>□新闻发布会         □路演活动</w:t>
            </w:r>
          </w:p>
          <w:p w14:paraId="7091B640" w14:textId="77777777" w:rsidR="002C7D2D" w:rsidRDefault="00000000">
            <w:pPr>
              <w:spacing w:line="360" w:lineRule="auto"/>
              <w:jc w:val="left"/>
              <w:rPr>
                <w:rFonts w:ascii="Times New Roman" w:eastAsia="宋体"/>
              </w:rPr>
            </w:pPr>
            <w:r>
              <w:rPr>
                <w:rFonts w:ascii="宋体" w:eastAsia="宋体" w:hAnsi="宋体"/>
                <w:kern w:val="0"/>
                <w:sz w:val="24"/>
                <w:szCs w:val="24"/>
              </w:rPr>
              <w:fldChar w:fldCharType="begin"/>
            </w:r>
            <w:r>
              <w:rPr>
                <w:rFonts w:ascii="宋体" w:eastAsia="宋体" w:hAnsi="宋体"/>
                <w:kern w:val="0"/>
                <w:sz w:val="24"/>
                <w:szCs w:val="24"/>
              </w:rPr>
              <w:instrText xml:space="preserve"> </w:instrText>
            </w:r>
            <w:r>
              <w:rPr>
                <w:rFonts w:ascii="宋体" w:eastAsia="宋体" w:hAnsi="宋体" w:hint="eastAsia"/>
                <w:kern w:val="0"/>
                <w:sz w:val="24"/>
                <w:szCs w:val="24"/>
              </w:rPr>
              <w:instrText>eq \o\ac(□)</w:instrText>
            </w:r>
            <w:r>
              <w:rPr>
                <w:rFonts w:ascii="宋体" w:eastAsia="宋体" w:hAnsi="宋体"/>
                <w:kern w:val="0"/>
                <w:sz w:val="24"/>
                <w:szCs w:val="24"/>
              </w:rPr>
              <w:fldChar w:fldCharType="end"/>
            </w:r>
            <w:r>
              <w:rPr>
                <w:rFonts w:ascii="宋体" w:eastAsia="宋体" w:hAnsi="宋体" w:hint="eastAsia"/>
                <w:kern w:val="0"/>
                <w:sz w:val="24"/>
                <w:szCs w:val="24"/>
              </w:rPr>
              <w:t xml:space="preserve">现场参观           </w:t>
            </w:r>
            <w:r>
              <w:rPr>
                <w:rFonts w:ascii="宋体" w:eastAsia="宋体" w:hAnsi="宋体" w:hint="eastAsia"/>
                <w:kern w:val="0"/>
                <w:sz w:val="24"/>
                <w:szCs w:val="24"/>
              </w:rPr>
              <w:sym w:font="Wingdings 2" w:char="0052"/>
            </w:r>
            <w:r>
              <w:rPr>
                <w:rFonts w:ascii="宋体" w:eastAsia="宋体" w:hAnsi="宋体" w:hint="eastAsia"/>
                <w:kern w:val="0"/>
                <w:sz w:val="24"/>
                <w:szCs w:val="24"/>
              </w:rPr>
              <w:t>其他(请文字说明)</w:t>
            </w:r>
            <w:r>
              <w:rPr>
                <w:rFonts w:ascii="宋体" w:eastAsia="宋体" w:hAnsi="宋体" w:hint="eastAsia"/>
                <w:kern w:val="0"/>
                <w:sz w:val="24"/>
                <w:szCs w:val="24"/>
                <w:u w:val="single"/>
              </w:rPr>
              <w:t>电话会议</w:t>
            </w:r>
          </w:p>
        </w:tc>
      </w:tr>
      <w:tr w:rsidR="002C7D2D" w14:paraId="3043EF42" w14:textId="77777777">
        <w:trPr>
          <w:trHeight w:val="794"/>
        </w:trPr>
        <w:tc>
          <w:tcPr>
            <w:tcW w:w="2459" w:type="dxa"/>
            <w:tcBorders>
              <w:top w:val="single" w:sz="4" w:space="0" w:color="auto"/>
              <w:left w:val="single" w:sz="4" w:space="0" w:color="auto"/>
              <w:bottom w:val="single" w:sz="4" w:space="0" w:color="auto"/>
              <w:right w:val="single" w:sz="4" w:space="0" w:color="auto"/>
            </w:tcBorders>
            <w:vAlign w:val="center"/>
          </w:tcPr>
          <w:p w14:paraId="0B804088" w14:textId="77777777" w:rsidR="002C7D2D" w:rsidRDefault="00000000">
            <w:pPr>
              <w:spacing w:line="360" w:lineRule="auto"/>
              <w:jc w:val="center"/>
              <w:rPr>
                <w:rFonts w:ascii="Times New Roman" w:eastAsia="宋体"/>
                <w:sz w:val="24"/>
                <w:szCs w:val="44"/>
              </w:rPr>
            </w:pPr>
            <w:r>
              <w:rPr>
                <w:rFonts w:ascii="Times New Roman" w:eastAsia="宋体" w:hint="eastAsia"/>
                <w:sz w:val="24"/>
                <w:szCs w:val="30"/>
              </w:rPr>
              <w:t>参与单位</w:t>
            </w:r>
          </w:p>
        </w:tc>
        <w:tc>
          <w:tcPr>
            <w:tcW w:w="5837" w:type="dxa"/>
            <w:tcBorders>
              <w:top w:val="single" w:sz="4" w:space="0" w:color="auto"/>
              <w:left w:val="single" w:sz="4" w:space="0" w:color="auto"/>
              <w:bottom w:val="single" w:sz="4" w:space="0" w:color="auto"/>
              <w:right w:val="single" w:sz="4" w:space="0" w:color="auto"/>
            </w:tcBorders>
            <w:vAlign w:val="center"/>
          </w:tcPr>
          <w:p w14:paraId="38C7E8D0" w14:textId="689CA177" w:rsidR="00B765F3" w:rsidRDefault="00F13440" w:rsidP="00F13440">
            <w:pPr>
              <w:spacing w:line="360" w:lineRule="auto"/>
              <w:rPr>
                <w:rFonts w:ascii="Times New Roman" w:eastAsia="宋体"/>
                <w:color w:val="000000"/>
                <w:sz w:val="24"/>
                <w:szCs w:val="24"/>
              </w:rPr>
            </w:pPr>
            <w:r w:rsidRPr="00F13440">
              <w:rPr>
                <w:rFonts w:ascii="Times New Roman" w:eastAsia="宋体" w:hint="eastAsia"/>
                <w:color w:val="000000"/>
                <w:sz w:val="24"/>
                <w:szCs w:val="24"/>
              </w:rPr>
              <w:t>信达澳亚</w:t>
            </w:r>
            <w:r>
              <w:rPr>
                <w:rFonts w:ascii="Times New Roman" w:eastAsia="宋体" w:hint="eastAsia"/>
                <w:color w:val="000000"/>
                <w:sz w:val="24"/>
                <w:szCs w:val="24"/>
              </w:rPr>
              <w:t>基金</w:t>
            </w:r>
            <w:r>
              <w:rPr>
                <w:rFonts w:ascii="Times New Roman" w:eastAsia="宋体" w:hint="eastAsia"/>
                <w:color w:val="000000"/>
                <w:sz w:val="24"/>
                <w:szCs w:val="24"/>
              </w:rPr>
              <w:t xml:space="preserve"> </w:t>
            </w:r>
            <w:r w:rsidRPr="00F13440">
              <w:rPr>
                <w:rFonts w:ascii="Times New Roman" w:eastAsia="宋体" w:hint="eastAsia"/>
                <w:color w:val="000000"/>
                <w:sz w:val="24"/>
                <w:szCs w:val="24"/>
              </w:rPr>
              <w:t>杨珂</w:t>
            </w:r>
            <w:r>
              <w:rPr>
                <w:rFonts w:ascii="Times New Roman" w:eastAsia="宋体" w:hint="eastAsia"/>
                <w:color w:val="000000"/>
                <w:sz w:val="24"/>
                <w:szCs w:val="24"/>
              </w:rPr>
              <w:t>、</w:t>
            </w:r>
            <w:r w:rsidRPr="00F13440">
              <w:rPr>
                <w:rFonts w:ascii="Times New Roman" w:eastAsia="宋体" w:hint="eastAsia"/>
                <w:color w:val="000000"/>
                <w:sz w:val="24"/>
                <w:szCs w:val="24"/>
              </w:rPr>
              <w:t>李点典</w:t>
            </w:r>
            <w:r>
              <w:rPr>
                <w:rFonts w:ascii="Times New Roman" w:eastAsia="宋体" w:hint="eastAsia"/>
                <w:color w:val="000000"/>
                <w:sz w:val="24"/>
                <w:szCs w:val="24"/>
              </w:rPr>
              <w:t>、</w:t>
            </w:r>
            <w:r w:rsidRPr="00F13440">
              <w:rPr>
                <w:rFonts w:ascii="Times New Roman" w:eastAsia="宋体" w:hint="eastAsia"/>
                <w:color w:val="000000"/>
                <w:sz w:val="24"/>
                <w:szCs w:val="24"/>
              </w:rPr>
              <w:t>李东升</w:t>
            </w:r>
          </w:p>
          <w:p w14:paraId="692F55E1" w14:textId="5F6FDAAC" w:rsidR="00D52447" w:rsidRDefault="00D52447" w:rsidP="00F13440">
            <w:pPr>
              <w:spacing w:line="360" w:lineRule="auto"/>
              <w:rPr>
                <w:rFonts w:ascii="Times New Roman" w:eastAsia="宋体"/>
                <w:color w:val="000000"/>
                <w:sz w:val="24"/>
                <w:szCs w:val="24"/>
              </w:rPr>
            </w:pPr>
            <w:r>
              <w:rPr>
                <w:rFonts w:ascii="Times New Roman" w:eastAsia="宋体" w:hint="eastAsia"/>
                <w:color w:val="000000"/>
                <w:sz w:val="24"/>
                <w:szCs w:val="24"/>
              </w:rPr>
              <w:t>中邮证券</w:t>
            </w:r>
            <w:r>
              <w:rPr>
                <w:rFonts w:ascii="Times New Roman" w:eastAsia="宋体" w:hint="eastAsia"/>
                <w:color w:val="000000"/>
                <w:sz w:val="24"/>
                <w:szCs w:val="24"/>
              </w:rPr>
              <w:t xml:space="preserve"> </w:t>
            </w:r>
            <w:r>
              <w:rPr>
                <w:rFonts w:ascii="Times New Roman" w:eastAsia="宋体" w:hint="eastAsia"/>
                <w:color w:val="000000"/>
                <w:sz w:val="24"/>
                <w:szCs w:val="24"/>
              </w:rPr>
              <w:t>蔡明子</w:t>
            </w:r>
            <w:r>
              <w:rPr>
                <w:rFonts w:ascii="Times New Roman" w:eastAsia="宋体" w:hint="eastAsia"/>
                <w:color w:val="000000"/>
                <w:sz w:val="24"/>
                <w:szCs w:val="24"/>
              </w:rPr>
              <w:t xml:space="preserve"> </w:t>
            </w:r>
            <w:r>
              <w:rPr>
                <w:rFonts w:ascii="Times New Roman" w:eastAsia="宋体" w:hint="eastAsia"/>
                <w:color w:val="000000"/>
                <w:sz w:val="24"/>
                <w:szCs w:val="24"/>
              </w:rPr>
              <w:t>陈峻</w:t>
            </w:r>
          </w:p>
          <w:p w14:paraId="69AF7F91" w14:textId="3BB45FEF"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惠升基金</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邵雅璇</w:t>
            </w:r>
          </w:p>
          <w:p w14:paraId="0CBDDA23" w14:textId="77777777"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森锦投资</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季亮</w:t>
            </w:r>
          </w:p>
          <w:p w14:paraId="6A6618E0" w14:textId="77777777"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观合资产</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张腾</w:t>
            </w:r>
          </w:p>
          <w:p w14:paraId="69D53100" w14:textId="77777777"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招商基金</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文雨</w:t>
            </w:r>
          </w:p>
          <w:p w14:paraId="64D1E9F0" w14:textId="60207638"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华安证券</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谭国超</w:t>
            </w:r>
            <w:r w:rsidR="00B769BB">
              <w:rPr>
                <w:rFonts w:ascii="Times New Roman" w:eastAsia="宋体" w:hint="eastAsia"/>
                <w:color w:val="000000"/>
                <w:sz w:val="24"/>
                <w:szCs w:val="24"/>
              </w:rPr>
              <w:t>、</w:t>
            </w:r>
            <w:r w:rsidR="00B769BB" w:rsidRPr="0030704C">
              <w:rPr>
                <w:rFonts w:ascii="Times New Roman" w:eastAsia="宋体" w:hint="eastAsia"/>
                <w:color w:val="000000"/>
                <w:sz w:val="24"/>
                <w:szCs w:val="24"/>
              </w:rPr>
              <w:t>钱琨</w:t>
            </w:r>
            <w:r w:rsidR="00B769BB">
              <w:rPr>
                <w:rFonts w:ascii="Times New Roman" w:eastAsia="宋体" w:hint="eastAsia"/>
                <w:color w:val="000000"/>
                <w:sz w:val="24"/>
                <w:szCs w:val="24"/>
              </w:rPr>
              <w:t>、</w:t>
            </w:r>
            <w:r w:rsidR="00B769BB" w:rsidRPr="0030704C">
              <w:rPr>
                <w:rFonts w:ascii="Times New Roman" w:eastAsia="宋体" w:hint="eastAsia"/>
                <w:color w:val="000000"/>
                <w:sz w:val="24"/>
                <w:szCs w:val="24"/>
              </w:rPr>
              <w:t>刘洪飞</w:t>
            </w:r>
          </w:p>
          <w:p w14:paraId="367BFB7F" w14:textId="77777777"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国盛证券</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杨芳</w:t>
            </w:r>
          </w:p>
          <w:p w14:paraId="2C0E53C5" w14:textId="46D641C0"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高毅资产</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冯鹏</w:t>
            </w:r>
          </w:p>
          <w:p w14:paraId="3CB07CD1" w14:textId="77777777"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开源证券</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司乐致</w:t>
            </w:r>
          </w:p>
          <w:p w14:paraId="7C0BEA86" w14:textId="77777777"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东吴证券</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赵骁翔</w:t>
            </w:r>
          </w:p>
          <w:p w14:paraId="703101AD" w14:textId="77777777"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前海人寿</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罗江</w:t>
            </w:r>
          </w:p>
          <w:p w14:paraId="231A3260" w14:textId="2E220634"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天风证券</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张雪</w:t>
            </w:r>
          </w:p>
          <w:p w14:paraId="10553FAC" w14:textId="2E564052"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华创证券</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刘旺</w:t>
            </w:r>
            <w:r>
              <w:rPr>
                <w:rFonts w:ascii="Times New Roman" w:eastAsia="宋体" w:hint="eastAsia"/>
                <w:color w:val="000000"/>
                <w:sz w:val="24"/>
                <w:szCs w:val="24"/>
              </w:rPr>
              <w:t>、</w:t>
            </w:r>
            <w:r w:rsidRPr="0030704C">
              <w:rPr>
                <w:rFonts w:ascii="Times New Roman" w:eastAsia="宋体" w:hint="eastAsia"/>
                <w:color w:val="000000"/>
                <w:sz w:val="24"/>
                <w:szCs w:val="24"/>
              </w:rPr>
              <w:t>张良龙</w:t>
            </w:r>
            <w:r w:rsidRPr="0030704C">
              <w:rPr>
                <w:rFonts w:ascii="Times New Roman" w:eastAsia="宋体" w:hint="eastAsia"/>
                <w:color w:val="000000"/>
                <w:sz w:val="24"/>
                <w:szCs w:val="24"/>
              </w:rPr>
              <w:tab/>
            </w:r>
          </w:p>
          <w:p w14:paraId="75504FF8" w14:textId="77777777"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光大证券</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张杰</w:t>
            </w:r>
          </w:p>
          <w:p w14:paraId="2518E59D" w14:textId="77777777"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博道基金</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高启予</w:t>
            </w:r>
          </w:p>
          <w:p w14:paraId="39FD1327" w14:textId="77777777"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相聚资本</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邓巧</w:t>
            </w:r>
          </w:p>
          <w:p w14:paraId="3CD48860" w14:textId="77777777"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于翼投研</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张亚辉</w:t>
            </w:r>
          </w:p>
          <w:p w14:paraId="4080901C" w14:textId="77777777"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lastRenderedPageBreak/>
              <w:t>途灵资产</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赵梓峰</w:t>
            </w:r>
          </w:p>
          <w:p w14:paraId="1F2555B8" w14:textId="77777777"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嘉实基金</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程佳</w:t>
            </w:r>
          </w:p>
          <w:p w14:paraId="76563B9F" w14:textId="77777777"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和谐汇一</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陈凯</w:t>
            </w:r>
          </w:p>
          <w:p w14:paraId="653A4369" w14:textId="77777777"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兴全基金</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邱晓旭</w:t>
            </w:r>
          </w:p>
          <w:p w14:paraId="07390EB4" w14:textId="77777777"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鹏华基金</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罗政</w:t>
            </w:r>
          </w:p>
          <w:p w14:paraId="033824DD" w14:textId="36488644" w:rsid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Pinpoint</w:t>
            </w:r>
            <w:r w:rsidRPr="0030704C">
              <w:rPr>
                <w:rFonts w:ascii="Times New Roman" w:eastAsia="宋体" w:hint="eastAsia"/>
                <w:color w:val="000000"/>
                <w:sz w:val="24"/>
                <w:szCs w:val="24"/>
              </w:rPr>
              <w:tab/>
            </w:r>
            <w:r>
              <w:rPr>
                <w:rFonts w:ascii="Times New Roman" w:eastAsia="宋体" w:hint="eastAsia"/>
                <w:color w:val="000000"/>
                <w:sz w:val="24"/>
                <w:szCs w:val="24"/>
              </w:rPr>
              <w:t xml:space="preserve">    </w:t>
            </w:r>
            <w:r w:rsidRPr="0030704C">
              <w:rPr>
                <w:rFonts w:ascii="Times New Roman" w:eastAsia="宋体" w:hint="eastAsia"/>
                <w:color w:val="000000"/>
                <w:sz w:val="24"/>
                <w:szCs w:val="24"/>
              </w:rPr>
              <w:t>卢聪</w:t>
            </w:r>
          </w:p>
          <w:p w14:paraId="25706A9F" w14:textId="77777777"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杭州优益增投资管理有限公司</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刘敏</w:t>
            </w:r>
          </w:p>
          <w:p w14:paraId="5F122D80" w14:textId="77777777"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上海沣杨资产管理有限公司</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吴亮</w:t>
            </w:r>
          </w:p>
          <w:p w14:paraId="5EB24701" w14:textId="77777777" w:rsidR="0030704C" w:rsidRPr="0030704C" w:rsidRDefault="0030704C" w:rsidP="0030704C">
            <w:pPr>
              <w:spacing w:line="360" w:lineRule="auto"/>
              <w:rPr>
                <w:rFonts w:ascii="Times New Roman" w:eastAsia="宋体"/>
                <w:color w:val="000000"/>
                <w:sz w:val="24"/>
                <w:szCs w:val="24"/>
              </w:rPr>
            </w:pPr>
            <w:r w:rsidRPr="0030704C">
              <w:rPr>
                <w:rFonts w:ascii="Times New Roman" w:eastAsia="宋体" w:hint="eastAsia"/>
                <w:color w:val="000000"/>
                <w:sz w:val="24"/>
                <w:szCs w:val="24"/>
              </w:rPr>
              <w:t>深圳前海道明投资管理公司</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包夏茜</w:t>
            </w:r>
          </w:p>
          <w:p w14:paraId="744FB0F0" w14:textId="736E0EE0" w:rsidR="002C7D2D" w:rsidRDefault="0030704C" w:rsidP="002D673F">
            <w:pPr>
              <w:spacing w:line="360" w:lineRule="auto"/>
              <w:rPr>
                <w:rFonts w:ascii="Times New Roman" w:eastAsia="宋体"/>
                <w:color w:val="000000"/>
                <w:sz w:val="24"/>
                <w:szCs w:val="24"/>
              </w:rPr>
            </w:pPr>
            <w:r w:rsidRPr="0030704C">
              <w:rPr>
                <w:rFonts w:ascii="Times New Roman" w:eastAsia="宋体" w:hint="eastAsia"/>
                <w:color w:val="000000"/>
                <w:sz w:val="24"/>
                <w:szCs w:val="24"/>
              </w:rPr>
              <w:t>东方证券资产管理有限公司</w:t>
            </w:r>
            <w:r w:rsidRPr="0030704C">
              <w:rPr>
                <w:rFonts w:ascii="Times New Roman" w:eastAsia="宋体" w:hint="eastAsia"/>
                <w:color w:val="000000"/>
                <w:sz w:val="24"/>
                <w:szCs w:val="24"/>
              </w:rPr>
              <w:tab/>
            </w:r>
            <w:r w:rsidRPr="0030704C">
              <w:rPr>
                <w:rFonts w:ascii="Times New Roman" w:eastAsia="宋体" w:hint="eastAsia"/>
                <w:color w:val="000000"/>
                <w:sz w:val="24"/>
                <w:szCs w:val="24"/>
              </w:rPr>
              <w:t>邹秉昂</w:t>
            </w:r>
            <w:r w:rsidR="002D673F">
              <w:rPr>
                <w:rFonts w:ascii="Times New Roman" w:eastAsia="宋体" w:hint="eastAsia"/>
                <w:color w:val="000000"/>
                <w:sz w:val="24"/>
                <w:szCs w:val="24"/>
              </w:rPr>
              <w:t xml:space="preserve">                                                        </w:t>
            </w:r>
          </w:p>
        </w:tc>
      </w:tr>
      <w:tr w:rsidR="002C7D2D" w14:paraId="6C5B7901" w14:textId="77777777">
        <w:trPr>
          <w:trHeight w:val="543"/>
        </w:trPr>
        <w:tc>
          <w:tcPr>
            <w:tcW w:w="2459" w:type="dxa"/>
            <w:tcBorders>
              <w:top w:val="single" w:sz="4" w:space="0" w:color="auto"/>
              <w:left w:val="single" w:sz="4" w:space="0" w:color="auto"/>
              <w:bottom w:val="single" w:sz="4" w:space="0" w:color="auto"/>
              <w:right w:val="single" w:sz="4" w:space="0" w:color="auto"/>
            </w:tcBorders>
            <w:vAlign w:val="center"/>
          </w:tcPr>
          <w:p w14:paraId="393E96F6" w14:textId="77777777" w:rsidR="002C7D2D" w:rsidRDefault="00000000">
            <w:pPr>
              <w:jc w:val="center"/>
              <w:rPr>
                <w:rFonts w:ascii="Times New Roman" w:eastAsia="宋体"/>
                <w:sz w:val="24"/>
                <w:szCs w:val="30"/>
              </w:rPr>
            </w:pPr>
            <w:r>
              <w:rPr>
                <w:rFonts w:ascii="Times New Roman" w:eastAsia="宋体" w:hint="eastAsia"/>
                <w:sz w:val="24"/>
                <w:szCs w:val="30"/>
              </w:rPr>
              <w:lastRenderedPageBreak/>
              <w:t>时间</w:t>
            </w:r>
          </w:p>
        </w:tc>
        <w:tc>
          <w:tcPr>
            <w:tcW w:w="5837" w:type="dxa"/>
            <w:tcBorders>
              <w:top w:val="single" w:sz="4" w:space="0" w:color="auto"/>
              <w:left w:val="single" w:sz="4" w:space="0" w:color="auto"/>
              <w:bottom w:val="single" w:sz="4" w:space="0" w:color="auto"/>
              <w:right w:val="single" w:sz="4" w:space="0" w:color="auto"/>
            </w:tcBorders>
            <w:vAlign w:val="center"/>
          </w:tcPr>
          <w:p w14:paraId="52678BDB" w14:textId="77777777" w:rsidR="00B765F3" w:rsidRDefault="00000000">
            <w:pPr>
              <w:jc w:val="left"/>
              <w:rPr>
                <w:rFonts w:ascii="Times New Roman" w:eastAsia="宋体"/>
                <w:sz w:val="24"/>
                <w:szCs w:val="30"/>
              </w:rPr>
            </w:pPr>
            <w:r>
              <w:rPr>
                <w:rFonts w:ascii="Times New Roman" w:eastAsia="宋体" w:hint="eastAsia"/>
                <w:sz w:val="24"/>
                <w:szCs w:val="30"/>
              </w:rPr>
              <w:t>202</w:t>
            </w:r>
            <w:r w:rsidR="00CB7C8F">
              <w:rPr>
                <w:rFonts w:ascii="Times New Roman" w:eastAsia="宋体"/>
                <w:sz w:val="24"/>
                <w:szCs w:val="30"/>
              </w:rPr>
              <w:t>4</w:t>
            </w:r>
            <w:r>
              <w:rPr>
                <w:rFonts w:ascii="Times New Roman" w:eastAsia="宋体" w:hint="eastAsia"/>
                <w:sz w:val="24"/>
                <w:szCs w:val="30"/>
              </w:rPr>
              <w:t>年</w:t>
            </w:r>
            <w:r w:rsidR="00B765F3">
              <w:rPr>
                <w:rFonts w:ascii="Times New Roman" w:eastAsia="宋体" w:hint="eastAsia"/>
                <w:sz w:val="24"/>
                <w:szCs w:val="30"/>
              </w:rPr>
              <w:t>8</w:t>
            </w:r>
            <w:r w:rsidR="00CB7C8F">
              <w:rPr>
                <w:rFonts w:ascii="Times New Roman" w:eastAsia="宋体" w:hint="eastAsia"/>
                <w:sz w:val="24"/>
                <w:szCs w:val="30"/>
              </w:rPr>
              <w:t>月</w:t>
            </w:r>
            <w:r w:rsidR="00B765F3">
              <w:rPr>
                <w:rFonts w:ascii="Times New Roman" w:eastAsia="宋体" w:hint="eastAsia"/>
                <w:sz w:val="24"/>
                <w:szCs w:val="30"/>
              </w:rPr>
              <w:t>15</w:t>
            </w:r>
            <w:r w:rsidR="00CB7C8F">
              <w:rPr>
                <w:rFonts w:ascii="Times New Roman" w:eastAsia="宋体" w:hint="eastAsia"/>
                <w:sz w:val="24"/>
                <w:szCs w:val="30"/>
              </w:rPr>
              <w:t>日</w:t>
            </w:r>
          </w:p>
          <w:p w14:paraId="313228FE" w14:textId="5A65F4C2" w:rsidR="002C7D2D" w:rsidRDefault="00B765F3">
            <w:pPr>
              <w:jc w:val="left"/>
              <w:rPr>
                <w:rFonts w:ascii="Times New Roman" w:eastAsia="宋体"/>
                <w:sz w:val="24"/>
                <w:szCs w:val="30"/>
              </w:rPr>
            </w:pPr>
            <w:r>
              <w:rPr>
                <w:rFonts w:ascii="Times New Roman" w:eastAsia="宋体" w:hint="eastAsia"/>
                <w:sz w:val="24"/>
                <w:szCs w:val="30"/>
              </w:rPr>
              <w:t>2024</w:t>
            </w:r>
            <w:r>
              <w:rPr>
                <w:rFonts w:ascii="Times New Roman" w:eastAsia="宋体" w:hint="eastAsia"/>
                <w:sz w:val="24"/>
                <w:szCs w:val="30"/>
              </w:rPr>
              <w:t>年</w:t>
            </w:r>
            <w:r>
              <w:rPr>
                <w:rFonts w:ascii="Times New Roman" w:eastAsia="宋体" w:hint="eastAsia"/>
                <w:sz w:val="24"/>
                <w:szCs w:val="30"/>
              </w:rPr>
              <w:t>8</w:t>
            </w:r>
            <w:r>
              <w:rPr>
                <w:rFonts w:ascii="Times New Roman" w:eastAsia="宋体" w:hint="eastAsia"/>
                <w:sz w:val="24"/>
                <w:szCs w:val="30"/>
              </w:rPr>
              <w:t>月</w:t>
            </w:r>
            <w:r>
              <w:rPr>
                <w:rFonts w:ascii="Times New Roman" w:eastAsia="宋体" w:hint="eastAsia"/>
                <w:sz w:val="24"/>
                <w:szCs w:val="30"/>
              </w:rPr>
              <w:t>16</w:t>
            </w:r>
            <w:r>
              <w:rPr>
                <w:rFonts w:ascii="Times New Roman" w:eastAsia="宋体" w:hint="eastAsia"/>
                <w:sz w:val="24"/>
                <w:szCs w:val="30"/>
              </w:rPr>
              <w:t>日</w:t>
            </w:r>
            <w:r>
              <w:rPr>
                <w:rFonts w:ascii="Times New Roman" w:eastAsia="宋体" w:hint="eastAsia"/>
                <w:sz w:val="24"/>
                <w:szCs w:val="30"/>
              </w:rPr>
              <w:t xml:space="preserve"> </w:t>
            </w:r>
          </w:p>
        </w:tc>
      </w:tr>
      <w:tr w:rsidR="002C7D2D" w14:paraId="7E76B08F" w14:textId="77777777">
        <w:trPr>
          <w:trHeight w:val="529"/>
        </w:trPr>
        <w:tc>
          <w:tcPr>
            <w:tcW w:w="2459" w:type="dxa"/>
            <w:tcBorders>
              <w:top w:val="single" w:sz="4" w:space="0" w:color="auto"/>
              <w:left w:val="single" w:sz="4" w:space="0" w:color="auto"/>
              <w:bottom w:val="single" w:sz="4" w:space="0" w:color="auto"/>
              <w:right w:val="single" w:sz="4" w:space="0" w:color="auto"/>
            </w:tcBorders>
            <w:vAlign w:val="center"/>
          </w:tcPr>
          <w:p w14:paraId="0C3E0850" w14:textId="77777777" w:rsidR="002C7D2D" w:rsidRDefault="00000000">
            <w:pPr>
              <w:jc w:val="center"/>
              <w:rPr>
                <w:rFonts w:ascii="Times New Roman" w:eastAsia="宋体"/>
                <w:sz w:val="24"/>
                <w:szCs w:val="30"/>
              </w:rPr>
            </w:pPr>
            <w:r>
              <w:rPr>
                <w:rFonts w:ascii="Times New Roman" w:eastAsia="宋体" w:hint="eastAsia"/>
                <w:sz w:val="24"/>
                <w:szCs w:val="30"/>
              </w:rPr>
              <w:t>地点</w:t>
            </w:r>
          </w:p>
        </w:tc>
        <w:tc>
          <w:tcPr>
            <w:tcW w:w="5837" w:type="dxa"/>
            <w:tcBorders>
              <w:top w:val="single" w:sz="4" w:space="0" w:color="auto"/>
              <w:left w:val="single" w:sz="4" w:space="0" w:color="auto"/>
              <w:bottom w:val="single" w:sz="4" w:space="0" w:color="auto"/>
              <w:right w:val="single" w:sz="4" w:space="0" w:color="auto"/>
            </w:tcBorders>
            <w:vAlign w:val="center"/>
          </w:tcPr>
          <w:p w14:paraId="42D19CBC" w14:textId="77777777" w:rsidR="002C7D2D" w:rsidRDefault="00000000">
            <w:pPr>
              <w:jc w:val="left"/>
              <w:rPr>
                <w:rFonts w:ascii="Times New Roman" w:eastAsia="宋体"/>
                <w:color w:val="000000"/>
                <w:sz w:val="24"/>
                <w:szCs w:val="24"/>
              </w:rPr>
            </w:pPr>
            <w:r>
              <w:rPr>
                <w:rFonts w:ascii="Times New Roman" w:eastAsia="宋体" w:hint="eastAsia"/>
                <w:color w:val="000000"/>
                <w:sz w:val="24"/>
                <w:szCs w:val="24"/>
              </w:rPr>
              <w:t>电话会议</w:t>
            </w:r>
          </w:p>
        </w:tc>
      </w:tr>
      <w:tr w:rsidR="002C7D2D" w14:paraId="3B4359E6" w14:textId="77777777">
        <w:tc>
          <w:tcPr>
            <w:tcW w:w="2459" w:type="dxa"/>
            <w:tcBorders>
              <w:top w:val="single" w:sz="4" w:space="0" w:color="auto"/>
              <w:left w:val="single" w:sz="4" w:space="0" w:color="auto"/>
              <w:bottom w:val="single" w:sz="4" w:space="0" w:color="auto"/>
              <w:right w:val="single" w:sz="4" w:space="0" w:color="auto"/>
            </w:tcBorders>
            <w:vAlign w:val="center"/>
          </w:tcPr>
          <w:p w14:paraId="2A605D1B" w14:textId="77777777" w:rsidR="002C7D2D" w:rsidRDefault="00000000">
            <w:pPr>
              <w:spacing w:line="360" w:lineRule="auto"/>
              <w:jc w:val="center"/>
              <w:rPr>
                <w:rFonts w:ascii="Times New Roman" w:eastAsia="宋体"/>
                <w:sz w:val="24"/>
                <w:szCs w:val="30"/>
              </w:rPr>
            </w:pPr>
            <w:r>
              <w:rPr>
                <w:rFonts w:ascii="Times New Roman" w:eastAsia="宋体" w:hint="eastAsia"/>
                <w:sz w:val="24"/>
                <w:szCs w:val="30"/>
              </w:rPr>
              <w:t>公司接待人员姓名</w:t>
            </w:r>
          </w:p>
        </w:tc>
        <w:tc>
          <w:tcPr>
            <w:tcW w:w="5837" w:type="dxa"/>
            <w:tcBorders>
              <w:top w:val="single" w:sz="4" w:space="0" w:color="auto"/>
              <w:left w:val="single" w:sz="4" w:space="0" w:color="auto"/>
              <w:bottom w:val="single" w:sz="4" w:space="0" w:color="auto"/>
              <w:right w:val="single" w:sz="4" w:space="0" w:color="auto"/>
            </w:tcBorders>
            <w:vAlign w:val="center"/>
          </w:tcPr>
          <w:p w14:paraId="4DE091BA" w14:textId="77777777" w:rsidR="002C7D2D" w:rsidRDefault="00000000">
            <w:pPr>
              <w:jc w:val="left"/>
              <w:rPr>
                <w:rFonts w:ascii="Times New Roman" w:eastAsia="宋体"/>
                <w:sz w:val="24"/>
                <w:szCs w:val="24"/>
              </w:rPr>
            </w:pPr>
            <w:r>
              <w:rPr>
                <w:rFonts w:ascii="Times New Roman" w:eastAsia="宋体" w:hint="eastAsia"/>
                <w:sz w:val="24"/>
                <w:szCs w:val="24"/>
              </w:rPr>
              <w:t>董事会秘书</w:t>
            </w:r>
            <w:r>
              <w:rPr>
                <w:rFonts w:ascii="Times New Roman" w:eastAsia="宋体" w:hint="eastAsia"/>
                <w:sz w:val="24"/>
                <w:szCs w:val="24"/>
              </w:rPr>
              <w:t xml:space="preserve"> </w:t>
            </w:r>
            <w:r>
              <w:rPr>
                <w:rFonts w:ascii="Times New Roman" w:eastAsia="宋体"/>
                <w:sz w:val="24"/>
                <w:szCs w:val="24"/>
              </w:rPr>
              <w:t xml:space="preserve"> </w:t>
            </w:r>
            <w:r>
              <w:rPr>
                <w:rFonts w:ascii="Times New Roman" w:eastAsia="宋体" w:hint="eastAsia"/>
                <w:sz w:val="24"/>
                <w:szCs w:val="24"/>
              </w:rPr>
              <w:t>周欢</w:t>
            </w:r>
          </w:p>
        </w:tc>
      </w:tr>
      <w:tr w:rsidR="002C7D2D" w14:paraId="7980CD22" w14:textId="77777777">
        <w:trPr>
          <w:trHeight w:val="510"/>
        </w:trPr>
        <w:tc>
          <w:tcPr>
            <w:tcW w:w="2459" w:type="dxa"/>
            <w:tcBorders>
              <w:top w:val="single" w:sz="4" w:space="0" w:color="auto"/>
              <w:left w:val="single" w:sz="4" w:space="0" w:color="auto"/>
              <w:bottom w:val="single" w:sz="4" w:space="0" w:color="auto"/>
              <w:right w:val="single" w:sz="4" w:space="0" w:color="auto"/>
            </w:tcBorders>
            <w:vAlign w:val="center"/>
          </w:tcPr>
          <w:p w14:paraId="21DC916A" w14:textId="77777777" w:rsidR="002C7D2D" w:rsidRDefault="00000000">
            <w:pPr>
              <w:spacing w:line="360" w:lineRule="auto"/>
              <w:jc w:val="center"/>
              <w:rPr>
                <w:rFonts w:ascii="Times New Roman" w:eastAsia="宋体"/>
                <w:sz w:val="24"/>
                <w:szCs w:val="30"/>
              </w:rPr>
            </w:pPr>
            <w:r>
              <w:rPr>
                <w:rFonts w:ascii="Times New Roman" w:eastAsia="宋体" w:hint="eastAsia"/>
                <w:sz w:val="24"/>
                <w:szCs w:val="30"/>
              </w:rPr>
              <w:t>投资者关系活动主要内容介绍</w:t>
            </w:r>
          </w:p>
        </w:tc>
        <w:tc>
          <w:tcPr>
            <w:tcW w:w="5837" w:type="dxa"/>
            <w:tcBorders>
              <w:top w:val="single" w:sz="4" w:space="0" w:color="auto"/>
              <w:left w:val="single" w:sz="4" w:space="0" w:color="auto"/>
              <w:bottom w:val="single" w:sz="4" w:space="0" w:color="auto"/>
              <w:right w:val="single" w:sz="4" w:space="0" w:color="auto"/>
            </w:tcBorders>
          </w:tcPr>
          <w:p w14:paraId="2A3230AB" w14:textId="77777777" w:rsidR="00756C5F" w:rsidRDefault="00756C5F" w:rsidP="00756C5F">
            <w:pPr>
              <w:spacing w:line="360" w:lineRule="auto"/>
              <w:ind w:firstLineChars="200" w:firstLine="482"/>
              <w:rPr>
                <w:rFonts w:ascii="Times New Roman" w:eastAsia="宋体"/>
                <w:b/>
                <w:bCs/>
                <w:sz w:val="24"/>
                <w:szCs w:val="24"/>
              </w:rPr>
            </w:pPr>
            <w:r>
              <w:rPr>
                <w:rFonts w:ascii="Times New Roman" w:eastAsia="宋体" w:hint="eastAsia"/>
                <w:b/>
                <w:bCs/>
                <w:sz w:val="24"/>
                <w:szCs w:val="24"/>
              </w:rPr>
              <w:t>问题</w:t>
            </w:r>
            <w:r>
              <w:rPr>
                <w:rFonts w:ascii="Times New Roman" w:eastAsia="宋体"/>
                <w:b/>
                <w:bCs/>
                <w:sz w:val="24"/>
                <w:szCs w:val="24"/>
              </w:rPr>
              <w:t>1</w:t>
            </w:r>
            <w:r>
              <w:rPr>
                <w:rFonts w:ascii="Times New Roman" w:eastAsia="宋体" w:hint="eastAsia"/>
                <w:b/>
                <w:bCs/>
                <w:sz w:val="24"/>
                <w:szCs w:val="24"/>
              </w:rPr>
              <w:t>、介绍上半年经营情况</w:t>
            </w:r>
          </w:p>
          <w:p w14:paraId="2BB76286" w14:textId="0375CAD6" w:rsidR="00756C5F" w:rsidRDefault="00756C5F" w:rsidP="00756C5F">
            <w:pPr>
              <w:spacing w:line="360" w:lineRule="auto"/>
              <w:ind w:firstLineChars="200" w:firstLine="480"/>
              <w:rPr>
                <w:rFonts w:ascii="Times New Roman" w:eastAsia="宋体"/>
                <w:sz w:val="24"/>
                <w:szCs w:val="24"/>
              </w:rPr>
            </w:pPr>
            <w:r w:rsidRPr="00D92E60">
              <w:rPr>
                <w:rFonts w:ascii="Times New Roman" w:eastAsia="宋体" w:hint="eastAsia"/>
                <w:sz w:val="24"/>
                <w:szCs w:val="24"/>
              </w:rPr>
              <w:t>回复：</w:t>
            </w:r>
            <w:r w:rsidRPr="00270697">
              <w:rPr>
                <w:rFonts w:ascii="Times New Roman" w:eastAsia="宋体" w:hint="eastAsia"/>
                <w:sz w:val="24"/>
                <w:szCs w:val="24"/>
              </w:rPr>
              <w:t>公司主营三类植入</w:t>
            </w:r>
            <w:r>
              <w:rPr>
                <w:rFonts w:ascii="Times New Roman" w:eastAsia="宋体" w:hint="eastAsia"/>
                <w:sz w:val="24"/>
                <w:szCs w:val="24"/>
              </w:rPr>
              <w:t>医疗</w:t>
            </w:r>
            <w:r w:rsidRPr="00270697">
              <w:rPr>
                <w:rFonts w:ascii="Times New Roman" w:eastAsia="宋体" w:hint="eastAsia"/>
                <w:sz w:val="24"/>
                <w:szCs w:val="24"/>
              </w:rPr>
              <w:t>器械产品，产品主要</w:t>
            </w:r>
            <w:r>
              <w:rPr>
                <w:rFonts w:ascii="Times New Roman" w:eastAsia="宋体" w:hint="eastAsia"/>
                <w:sz w:val="24"/>
                <w:szCs w:val="24"/>
              </w:rPr>
              <w:t>应用于神经外科</w:t>
            </w:r>
            <w:r w:rsidRPr="00270697">
              <w:rPr>
                <w:rFonts w:ascii="Times New Roman" w:eastAsia="宋体" w:hint="eastAsia"/>
                <w:sz w:val="24"/>
                <w:szCs w:val="24"/>
              </w:rPr>
              <w:t>颅骨修补固定</w:t>
            </w:r>
            <w:r w:rsidRPr="00B93F10">
              <w:rPr>
                <w:rFonts w:ascii="Times New Roman" w:eastAsia="宋体" w:hint="eastAsia"/>
                <w:sz w:val="24"/>
                <w:szCs w:val="24"/>
              </w:rPr>
              <w:t>、心胸外科胸骨固定、颌面修复及口腔领域</w:t>
            </w:r>
            <w:r>
              <w:rPr>
                <w:rFonts w:ascii="Times New Roman" w:eastAsia="宋体" w:hint="eastAsia"/>
                <w:sz w:val="24"/>
                <w:szCs w:val="24"/>
              </w:rPr>
              <w:t>，目前收入主要来源于神经外科业务。</w:t>
            </w:r>
          </w:p>
          <w:p w14:paraId="354B8945" w14:textId="77777777" w:rsidR="00756C5F" w:rsidRDefault="00756C5F" w:rsidP="00756C5F">
            <w:pPr>
              <w:spacing w:line="360" w:lineRule="auto"/>
              <w:ind w:firstLineChars="200" w:firstLine="480"/>
              <w:rPr>
                <w:rFonts w:ascii="Times New Roman" w:eastAsia="宋体"/>
                <w:sz w:val="24"/>
                <w:szCs w:val="24"/>
              </w:rPr>
            </w:pPr>
            <w:r>
              <w:rPr>
                <w:rFonts w:ascii="Times New Roman" w:eastAsia="宋体" w:hint="eastAsia"/>
                <w:sz w:val="24"/>
                <w:szCs w:val="24"/>
              </w:rPr>
              <w:t>2024</w:t>
            </w:r>
            <w:r>
              <w:rPr>
                <w:rFonts w:ascii="Times New Roman" w:eastAsia="宋体" w:hint="eastAsia"/>
                <w:sz w:val="24"/>
                <w:szCs w:val="24"/>
              </w:rPr>
              <w:t>上半年，</w:t>
            </w:r>
            <w:r w:rsidRPr="00D64C4C">
              <w:rPr>
                <w:rFonts w:ascii="Times New Roman" w:eastAsia="宋体" w:hint="eastAsia"/>
                <w:sz w:val="24"/>
                <w:szCs w:val="24"/>
              </w:rPr>
              <w:t>公司实现营业收入</w:t>
            </w:r>
            <w:r w:rsidRPr="00D64C4C">
              <w:rPr>
                <w:rFonts w:ascii="Times New Roman" w:eastAsia="宋体" w:hint="eastAsia"/>
                <w:sz w:val="24"/>
                <w:szCs w:val="24"/>
              </w:rPr>
              <w:t>15,333.99</w:t>
            </w:r>
            <w:r w:rsidRPr="00D64C4C">
              <w:rPr>
                <w:rFonts w:ascii="Times New Roman" w:eastAsia="宋体" w:hint="eastAsia"/>
                <w:sz w:val="24"/>
                <w:szCs w:val="24"/>
              </w:rPr>
              <w:t>万元，较上年同期增长</w:t>
            </w:r>
            <w:r w:rsidRPr="00D64C4C">
              <w:rPr>
                <w:rFonts w:ascii="Times New Roman" w:eastAsia="宋体" w:hint="eastAsia"/>
                <w:sz w:val="24"/>
                <w:szCs w:val="24"/>
              </w:rPr>
              <w:t>13.48%</w:t>
            </w:r>
            <w:r w:rsidRPr="00D64C4C">
              <w:rPr>
                <w:rFonts w:ascii="Times New Roman" w:eastAsia="宋体" w:hint="eastAsia"/>
                <w:sz w:val="24"/>
                <w:szCs w:val="24"/>
              </w:rPr>
              <w:t>；实现归属于上市公司股东的净利润</w:t>
            </w:r>
            <w:r w:rsidRPr="00D64C4C">
              <w:rPr>
                <w:rFonts w:ascii="Times New Roman" w:eastAsia="宋体" w:hint="eastAsia"/>
                <w:sz w:val="24"/>
                <w:szCs w:val="24"/>
              </w:rPr>
              <w:t>4,879.22</w:t>
            </w:r>
            <w:r w:rsidRPr="00D64C4C">
              <w:rPr>
                <w:rFonts w:ascii="Times New Roman" w:eastAsia="宋体" w:hint="eastAsia"/>
                <w:sz w:val="24"/>
                <w:szCs w:val="24"/>
              </w:rPr>
              <w:t>万元，较上年同期增长</w:t>
            </w:r>
            <w:r w:rsidRPr="00D64C4C">
              <w:rPr>
                <w:rFonts w:ascii="Times New Roman" w:eastAsia="宋体" w:hint="eastAsia"/>
                <w:sz w:val="24"/>
                <w:szCs w:val="24"/>
              </w:rPr>
              <w:t>24.53%</w:t>
            </w:r>
            <w:r w:rsidRPr="00D64C4C">
              <w:rPr>
                <w:rFonts w:ascii="Times New Roman" w:eastAsia="宋体" w:hint="eastAsia"/>
                <w:sz w:val="24"/>
                <w:szCs w:val="24"/>
              </w:rPr>
              <w:t>；实现归属于上市公司股东的扣除非经常性损益的净利润</w:t>
            </w:r>
            <w:r w:rsidRPr="00D64C4C">
              <w:rPr>
                <w:rFonts w:ascii="Times New Roman" w:eastAsia="宋体" w:hint="eastAsia"/>
                <w:sz w:val="24"/>
                <w:szCs w:val="24"/>
              </w:rPr>
              <w:t>4,030.39</w:t>
            </w:r>
            <w:r w:rsidRPr="00D64C4C">
              <w:rPr>
                <w:rFonts w:ascii="Times New Roman" w:eastAsia="宋体" w:hint="eastAsia"/>
                <w:sz w:val="24"/>
                <w:szCs w:val="24"/>
              </w:rPr>
              <w:t>万元，较上年同期增长</w:t>
            </w:r>
            <w:r w:rsidRPr="00D64C4C">
              <w:rPr>
                <w:rFonts w:ascii="Times New Roman" w:eastAsia="宋体" w:hint="eastAsia"/>
                <w:sz w:val="24"/>
                <w:szCs w:val="24"/>
              </w:rPr>
              <w:t>7.35%</w:t>
            </w:r>
            <w:r w:rsidRPr="00D64C4C">
              <w:rPr>
                <w:rFonts w:ascii="Times New Roman" w:eastAsia="宋体" w:hint="eastAsia"/>
                <w:sz w:val="24"/>
                <w:szCs w:val="24"/>
              </w:rPr>
              <w:t>。</w:t>
            </w:r>
          </w:p>
          <w:p w14:paraId="2DDDE6B2" w14:textId="77777777" w:rsidR="00756C5F" w:rsidRDefault="00756C5F" w:rsidP="00756C5F">
            <w:pPr>
              <w:spacing w:line="360" w:lineRule="auto"/>
              <w:ind w:firstLineChars="200" w:firstLine="480"/>
              <w:rPr>
                <w:rFonts w:ascii="Times New Roman" w:eastAsia="宋体"/>
                <w:sz w:val="24"/>
                <w:szCs w:val="24"/>
              </w:rPr>
            </w:pPr>
            <w:r w:rsidRPr="00270697">
              <w:rPr>
                <w:rFonts w:ascii="Times New Roman" w:eastAsia="宋体" w:hint="eastAsia"/>
                <w:sz w:val="24"/>
                <w:szCs w:val="24"/>
              </w:rPr>
              <w:t>神经外科业务实现营业收入</w:t>
            </w:r>
            <w:r w:rsidRPr="00270697">
              <w:rPr>
                <w:rFonts w:ascii="Times New Roman" w:eastAsia="宋体" w:hint="eastAsia"/>
                <w:sz w:val="24"/>
                <w:szCs w:val="24"/>
              </w:rPr>
              <w:t>13,306.12</w:t>
            </w:r>
            <w:r w:rsidRPr="00270697">
              <w:rPr>
                <w:rFonts w:ascii="Times New Roman" w:eastAsia="宋体" w:hint="eastAsia"/>
                <w:sz w:val="24"/>
                <w:szCs w:val="24"/>
              </w:rPr>
              <w:t>万元，较上年同期增长</w:t>
            </w:r>
            <w:r w:rsidRPr="00270697">
              <w:rPr>
                <w:rFonts w:ascii="Times New Roman" w:eastAsia="宋体" w:hint="eastAsia"/>
                <w:sz w:val="24"/>
                <w:szCs w:val="24"/>
              </w:rPr>
              <w:t>7.97%</w:t>
            </w:r>
            <w:r w:rsidRPr="00270697">
              <w:rPr>
                <w:rFonts w:ascii="Times New Roman" w:eastAsia="宋体" w:hint="eastAsia"/>
                <w:sz w:val="24"/>
                <w:szCs w:val="24"/>
              </w:rPr>
              <w:t>，其中</w:t>
            </w:r>
            <w:r w:rsidRPr="00270697">
              <w:rPr>
                <w:rFonts w:ascii="Times New Roman" w:eastAsia="宋体" w:hint="eastAsia"/>
                <w:sz w:val="24"/>
                <w:szCs w:val="24"/>
              </w:rPr>
              <w:t>PEEK</w:t>
            </w:r>
            <w:r w:rsidRPr="00270697">
              <w:rPr>
                <w:rFonts w:ascii="Times New Roman" w:eastAsia="宋体" w:hint="eastAsia"/>
                <w:sz w:val="24"/>
                <w:szCs w:val="24"/>
              </w:rPr>
              <w:t>材料产品实现营业收入</w:t>
            </w:r>
            <w:r w:rsidRPr="00270697">
              <w:rPr>
                <w:rFonts w:ascii="Times New Roman" w:eastAsia="宋体" w:hint="eastAsia"/>
                <w:sz w:val="24"/>
                <w:szCs w:val="24"/>
              </w:rPr>
              <w:t>9,621.66</w:t>
            </w:r>
            <w:r w:rsidRPr="00270697">
              <w:rPr>
                <w:rFonts w:ascii="Times New Roman" w:eastAsia="宋体" w:hint="eastAsia"/>
                <w:sz w:val="24"/>
                <w:szCs w:val="24"/>
              </w:rPr>
              <w:t>万元，较上年同期增长</w:t>
            </w:r>
            <w:r w:rsidRPr="00270697">
              <w:rPr>
                <w:rFonts w:ascii="Times New Roman" w:eastAsia="宋体" w:hint="eastAsia"/>
                <w:sz w:val="24"/>
                <w:szCs w:val="24"/>
              </w:rPr>
              <w:t>15.45%</w:t>
            </w:r>
            <w:r w:rsidRPr="00270697">
              <w:rPr>
                <w:rFonts w:ascii="Times New Roman" w:eastAsia="宋体" w:hint="eastAsia"/>
                <w:sz w:val="24"/>
                <w:szCs w:val="24"/>
              </w:rPr>
              <w:t>，其营业收入占主营业务收入的比例提升至</w:t>
            </w:r>
            <w:r w:rsidRPr="00270697">
              <w:rPr>
                <w:rFonts w:ascii="Times New Roman" w:eastAsia="宋体" w:hint="eastAsia"/>
                <w:sz w:val="24"/>
                <w:szCs w:val="24"/>
              </w:rPr>
              <w:t>65.10%</w:t>
            </w:r>
            <w:r w:rsidRPr="00270697">
              <w:rPr>
                <w:rFonts w:ascii="Times New Roman" w:eastAsia="宋体" w:hint="eastAsia"/>
                <w:sz w:val="24"/>
                <w:szCs w:val="24"/>
              </w:rPr>
              <w:t>，较上年同期提升了</w:t>
            </w:r>
            <w:r w:rsidRPr="00270697">
              <w:rPr>
                <w:rFonts w:ascii="Times New Roman" w:eastAsia="宋体" w:hint="eastAsia"/>
                <w:sz w:val="24"/>
                <w:szCs w:val="24"/>
              </w:rPr>
              <w:t>1.09</w:t>
            </w:r>
            <w:r w:rsidRPr="00270697">
              <w:rPr>
                <w:rFonts w:ascii="Times New Roman" w:eastAsia="宋体" w:hint="eastAsia"/>
                <w:sz w:val="24"/>
                <w:szCs w:val="24"/>
              </w:rPr>
              <w:t>个百分点。</w:t>
            </w:r>
            <w:r w:rsidRPr="001178FD">
              <w:rPr>
                <w:rFonts w:ascii="Times New Roman" w:eastAsia="宋体" w:hint="eastAsia"/>
                <w:sz w:val="24"/>
                <w:szCs w:val="24"/>
              </w:rPr>
              <w:t>心胸外科业务实现营业收入</w:t>
            </w:r>
            <w:r w:rsidRPr="001178FD">
              <w:rPr>
                <w:rFonts w:ascii="Times New Roman" w:eastAsia="宋体" w:hint="eastAsia"/>
                <w:sz w:val="24"/>
                <w:szCs w:val="24"/>
              </w:rPr>
              <w:t>983.90</w:t>
            </w:r>
            <w:r w:rsidRPr="001178FD">
              <w:rPr>
                <w:rFonts w:ascii="Times New Roman" w:eastAsia="宋体" w:hint="eastAsia"/>
                <w:sz w:val="24"/>
                <w:szCs w:val="24"/>
              </w:rPr>
              <w:t>万元，其中</w:t>
            </w:r>
            <w:r w:rsidRPr="001178FD">
              <w:rPr>
                <w:rFonts w:ascii="Times New Roman" w:eastAsia="宋体" w:hint="eastAsia"/>
                <w:sz w:val="24"/>
                <w:szCs w:val="24"/>
              </w:rPr>
              <w:t>PEEK</w:t>
            </w:r>
            <w:r w:rsidRPr="001178FD">
              <w:rPr>
                <w:rFonts w:ascii="Times New Roman" w:eastAsia="宋体" w:hint="eastAsia"/>
                <w:sz w:val="24"/>
                <w:szCs w:val="24"/>
              </w:rPr>
              <w:t>材料胸骨固定带实现销收入</w:t>
            </w:r>
            <w:r w:rsidRPr="001178FD">
              <w:rPr>
                <w:rFonts w:ascii="Times New Roman" w:eastAsia="宋体" w:hint="eastAsia"/>
                <w:sz w:val="24"/>
                <w:szCs w:val="24"/>
              </w:rPr>
              <w:lastRenderedPageBreak/>
              <w:t>973.53</w:t>
            </w:r>
            <w:r w:rsidRPr="001178FD">
              <w:rPr>
                <w:rFonts w:ascii="Times New Roman" w:eastAsia="宋体" w:hint="eastAsia"/>
                <w:sz w:val="24"/>
                <w:szCs w:val="24"/>
              </w:rPr>
              <w:t>万元，较上年同期增长</w:t>
            </w:r>
            <w:r w:rsidRPr="001178FD">
              <w:rPr>
                <w:rFonts w:ascii="Times New Roman" w:eastAsia="宋体" w:hint="eastAsia"/>
                <w:sz w:val="24"/>
                <w:szCs w:val="24"/>
              </w:rPr>
              <w:t>51.53%</w:t>
            </w:r>
            <w:r w:rsidRPr="001178FD">
              <w:rPr>
                <w:rFonts w:ascii="Times New Roman" w:eastAsia="宋体" w:hint="eastAsia"/>
                <w:sz w:val="24"/>
                <w:szCs w:val="24"/>
              </w:rPr>
              <w:t>，占主营业务收入的比例为</w:t>
            </w:r>
            <w:r w:rsidRPr="001178FD">
              <w:rPr>
                <w:rFonts w:ascii="Times New Roman" w:eastAsia="宋体" w:hint="eastAsia"/>
                <w:sz w:val="24"/>
                <w:szCs w:val="24"/>
              </w:rPr>
              <w:t>6.59%</w:t>
            </w:r>
            <w:r w:rsidRPr="001178FD">
              <w:rPr>
                <w:rFonts w:ascii="Times New Roman" w:eastAsia="宋体" w:hint="eastAsia"/>
                <w:sz w:val="24"/>
                <w:szCs w:val="24"/>
              </w:rPr>
              <w:t>，较上年同期提升了</w:t>
            </w:r>
            <w:r w:rsidRPr="001178FD">
              <w:rPr>
                <w:rFonts w:ascii="Times New Roman" w:eastAsia="宋体" w:hint="eastAsia"/>
                <w:sz w:val="24"/>
                <w:szCs w:val="24"/>
              </w:rPr>
              <w:t>1.66</w:t>
            </w:r>
            <w:r w:rsidRPr="001178FD">
              <w:rPr>
                <w:rFonts w:ascii="Times New Roman" w:eastAsia="宋体" w:hint="eastAsia"/>
                <w:sz w:val="24"/>
                <w:szCs w:val="24"/>
              </w:rPr>
              <w:t>个百分点。</w:t>
            </w:r>
          </w:p>
          <w:p w14:paraId="45E8F03A" w14:textId="77777777" w:rsidR="00756C5F" w:rsidRDefault="00756C5F" w:rsidP="00756C5F">
            <w:pPr>
              <w:spacing w:line="360" w:lineRule="auto"/>
              <w:ind w:firstLineChars="200" w:firstLine="482"/>
              <w:rPr>
                <w:rFonts w:ascii="Times New Roman" w:eastAsia="宋体"/>
                <w:sz w:val="24"/>
                <w:szCs w:val="24"/>
              </w:rPr>
            </w:pPr>
            <w:r>
              <w:rPr>
                <w:rFonts w:ascii="Times New Roman" w:eastAsia="宋体" w:hint="eastAsia"/>
                <w:b/>
                <w:bCs/>
                <w:sz w:val="24"/>
                <w:szCs w:val="24"/>
              </w:rPr>
              <w:t>问题</w:t>
            </w:r>
            <w:r>
              <w:rPr>
                <w:rFonts w:ascii="Times New Roman" w:eastAsia="宋体" w:hint="eastAsia"/>
                <w:b/>
                <w:bCs/>
                <w:sz w:val="24"/>
                <w:szCs w:val="24"/>
              </w:rPr>
              <w:t>2</w:t>
            </w:r>
            <w:r>
              <w:rPr>
                <w:rFonts w:ascii="Times New Roman" w:eastAsia="宋体" w:hint="eastAsia"/>
                <w:b/>
                <w:bCs/>
                <w:sz w:val="24"/>
                <w:szCs w:val="24"/>
              </w:rPr>
              <w:t>、</w:t>
            </w:r>
            <w:r w:rsidRPr="001178FD">
              <w:rPr>
                <w:rFonts w:ascii="Times New Roman" w:eastAsia="宋体" w:hint="eastAsia"/>
                <w:b/>
                <w:bCs/>
                <w:sz w:val="24"/>
                <w:szCs w:val="24"/>
              </w:rPr>
              <w:t>河南省际联盟神经外科集采的</w:t>
            </w:r>
            <w:r>
              <w:rPr>
                <w:rFonts w:ascii="Times New Roman" w:eastAsia="宋体" w:hint="eastAsia"/>
                <w:b/>
                <w:bCs/>
                <w:sz w:val="24"/>
                <w:szCs w:val="24"/>
              </w:rPr>
              <w:t>落地情况</w:t>
            </w:r>
          </w:p>
          <w:p w14:paraId="0FEFA134" w14:textId="58F3202C" w:rsidR="00756C5F" w:rsidRDefault="00756C5F" w:rsidP="00756C5F">
            <w:pPr>
              <w:spacing w:line="360" w:lineRule="auto"/>
              <w:ind w:firstLineChars="200" w:firstLine="480"/>
              <w:rPr>
                <w:rFonts w:ascii="Times New Roman" w:eastAsia="宋体"/>
                <w:sz w:val="24"/>
                <w:szCs w:val="24"/>
              </w:rPr>
            </w:pPr>
            <w:r>
              <w:rPr>
                <w:rFonts w:ascii="Times New Roman" w:eastAsia="宋体" w:hint="eastAsia"/>
                <w:sz w:val="24"/>
                <w:szCs w:val="24"/>
              </w:rPr>
              <w:t>回复：</w:t>
            </w:r>
            <w:r w:rsidRPr="00B93F10">
              <w:rPr>
                <w:rFonts w:ascii="Times New Roman" w:eastAsia="宋体" w:hint="eastAsia"/>
                <w:sz w:val="24"/>
                <w:szCs w:val="24"/>
              </w:rPr>
              <w:t>河南省际联盟神经外科集采的各地区实施时间主要集中在</w:t>
            </w:r>
            <w:r w:rsidRPr="00B93F10">
              <w:rPr>
                <w:rFonts w:ascii="Times New Roman" w:eastAsia="宋体" w:hint="eastAsia"/>
                <w:sz w:val="24"/>
                <w:szCs w:val="24"/>
              </w:rPr>
              <w:t>2024</w:t>
            </w:r>
            <w:r w:rsidRPr="00B93F10">
              <w:rPr>
                <w:rFonts w:ascii="Times New Roman" w:eastAsia="宋体" w:hint="eastAsia"/>
                <w:sz w:val="24"/>
                <w:szCs w:val="24"/>
              </w:rPr>
              <w:t>年第二季度</w:t>
            </w:r>
            <w:r>
              <w:rPr>
                <w:rFonts w:ascii="Times New Roman" w:eastAsia="宋体" w:hint="eastAsia"/>
                <w:sz w:val="24"/>
                <w:szCs w:val="24"/>
              </w:rPr>
              <w:t>，截至目前已全部落地实施。集采落地实施以来，公司</w:t>
            </w:r>
            <w:r>
              <w:rPr>
                <w:rFonts w:ascii="Times New Roman" w:eastAsia="宋体" w:hint="eastAsia"/>
                <w:sz w:val="24"/>
                <w:szCs w:val="24"/>
              </w:rPr>
              <w:t>PEEK</w:t>
            </w:r>
            <w:r>
              <w:rPr>
                <w:rFonts w:ascii="Times New Roman" w:eastAsia="宋体" w:hint="eastAsia"/>
                <w:sz w:val="24"/>
                <w:szCs w:val="24"/>
              </w:rPr>
              <w:t>材料产品渗透率逐渐提升，</w:t>
            </w:r>
            <w:r w:rsidRPr="00615AC9">
              <w:rPr>
                <w:rFonts w:ascii="Times New Roman" w:eastAsia="宋体" w:hint="eastAsia"/>
                <w:sz w:val="24"/>
                <w:szCs w:val="24"/>
              </w:rPr>
              <w:t>成功实现</w:t>
            </w:r>
            <w:r w:rsidRPr="00615AC9">
              <w:rPr>
                <w:rFonts w:ascii="Times New Roman" w:eastAsia="宋体" w:hint="eastAsia"/>
                <w:sz w:val="24"/>
                <w:szCs w:val="24"/>
              </w:rPr>
              <w:t>PEEK</w:t>
            </w:r>
            <w:r w:rsidRPr="00615AC9">
              <w:rPr>
                <w:rFonts w:ascii="Times New Roman" w:eastAsia="宋体" w:hint="eastAsia"/>
                <w:sz w:val="24"/>
                <w:szCs w:val="24"/>
              </w:rPr>
              <w:t>材料产品以价换量，推动公司神经外科业务收入持续增长。</w:t>
            </w:r>
          </w:p>
          <w:p w14:paraId="06602C8D" w14:textId="77777777" w:rsidR="00756C5F" w:rsidRDefault="00756C5F" w:rsidP="00756C5F">
            <w:pPr>
              <w:spacing w:line="360" w:lineRule="auto"/>
              <w:ind w:firstLineChars="200" w:firstLine="482"/>
              <w:rPr>
                <w:rFonts w:ascii="Times New Roman" w:eastAsia="宋体"/>
                <w:b/>
                <w:bCs/>
                <w:sz w:val="24"/>
                <w:szCs w:val="24"/>
              </w:rPr>
            </w:pPr>
            <w:r w:rsidRPr="005C1FDD">
              <w:rPr>
                <w:rFonts w:ascii="Times New Roman" w:eastAsia="宋体" w:hint="eastAsia"/>
                <w:b/>
                <w:bCs/>
                <w:sz w:val="24"/>
                <w:szCs w:val="24"/>
              </w:rPr>
              <w:t>问题</w:t>
            </w:r>
            <w:r w:rsidRPr="005C1FDD">
              <w:rPr>
                <w:rFonts w:ascii="Times New Roman" w:eastAsia="宋体" w:hint="eastAsia"/>
                <w:b/>
                <w:bCs/>
                <w:sz w:val="24"/>
                <w:szCs w:val="24"/>
              </w:rPr>
              <w:t>3</w:t>
            </w:r>
            <w:r w:rsidRPr="005C1FDD">
              <w:rPr>
                <w:rFonts w:ascii="Times New Roman" w:eastAsia="宋体" w:hint="eastAsia"/>
                <w:b/>
                <w:bCs/>
                <w:sz w:val="24"/>
                <w:szCs w:val="24"/>
              </w:rPr>
              <w:t>、</w:t>
            </w:r>
            <w:r>
              <w:rPr>
                <w:rFonts w:ascii="Times New Roman" w:eastAsia="宋体" w:hint="eastAsia"/>
                <w:b/>
                <w:bCs/>
                <w:sz w:val="24"/>
                <w:szCs w:val="24"/>
              </w:rPr>
              <w:t>集采对公司上半年毛利率影响较小的原因以及对未来的影响情况</w:t>
            </w:r>
          </w:p>
          <w:p w14:paraId="5221B21D" w14:textId="02262D2D" w:rsidR="00756C5F" w:rsidRDefault="00756C5F" w:rsidP="00756C5F">
            <w:pPr>
              <w:spacing w:line="360" w:lineRule="auto"/>
              <w:ind w:firstLineChars="200" w:firstLine="480"/>
              <w:rPr>
                <w:rFonts w:ascii="Times New Roman" w:eastAsia="宋体"/>
                <w:sz w:val="24"/>
                <w:szCs w:val="24"/>
              </w:rPr>
            </w:pPr>
            <w:r w:rsidRPr="00566203">
              <w:rPr>
                <w:rFonts w:ascii="Times New Roman" w:eastAsia="宋体" w:hint="eastAsia"/>
                <w:sz w:val="24"/>
                <w:szCs w:val="24"/>
              </w:rPr>
              <w:t>回复：</w:t>
            </w:r>
            <w:r w:rsidRPr="00B93F10">
              <w:rPr>
                <w:rFonts w:ascii="Times New Roman" w:eastAsia="宋体" w:hint="eastAsia"/>
                <w:sz w:val="24"/>
                <w:szCs w:val="24"/>
              </w:rPr>
              <w:t>集采落地后，公司一方面通过实施积极的营销政策，成功实现</w:t>
            </w:r>
            <w:r w:rsidRPr="00B93F10">
              <w:rPr>
                <w:rFonts w:ascii="Times New Roman" w:eastAsia="宋体" w:hint="eastAsia"/>
                <w:sz w:val="24"/>
                <w:szCs w:val="24"/>
              </w:rPr>
              <w:t>PEEK</w:t>
            </w:r>
            <w:r w:rsidRPr="00B93F10">
              <w:rPr>
                <w:rFonts w:ascii="Times New Roman" w:eastAsia="宋体" w:hint="eastAsia"/>
                <w:sz w:val="24"/>
                <w:szCs w:val="24"/>
              </w:rPr>
              <w:t>材料产品以价换量，推动公司业务收入持续增长；另一方面通过拓宽产品品类，提升非集采高值产品的收入规模，以及通过持续优化生产流程，降低生产成本，以维持公司毛利率的稳定。</w:t>
            </w:r>
          </w:p>
          <w:p w14:paraId="71BAD63A" w14:textId="77777777" w:rsidR="00756C5F" w:rsidRPr="00745E89" w:rsidRDefault="00756C5F" w:rsidP="00756C5F">
            <w:pPr>
              <w:spacing w:line="360" w:lineRule="auto"/>
              <w:ind w:firstLineChars="200" w:firstLine="480"/>
              <w:rPr>
                <w:rFonts w:ascii="Times New Roman" w:eastAsia="宋体"/>
                <w:sz w:val="24"/>
                <w:szCs w:val="24"/>
              </w:rPr>
            </w:pPr>
            <w:r>
              <w:rPr>
                <w:rFonts w:ascii="Times New Roman" w:eastAsia="宋体" w:hint="eastAsia"/>
                <w:sz w:val="24"/>
                <w:szCs w:val="24"/>
              </w:rPr>
              <w:t>未来公司一方面将持续加大对创新产品及非集采高值产品的拓展力度，促进公司收入持续增长，另一方面通过优化流程、精细管理等方式实现降本增效，降低集采对公司毛利率的影响。</w:t>
            </w:r>
          </w:p>
          <w:p w14:paraId="0F508938" w14:textId="77777777" w:rsidR="00756C5F" w:rsidRDefault="00756C5F" w:rsidP="00756C5F">
            <w:pPr>
              <w:spacing w:line="360" w:lineRule="auto"/>
              <w:ind w:firstLineChars="200" w:firstLine="482"/>
              <w:rPr>
                <w:rFonts w:ascii="Times New Roman" w:eastAsia="宋体"/>
                <w:b/>
                <w:bCs/>
                <w:sz w:val="24"/>
                <w:szCs w:val="24"/>
              </w:rPr>
            </w:pPr>
            <w:r>
              <w:rPr>
                <w:rFonts w:ascii="Times New Roman" w:eastAsia="宋体" w:hint="eastAsia"/>
                <w:b/>
                <w:bCs/>
                <w:sz w:val="24"/>
                <w:szCs w:val="24"/>
              </w:rPr>
              <w:t>问题</w:t>
            </w:r>
            <w:r>
              <w:rPr>
                <w:rFonts w:ascii="Times New Roman" w:eastAsia="宋体" w:hint="eastAsia"/>
                <w:b/>
                <w:bCs/>
                <w:sz w:val="24"/>
                <w:szCs w:val="24"/>
              </w:rPr>
              <w:t>4</w:t>
            </w:r>
            <w:r>
              <w:rPr>
                <w:rFonts w:ascii="Times New Roman" w:eastAsia="宋体" w:hint="eastAsia"/>
                <w:b/>
                <w:bCs/>
                <w:sz w:val="24"/>
                <w:szCs w:val="24"/>
              </w:rPr>
              <w:t>、颌面业务开展情况</w:t>
            </w:r>
          </w:p>
          <w:p w14:paraId="4507DCD1" w14:textId="0D9FCE20" w:rsidR="00756C5F" w:rsidRDefault="00756C5F" w:rsidP="00756C5F">
            <w:pPr>
              <w:spacing w:line="360" w:lineRule="auto"/>
              <w:ind w:firstLineChars="200" w:firstLine="480"/>
              <w:rPr>
                <w:rFonts w:ascii="Times New Roman" w:eastAsia="宋体"/>
                <w:b/>
                <w:bCs/>
                <w:sz w:val="24"/>
                <w:szCs w:val="24"/>
              </w:rPr>
            </w:pPr>
            <w:r w:rsidRPr="00AC3BD4">
              <w:rPr>
                <w:rFonts w:ascii="Times New Roman" w:eastAsia="宋体" w:hint="eastAsia"/>
                <w:sz w:val="24"/>
                <w:szCs w:val="24"/>
              </w:rPr>
              <w:t>回复：颌面修复</w:t>
            </w:r>
            <w:r>
              <w:rPr>
                <w:rFonts w:ascii="Times New Roman" w:eastAsia="宋体" w:hint="eastAsia"/>
                <w:sz w:val="24"/>
                <w:szCs w:val="24"/>
              </w:rPr>
              <w:t>业务</w:t>
            </w:r>
            <w:r w:rsidRPr="00AC3BD4">
              <w:rPr>
                <w:rFonts w:ascii="Times New Roman" w:eastAsia="宋体" w:hint="eastAsia"/>
                <w:sz w:val="24"/>
                <w:szCs w:val="24"/>
              </w:rPr>
              <w:t>作为</w:t>
            </w:r>
            <w:r w:rsidRPr="00AC3BD4">
              <w:rPr>
                <w:rFonts w:ascii="Times New Roman" w:eastAsia="宋体" w:hint="eastAsia"/>
                <w:sz w:val="24"/>
                <w:szCs w:val="24"/>
              </w:rPr>
              <w:t>PEEK</w:t>
            </w:r>
            <w:r w:rsidRPr="00AC3BD4">
              <w:rPr>
                <w:rFonts w:ascii="Times New Roman" w:eastAsia="宋体" w:hint="eastAsia"/>
                <w:sz w:val="24"/>
                <w:szCs w:val="24"/>
              </w:rPr>
              <w:t>材料产品应用边际的拓展，公司已成功切入该业务领域</w:t>
            </w:r>
            <w:r>
              <w:rPr>
                <w:rFonts w:ascii="Times New Roman" w:eastAsia="宋体" w:hint="eastAsia"/>
                <w:sz w:val="24"/>
                <w:szCs w:val="24"/>
              </w:rPr>
              <w:t>。公司</w:t>
            </w:r>
            <w:r w:rsidRPr="00AE11EB">
              <w:rPr>
                <w:rFonts w:ascii="Times New Roman" w:eastAsia="宋体" w:hint="eastAsia"/>
                <w:sz w:val="24"/>
                <w:szCs w:val="24"/>
              </w:rPr>
              <w:t>一方面积极参与行业学术研讨与论坛开展市场教育推广活动，通过专业学术培训强化临床技能，提高产品受众，增强市场认可度和应用广度。同时，通过加强与颌面修复领域专家的合作关系，利用互联网等多元化营销手段精准触达目标客户群体，深度满足市场需</w:t>
            </w:r>
            <w:r w:rsidRPr="00AE11EB">
              <w:rPr>
                <w:rFonts w:ascii="Times New Roman" w:eastAsia="宋体" w:hint="eastAsia"/>
                <w:sz w:val="24"/>
                <w:szCs w:val="24"/>
              </w:rPr>
              <w:lastRenderedPageBreak/>
              <w:t>求，扩展产品应用边际；另一方面，通过收购上海光韵达数字医疗科技有限公司，丰富公司在颌面修复设计领域的专业能力，更好更快服务市场，同时通过资源整合与业务协同，有效提升市场份额及品牌影响力，进一步拓宽市场版图，为扩大颌面修补业务规模提供支撑。</w:t>
            </w:r>
            <w:r w:rsidRPr="00AC3BD4">
              <w:rPr>
                <w:rFonts w:ascii="Times New Roman" w:eastAsia="宋体" w:hint="eastAsia"/>
                <w:sz w:val="24"/>
                <w:szCs w:val="24"/>
              </w:rPr>
              <w:t>公司通过深耕市场与战略化收购的有机结合，驱动颌面修复业务的快速发展，</w:t>
            </w:r>
            <w:r>
              <w:rPr>
                <w:rFonts w:ascii="Times New Roman" w:eastAsia="宋体" w:hint="eastAsia"/>
                <w:sz w:val="24"/>
                <w:szCs w:val="24"/>
              </w:rPr>
              <w:t>目前</w:t>
            </w:r>
            <w:r w:rsidRPr="00AC3BD4">
              <w:rPr>
                <w:rFonts w:ascii="Times New Roman" w:eastAsia="宋体" w:hint="eastAsia"/>
                <w:sz w:val="24"/>
                <w:szCs w:val="24"/>
              </w:rPr>
              <w:t>颌面修复业务已成为</w:t>
            </w:r>
            <w:r w:rsidRPr="00AC3BD4">
              <w:rPr>
                <w:rFonts w:ascii="Times New Roman" w:eastAsia="宋体" w:hint="eastAsia"/>
                <w:sz w:val="24"/>
                <w:szCs w:val="24"/>
              </w:rPr>
              <w:t>PEEK</w:t>
            </w:r>
            <w:r w:rsidRPr="00AC3BD4">
              <w:rPr>
                <w:rFonts w:ascii="Times New Roman" w:eastAsia="宋体" w:hint="eastAsia"/>
                <w:sz w:val="24"/>
                <w:szCs w:val="24"/>
              </w:rPr>
              <w:t>材料继神经外科、心胸外科之外又一重要拓展方向。</w:t>
            </w:r>
          </w:p>
          <w:p w14:paraId="2B5B00F5" w14:textId="77777777" w:rsidR="00756C5F" w:rsidRDefault="00756C5F" w:rsidP="00756C5F">
            <w:pPr>
              <w:spacing w:line="360" w:lineRule="auto"/>
              <w:ind w:firstLineChars="200" w:firstLine="482"/>
              <w:rPr>
                <w:rFonts w:ascii="Times New Roman" w:eastAsia="宋体"/>
                <w:b/>
                <w:bCs/>
                <w:sz w:val="24"/>
                <w:szCs w:val="24"/>
              </w:rPr>
            </w:pPr>
            <w:r>
              <w:rPr>
                <w:rFonts w:ascii="Times New Roman" w:eastAsia="宋体" w:hint="eastAsia"/>
                <w:b/>
                <w:bCs/>
                <w:sz w:val="24"/>
                <w:szCs w:val="24"/>
              </w:rPr>
              <w:t>问题</w:t>
            </w:r>
            <w:r>
              <w:rPr>
                <w:rFonts w:ascii="Times New Roman" w:eastAsia="宋体" w:hint="eastAsia"/>
                <w:b/>
                <w:bCs/>
                <w:sz w:val="24"/>
                <w:szCs w:val="24"/>
              </w:rPr>
              <w:t>5</w:t>
            </w:r>
            <w:r>
              <w:rPr>
                <w:rFonts w:ascii="Times New Roman" w:eastAsia="宋体" w:hint="eastAsia"/>
                <w:b/>
                <w:bCs/>
                <w:sz w:val="24"/>
                <w:szCs w:val="24"/>
              </w:rPr>
              <w:t>、海外业务拓展情况及海外子公司扭亏预期</w:t>
            </w:r>
          </w:p>
          <w:p w14:paraId="0E1EC161" w14:textId="46B34CA3" w:rsidR="00756C5F" w:rsidRDefault="00756C5F" w:rsidP="00756C5F">
            <w:pPr>
              <w:spacing w:line="360" w:lineRule="auto"/>
              <w:ind w:firstLineChars="200" w:firstLine="480"/>
              <w:rPr>
                <w:rFonts w:ascii="Times New Roman" w:eastAsia="宋体"/>
                <w:sz w:val="24"/>
                <w:szCs w:val="24"/>
              </w:rPr>
            </w:pPr>
            <w:r>
              <w:rPr>
                <w:rFonts w:ascii="Times New Roman" w:eastAsia="宋体" w:hint="eastAsia"/>
                <w:sz w:val="24"/>
                <w:szCs w:val="24"/>
              </w:rPr>
              <w:t>回复：</w:t>
            </w:r>
            <w:r w:rsidRPr="00A8516E">
              <w:rPr>
                <w:rFonts w:ascii="Times New Roman" w:eastAsia="宋体" w:hint="eastAsia"/>
                <w:sz w:val="24"/>
                <w:szCs w:val="24"/>
              </w:rPr>
              <w:t>公司持续扩大神经外科业务产品在全球主流市场的</w:t>
            </w:r>
            <w:r>
              <w:rPr>
                <w:rFonts w:ascii="Times New Roman" w:eastAsia="宋体" w:hint="eastAsia"/>
                <w:sz w:val="24"/>
                <w:szCs w:val="24"/>
              </w:rPr>
              <w:t>拓展</w:t>
            </w:r>
            <w:r w:rsidRPr="00A8516E">
              <w:rPr>
                <w:rFonts w:ascii="Times New Roman" w:eastAsia="宋体" w:hint="eastAsia"/>
                <w:sz w:val="24"/>
                <w:szCs w:val="24"/>
              </w:rPr>
              <w:t>范围，</w:t>
            </w:r>
            <w:r>
              <w:rPr>
                <w:rFonts w:ascii="Times New Roman" w:eastAsia="宋体" w:hint="eastAsia"/>
                <w:sz w:val="24"/>
                <w:szCs w:val="24"/>
              </w:rPr>
              <w:t>2024</w:t>
            </w:r>
            <w:r>
              <w:rPr>
                <w:rFonts w:ascii="Times New Roman" w:eastAsia="宋体" w:hint="eastAsia"/>
                <w:sz w:val="24"/>
                <w:szCs w:val="24"/>
              </w:rPr>
              <w:t>年上半年，</w:t>
            </w:r>
            <w:r w:rsidRPr="00A8516E">
              <w:rPr>
                <w:rFonts w:ascii="Times New Roman" w:eastAsia="宋体" w:hint="eastAsia"/>
                <w:sz w:val="24"/>
                <w:szCs w:val="24"/>
              </w:rPr>
              <w:t>公司</w:t>
            </w:r>
            <w:r>
              <w:rPr>
                <w:rFonts w:ascii="Times New Roman" w:eastAsia="宋体" w:hint="eastAsia"/>
                <w:sz w:val="24"/>
                <w:szCs w:val="24"/>
              </w:rPr>
              <w:t>在</w:t>
            </w:r>
            <w:r w:rsidRPr="00A8516E">
              <w:rPr>
                <w:rFonts w:ascii="Times New Roman" w:eastAsia="宋体" w:hint="eastAsia"/>
                <w:sz w:val="24"/>
                <w:szCs w:val="24"/>
              </w:rPr>
              <w:t>境外实现营业收入</w:t>
            </w:r>
            <w:r w:rsidRPr="00A8516E">
              <w:rPr>
                <w:rFonts w:ascii="Times New Roman" w:eastAsia="宋体" w:hint="eastAsia"/>
                <w:sz w:val="24"/>
                <w:szCs w:val="24"/>
              </w:rPr>
              <w:t>1,622.12</w:t>
            </w:r>
            <w:r w:rsidRPr="00A8516E">
              <w:rPr>
                <w:rFonts w:ascii="Times New Roman" w:eastAsia="宋体" w:hint="eastAsia"/>
                <w:sz w:val="24"/>
                <w:szCs w:val="24"/>
              </w:rPr>
              <w:t>万元，较上年同期增长</w:t>
            </w:r>
            <w:r w:rsidRPr="00A8516E">
              <w:rPr>
                <w:rFonts w:ascii="Times New Roman" w:eastAsia="宋体" w:hint="eastAsia"/>
                <w:sz w:val="24"/>
                <w:szCs w:val="24"/>
              </w:rPr>
              <w:t>14.97%</w:t>
            </w:r>
            <w:r w:rsidRPr="00A8516E">
              <w:rPr>
                <w:rFonts w:ascii="Times New Roman" w:eastAsia="宋体" w:hint="eastAsia"/>
                <w:sz w:val="24"/>
                <w:szCs w:val="24"/>
              </w:rPr>
              <w:t>，已呈持续稳定增长趋势。</w:t>
            </w:r>
          </w:p>
          <w:p w14:paraId="4CED7091" w14:textId="77777777" w:rsidR="00756C5F" w:rsidRDefault="00756C5F" w:rsidP="00756C5F">
            <w:pPr>
              <w:spacing w:line="360" w:lineRule="auto"/>
              <w:ind w:firstLineChars="200" w:firstLine="480"/>
              <w:rPr>
                <w:rFonts w:ascii="Times New Roman" w:eastAsia="宋体"/>
                <w:sz w:val="24"/>
                <w:szCs w:val="24"/>
              </w:rPr>
            </w:pPr>
            <w:r w:rsidRPr="002C36D3">
              <w:rPr>
                <w:rFonts w:ascii="Times New Roman" w:eastAsia="宋体" w:hint="eastAsia"/>
                <w:sz w:val="24"/>
                <w:szCs w:val="24"/>
              </w:rPr>
              <w:t>海外子公司</w:t>
            </w:r>
            <w:r w:rsidRPr="002C36D3">
              <w:rPr>
                <w:rFonts w:ascii="Times New Roman" w:eastAsia="宋体" w:hint="eastAsia"/>
                <w:sz w:val="24"/>
                <w:szCs w:val="24"/>
              </w:rPr>
              <w:t>BIOPLATE 2024</w:t>
            </w:r>
            <w:r w:rsidRPr="002C36D3">
              <w:rPr>
                <w:rFonts w:ascii="Times New Roman" w:eastAsia="宋体" w:hint="eastAsia"/>
                <w:sz w:val="24"/>
                <w:szCs w:val="24"/>
              </w:rPr>
              <w:t>年上半年实现营业收入</w:t>
            </w:r>
            <w:r w:rsidRPr="002C36D3">
              <w:rPr>
                <w:rFonts w:ascii="Times New Roman" w:eastAsia="宋体" w:hint="eastAsia"/>
                <w:sz w:val="24"/>
                <w:szCs w:val="24"/>
              </w:rPr>
              <w:t>1,503.20</w:t>
            </w:r>
            <w:r w:rsidRPr="002C36D3">
              <w:rPr>
                <w:rFonts w:ascii="Times New Roman" w:eastAsia="宋体" w:hint="eastAsia"/>
                <w:sz w:val="24"/>
                <w:szCs w:val="24"/>
              </w:rPr>
              <w:t>万元，较上年同期增长</w:t>
            </w:r>
            <w:r w:rsidRPr="002C36D3">
              <w:rPr>
                <w:rFonts w:ascii="Times New Roman" w:eastAsia="宋体" w:hint="eastAsia"/>
                <w:sz w:val="24"/>
                <w:szCs w:val="24"/>
              </w:rPr>
              <w:t>18.53%</w:t>
            </w:r>
            <w:r w:rsidRPr="002C36D3">
              <w:rPr>
                <w:rFonts w:ascii="Times New Roman" w:eastAsia="宋体" w:hint="eastAsia"/>
                <w:sz w:val="24"/>
                <w:szCs w:val="24"/>
              </w:rPr>
              <w:t>，亏损</w:t>
            </w:r>
            <w:r w:rsidRPr="002C36D3">
              <w:rPr>
                <w:rFonts w:ascii="Times New Roman" w:eastAsia="宋体" w:hint="eastAsia"/>
                <w:sz w:val="24"/>
                <w:szCs w:val="24"/>
              </w:rPr>
              <w:t>1,434.15</w:t>
            </w:r>
            <w:r w:rsidRPr="002C36D3">
              <w:rPr>
                <w:rFonts w:ascii="Times New Roman" w:eastAsia="宋体" w:hint="eastAsia"/>
                <w:sz w:val="24"/>
                <w:szCs w:val="24"/>
              </w:rPr>
              <w:t>万元，较上年同期有所减少。</w:t>
            </w:r>
          </w:p>
          <w:p w14:paraId="4C044BB5" w14:textId="77777777" w:rsidR="00756C5F" w:rsidRPr="006E3533" w:rsidRDefault="00756C5F" w:rsidP="00756C5F">
            <w:pPr>
              <w:spacing w:line="360" w:lineRule="auto"/>
              <w:ind w:firstLineChars="200" w:firstLine="480"/>
              <w:rPr>
                <w:rFonts w:ascii="Times New Roman" w:eastAsia="宋体"/>
                <w:sz w:val="24"/>
                <w:szCs w:val="24"/>
              </w:rPr>
            </w:pPr>
            <w:r w:rsidRPr="006E3533">
              <w:rPr>
                <w:rFonts w:ascii="Times New Roman" w:eastAsia="宋体"/>
                <w:sz w:val="24"/>
                <w:szCs w:val="24"/>
              </w:rPr>
              <w:t>BIOPLATE</w:t>
            </w:r>
            <w:r w:rsidRPr="006E3533">
              <w:rPr>
                <w:rFonts w:ascii="Times New Roman" w:eastAsia="宋体" w:hint="eastAsia"/>
                <w:sz w:val="24"/>
                <w:szCs w:val="24"/>
              </w:rPr>
              <w:t>作为公司实施全球化战略的窗口，其承担海外研发、生产、销售多项职能，对其进行必要投入是公司执行“走出去引进来”战略的需要。为提高其盈利能力及市场的服务效率，公司上半年持续推进</w:t>
            </w:r>
            <w:r w:rsidRPr="006E3533">
              <w:rPr>
                <w:rFonts w:ascii="Times New Roman" w:eastAsia="宋体" w:hint="eastAsia"/>
                <w:sz w:val="24"/>
                <w:szCs w:val="24"/>
              </w:rPr>
              <w:t>BIOPLATE</w:t>
            </w:r>
            <w:r w:rsidRPr="006E3533">
              <w:rPr>
                <w:rFonts w:ascii="Times New Roman" w:eastAsia="宋体" w:hint="eastAsia"/>
                <w:sz w:val="24"/>
                <w:szCs w:val="24"/>
              </w:rPr>
              <w:t>对个性化</w:t>
            </w:r>
            <w:r w:rsidRPr="006E3533">
              <w:rPr>
                <w:rFonts w:ascii="Times New Roman" w:eastAsia="宋体" w:hint="eastAsia"/>
                <w:sz w:val="24"/>
                <w:szCs w:val="24"/>
              </w:rPr>
              <w:t>PEEK</w:t>
            </w:r>
            <w:r w:rsidRPr="006E3533">
              <w:rPr>
                <w:rFonts w:ascii="Times New Roman" w:eastAsia="宋体" w:hint="eastAsia"/>
                <w:sz w:val="24"/>
                <w:szCs w:val="24"/>
              </w:rPr>
              <w:t>材料骨板的美国本土化生产工作，通过提高服务响应速度，缩短产品交付周期，增强其业务拓展能力，并持续通过丰富产线、扩大营销等多方面措施来提高其收入规模，促使其尽快扭亏。</w:t>
            </w:r>
          </w:p>
          <w:p w14:paraId="0D33C5A6" w14:textId="77777777" w:rsidR="00756C5F" w:rsidRDefault="00756C5F" w:rsidP="00756C5F">
            <w:pPr>
              <w:spacing w:line="360" w:lineRule="auto"/>
              <w:ind w:firstLineChars="200" w:firstLine="482"/>
              <w:rPr>
                <w:rFonts w:ascii="Times New Roman" w:eastAsia="宋体"/>
                <w:b/>
                <w:bCs/>
                <w:sz w:val="24"/>
                <w:szCs w:val="24"/>
              </w:rPr>
            </w:pPr>
            <w:r>
              <w:rPr>
                <w:rFonts w:ascii="Times New Roman" w:eastAsia="宋体" w:hint="eastAsia"/>
                <w:b/>
                <w:bCs/>
                <w:sz w:val="24"/>
                <w:szCs w:val="24"/>
              </w:rPr>
              <w:t>问题</w:t>
            </w:r>
            <w:r>
              <w:rPr>
                <w:rFonts w:ascii="Times New Roman" w:eastAsia="宋体" w:hint="eastAsia"/>
                <w:b/>
                <w:bCs/>
                <w:sz w:val="24"/>
                <w:szCs w:val="24"/>
              </w:rPr>
              <w:t>6</w:t>
            </w:r>
            <w:r>
              <w:rPr>
                <w:rFonts w:ascii="Times New Roman" w:eastAsia="宋体" w:hint="eastAsia"/>
                <w:b/>
                <w:bCs/>
                <w:sz w:val="24"/>
                <w:szCs w:val="24"/>
              </w:rPr>
              <w:t>、口腔业务布局及经营情况</w:t>
            </w:r>
          </w:p>
          <w:p w14:paraId="1BB16A3B" w14:textId="678FDDBB" w:rsidR="00756C5F" w:rsidRPr="00EB32DE" w:rsidRDefault="00756C5F" w:rsidP="00756C5F">
            <w:pPr>
              <w:spacing w:line="360" w:lineRule="auto"/>
              <w:ind w:firstLineChars="200" w:firstLine="480"/>
              <w:rPr>
                <w:rFonts w:ascii="Times New Roman" w:eastAsia="宋体"/>
                <w:sz w:val="24"/>
                <w:szCs w:val="24"/>
              </w:rPr>
            </w:pPr>
            <w:r w:rsidRPr="0058628F">
              <w:rPr>
                <w:rFonts w:ascii="Times New Roman" w:eastAsia="宋体" w:hint="eastAsia"/>
                <w:sz w:val="24"/>
                <w:szCs w:val="24"/>
              </w:rPr>
              <w:t>回复：公司始终坚定布局口腔业务的战略初心，</w:t>
            </w:r>
            <w:r w:rsidRPr="0058628F">
              <w:rPr>
                <w:rFonts w:ascii="Times New Roman" w:eastAsia="宋体" w:hint="eastAsia"/>
                <w:sz w:val="24"/>
                <w:szCs w:val="24"/>
              </w:rPr>
              <w:lastRenderedPageBreak/>
              <w:t>持续围绕“宜植”品牌，全面推广包含种植体、宜植导板、康拓钛网、</w:t>
            </w:r>
            <w:r w:rsidRPr="0058628F">
              <w:rPr>
                <w:rFonts w:ascii="Times New Roman" w:eastAsia="宋体" w:hint="eastAsia"/>
                <w:sz w:val="24"/>
                <w:szCs w:val="24"/>
              </w:rPr>
              <w:t>BioMesh</w:t>
            </w:r>
            <w:r w:rsidRPr="0058628F">
              <w:rPr>
                <w:rFonts w:ascii="Times New Roman" w:eastAsia="宋体" w:hint="eastAsia"/>
                <w:sz w:val="24"/>
                <w:szCs w:val="24"/>
              </w:rPr>
              <w:t>齿科系列工具盒、康拓</w:t>
            </w:r>
            <w:r w:rsidRPr="0058628F">
              <w:rPr>
                <w:rFonts w:ascii="Times New Roman" w:eastAsia="宋体" w:hint="eastAsia"/>
                <w:sz w:val="24"/>
                <w:szCs w:val="24"/>
              </w:rPr>
              <w:t>GBR</w:t>
            </w:r>
            <w:r w:rsidRPr="0058628F">
              <w:rPr>
                <w:rFonts w:ascii="Times New Roman" w:eastAsia="宋体" w:hint="eastAsia"/>
                <w:sz w:val="24"/>
                <w:szCs w:val="24"/>
              </w:rPr>
              <w:t>系列钉以及齿科学术平台在内的齿科整体解决方案。通过实施“学术平台建设</w:t>
            </w:r>
            <w:r w:rsidRPr="0058628F">
              <w:rPr>
                <w:rFonts w:ascii="Times New Roman" w:eastAsia="宋体" w:hint="eastAsia"/>
                <w:sz w:val="24"/>
                <w:szCs w:val="24"/>
              </w:rPr>
              <w:t>+</w:t>
            </w:r>
            <w:r w:rsidRPr="0058628F">
              <w:rPr>
                <w:rFonts w:ascii="Times New Roman" w:eastAsia="宋体" w:hint="eastAsia"/>
                <w:sz w:val="24"/>
                <w:szCs w:val="24"/>
              </w:rPr>
              <w:t>多维产品组合”的创新策略，为客户提供了一站式的解决方案。</w:t>
            </w:r>
            <w:r>
              <w:rPr>
                <w:rFonts w:ascii="Times New Roman" w:eastAsia="宋体" w:hint="eastAsia"/>
                <w:sz w:val="24"/>
                <w:szCs w:val="24"/>
              </w:rPr>
              <w:t>上半年</w:t>
            </w:r>
            <w:r w:rsidRPr="0058628F">
              <w:rPr>
                <w:rFonts w:ascii="Times New Roman" w:eastAsia="宋体" w:hint="eastAsia"/>
                <w:sz w:val="24"/>
                <w:szCs w:val="24"/>
              </w:rPr>
              <w:t>，由于公司种植体产品处于迭代过程中，以及市场竞争日趋激烈，导致口腔业务推广不及预期。为提高口腔业务竞争力，公司持续开展新一代“高端骨结合种植体及附件”及相关新品的研发注册工作，并通过对外投资布局口腔组织修复相关产品，以期通过产品持续迭代升级及丰富品类等措施增强公司在口腔领域的市场竞争力。</w:t>
            </w:r>
            <w:r>
              <w:rPr>
                <w:rFonts w:ascii="Times New Roman" w:eastAsia="宋体" w:hint="eastAsia"/>
                <w:sz w:val="24"/>
                <w:szCs w:val="24"/>
              </w:rPr>
              <w:t>其中</w:t>
            </w:r>
            <w:r w:rsidRPr="0058628F">
              <w:rPr>
                <w:rFonts w:ascii="Times New Roman" w:eastAsia="宋体" w:hint="eastAsia"/>
                <w:sz w:val="24"/>
                <w:szCs w:val="24"/>
              </w:rPr>
              <w:t>新一代“高端骨结合种植体及附件”</w:t>
            </w:r>
            <w:r w:rsidRPr="00EB32DE">
              <w:rPr>
                <w:rFonts w:ascii="Times New Roman" w:eastAsia="宋体" w:hint="eastAsia"/>
                <w:sz w:val="24"/>
                <w:szCs w:val="24"/>
              </w:rPr>
              <w:t>产品已进入产品注册发补阶段，预计于本年内完成产品注册工作</w:t>
            </w:r>
            <w:r>
              <w:rPr>
                <w:rFonts w:ascii="Times New Roman" w:eastAsia="宋体" w:hint="eastAsia"/>
                <w:sz w:val="24"/>
                <w:szCs w:val="24"/>
              </w:rPr>
              <w:t>，该产品未来获批，</w:t>
            </w:r>
            <w:r w:rsidRPr="00EB32DE">
              <w:rPr>
                <w:rFonts w:ascii="Times New Roman" w:eastAsia="宋体" w:hint="eastAsia"/>
                <w:sz w:val="24"/>
                <w:szCs w:val="24"/>
              </w:rPr>
              <w:t>将极大增强公司在口腔领域的市场竞争力，推动口腔业务的持续发展。</w:t>
            </w:r>
          </w:p>
          <w:p w14:paraId="734F60D9" w14:textId="77777777" w:rsidR="00756C5F" w:rsidRDefault="00756C5F" w:rsidP="00756C5F">
            <w:pPr>
              <w:spacing w:line="360" w:lineRule="auto"/>
              <w:ind w:firstLineChars="200" w:firstLine="482"/>
              <w:rPr>
                <w:rFonts w:ascii="Times New Roman" w:eastAsia="宋体"/>
                <w:b/>
                <w:bCs/>
                <w:sz w:val="24"/>
                <w:szCs w:val="24"/>
              </w:rPr>
            </w:pPr>
            <w:r>
              <w:rPr>
                <w:rFonts w:ascii="Times New Roman" w:eastAsia="宋体" w:hint="eastAsia"/>
                <w:b/>
                <w:bCs/>
                <w:sz w:val="24"/>
                <w:szCs w:val="24"/>
              </w:rPr>
              <w:t>问题</w:t>
            </w:r>
            <w:r>
              <w:rPr>
                <w:rFonts w:ascii="Times New Roman" w:eastAsia="宋体" w:hint="eastAsia"/>
                <w:b/>
                <w:bCs/>
                <w:sz w:val="24"/>
                <w:szCs w:val="24"/>
              </w:rPr>
              <w:t>7</w:t>
            </w:r>
            <w:r>
              <w:rPr>
                <w:rFonts w:ascii="Times New Roman" w:eastAsia="宋体" w:hint="eastAsia"/>
                <w:b/>
                <w:bCs/>
                <w:sz w:val="24"/>
                <w:szCs w:val="24"/>
              </w:rPr>
              <w:t>、公司</w:t>
            </w:r>
            <w:r>
              <w:rPr>
                <w:rFonts w:ascii="Times New Roman" w:eastAsia="宋体" w:hint="eastAsia"/>
                <w:b/>
                <w:bCs/>
                <w:sz w:val="24"/>
                <w:szCs w:val="24"/>
              </w:rPr>
              <w:t>3D</w:t>
            </w:r>
            <w:r>
              <w:rPr>
                <w:rFonts w:ascii="Times New Roman" w:eastAsia="宋体" w:hint="eastAsia"/>
                <w:b/>
                <w:bCs/>
                <w:sz w:val="24"/>
                <w:szCs w:val="24"/>
              </w:rPr>
              <w:t>打印创新产品的推广情况</w:t>
            </w:r>
          </w:p>
          <w:p w14:paraId="2C52A496" w14:textId="153A4AF1" w:rsidR="002C7D2D" w:rsidRDefault="00756C5F" w:rsidP="00101F31">
            <w:pPr>
              <w:spacing w:line="360" w:lineRule="auto"/>
              <w:ind w:firstLineChars="200" w:firstLine="480"/>
              <w:rPr>
                <w:rFonts w:ascii="Times New Roman" w:eastAsia="宋体"/>
                <w:sz w:val="24"/>
                <w:szCs w:val="24"/>
                <w:highlight w:val="yellow"/>
              </w:rPr>
            </w:pPr>
            <w:r w:rsidRPr="000E7784">
              <w:rPr>
                <w:rFonts w:ascii="Times New Roman" w:eastAsia="宋体" w:hint="eastAsia"/>
                <w:sz w:val="24"/>
                <w:szCs w:val="24"/>
              </w:rPr>
              <w:t>回复：公司创新产品“</w:t>
            </w:r>
            <w:r w:rsidRPr="000E7784">
              <w:rPr>
                <w:rFonts w:ascii="Times New Roman" w:eastAsia="宋体" w:hint="eastAsia"/>
                <w:sz w:val="24"/>
                <w:szCs w:val="24"/>
              </w:rPr>
              <w:t>3D</w:t>
            </w:r>
            <w:r w:rsidRPr="000E7784">
              <w:rPr>
                <w:rFonts w:ascii="Times New Roman" w:eastAsia="宋体" w:hint="eastAsia"/>
                <w:sz w:val="24"/>
                <w:szCs w:val="24"/>
              </w:rPr>
              <w:t>打印</w:t>
            </w:r>
            <w:r w:rsidRPr="000E7784">
              <w:rPr>
                <w:rFonts w:ascii="Times New Roman" w:eastAsia="宋体" w:hint="eastAsia"/>
                <w:sz w:val="24"/>
                <w:szCs w:val="24"/>
              </w:rPr>
              <w:t>PEEK</w:t>
            </w:r>
            <w:r w:rsidRPr="000E7784">
              <w:rPr>
                <w:rFonts w:ascii="Times New Roman" w:eastAsia="宋体" w:hint="eastAsia"/>
                <w:sz w:val="24"/>
                <w:szCs w:val="24"/>
              </w:rPr>
              <w:t>颅骨系统”具有促进细胞粘附及组织生长，提高植入物与周围组织的融合，增强结合强度等优势，公司通过学术推广与市场教育的双重推动下，该创新产品已在多例颅骨修补手术中成功应用，验证了产品卓越性能的同时，加速公司创新技术的商业转化进程，为收入增长提供新动能。</w:t>
            </w:r>
          </w:p>
        </w:tc>
      </w:tr>
      <w:tr w:rsidR="002C7D2D" w14:paraId="76842FD4" w14:textId="77777777">
        <w:tc>
          <w:tcPr>
            <w:tcW w:w="2459" w:type="dxa"/>
            <w:tcBorders>
              <w:top w:val="single" w:sz="4" w:space="0" w:color="auto"/>
              <w:left w:val="single" w:sz="4" w:space="0" w:color="auto"/>
              <w:bottom w:val="single" w:sz="4" w:space="0" w:color="auto"/>
              <w:right w:val="single" w:sz="4" w:space="0" w:color="auto"/>
            </w:tcBorders>
            <w:vAlign w:val="center"/>
          </w:tcPr>
          <w:p w14:paraId="5D4A7C7F" w14:textId="77777777" w:rsidR="002C7D2D" w:rsidRDefault="00000000">
            <w:pPr>
              <w:spacing w:line="360" w:lineRule="auto"/>
              <w:jc w:val="center"/>
              <w:rPr>
                <w:rFonts w:ascii="Times New Roman" w:eastAsia="宋体"/>
                <w:sz w:val="24"/>
                <w:szCs w:val="30"/>
              </w:rPr>
            </w:pPr>
            <w:r>
              <w:rPr>
                <w:rFonts w:ascii="Times New Roman" w:eastAsia="宋体" w:hint="eastAsia"/>
                <w:sz w:val="24"/>
                <w:szCs w:val="30"/>
              </w:rPr>
              <w:lastRenderedPageBreak/>
              <w:t>附件清单（如有）</w:t>
            </w:r>
          </w:p>
        </w:tc>
        <w:tc>
          <w:tcPr>
            <w:tcW w:w="5837" w:type="dxa"/>
            <w:tcBorders>
              <w:top w:val="single" w:sz="4" w:space="0" w:color="auto"/>
              <w:left w:val="single" w:sz="4" w:space="0" w:color="auto"/>
              <w:bottom w:val="single" w:sz="4" w:space="0" w:color="auto"/>
              <w:right w:val="single" w:sz="4" w:space="0" w:color="auto"/>
            </w:tcBorders>
            <w:vAlign w:val="center"/>
          </w:tcPr>
          <w:p w14:paraId="0D970AC0" w14:textId="77777777" w:rsidR="002C7D2D" w:rsidRDefault="00000000">
            <w:pPr>
              <w:spacing w:line="360" w:lineRule="auto"/>
              <w:jc w:val="left"/>
              <w:rPr>
                <w:rFonts w:ascii="Times New Roman" w:eastAsia="宋体"/>
                <w:sz w:val="24"/>
                <w:szCs w:val="24"/>
              </w:rPr>
            </w:pPr>
            <w:r>
              <w:rPr>
                <w:rFonts w:ascii="Times New Roman" w:eastAsia="宋体" w:hint="eastAsia"/>
                <w:sz w:val="24"/>
                <w:szCs w:val="24"/>
              </w:rPr>
              <w:t>无</w:t>
            </w:r>
          </w:p>
        </w:tc>
      </w:tr>
    </w:tbl>
    <w:p w14:paraId="482BCE2D" w14:textId="77777777" w:rsidR="002C7D2D" w:rsidRDefault="002C7D2D"/>
    <w:sectPr w:rsidR="002C7D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EA323" w14:textId="77777777" w:rsidR="00D62EBA" w:rsidRDefault="00D62EBA" w:rsidP="0026115C">
      <w:r>
        <w:separator/>
      </w:r>
    </w:p>
  </w:endnote>
  <w:endnote w:type="continuationSeparator" w:id="0">
    <w:p w14:paraId="75ABE507" w14:textId="77777777" w:rsidR="00D62EBA" w:rsidRDefault="00D62EBA" w:rsidP="0026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4C64C" w14:textId="77777777" w:rsidR="00D62EBA" w:rsidRDefault="00D62EBA" w:rsidP="0026115C">
      <w:r>
        <w:separator/>
      </w:r>
    </w:p>
  </w:footnote>
  <w:footnote w:type="continuationSeparator" w:id="0">
    <w:p w14:paraId="0010C872" w14:textId="77777777" w:rsidR="00D62EBA" w:rsidRDefault="00D62EBA" w:rsidP="00261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9D8FC3"/>
    <w:multiLevelType w:val="singleLevel"/>
    <w:tmpl w:val="779D8FC3"/>
    <w:lvl w:ilvl="0">
      <w:start w:val="1"/>
      <w:numFmt w:val="decimal"/>
      <w:suff w:val="nothing"/>
      <w:lvlText w:val="%1）"/>
      <w:lvlJc w:val="left"/>
    </w:lvl>
  </w:abstractNum>
  <w:num w:numId="1" w16cid:durableId="5100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2Q4ZGUyOThiOGExNjhjODk0ZTQ0ZjdlYWVlNzU4ODYifQ=="/>
  </w:docVars>
  <w:rsids>
    <w:rsidRoot w:val="00E95C87"/>
    <w:rsid w:val="00001D1B"/>
    <w:rsid w:val="0000453B"/>
    <w:rsid w:val="00012143"/>
    <w:rsid w:val="00015D19"/>
    <w:rsid w:val="0001630F"/>
    <w:rsid w:val="00020739"/>
    <w:rsid w:val="000211C2"/>
    <w:rsid w:val="000236B3"/>
    <w:rsid w:val="000253BB"/>
    <w:rsid w:val="00026149"/>
    <w:rsid w:val="00031B64"/>
    <w:rsid w:val="00031E5E"/>
    <w:rsid w:val="00033DE7"/>
    <w:rsid w:val="00040F00"/>
    <w:rsid w:val="00044C4B"/>
    <w:rsid w:val="00047475"/>
    <w:rsid w:val="000575D5"/>
    <w:rsid w:val="0006065C"/>
    <w:rsid w:val="000664B6"/>
    <w:rsid w:val="0006718F"/>
    <w:rsid w:val="00071BF4"/>
    <w:rsid w:val="0007313A"/>
    <w:rsid w:val="000766E9"/>
    <w:rsid w:val="0007735A"/>
    <w:rsid w:val="00083ED1"/>
    <w:rsid w:val="000878CD"/>
    <w:rsid w:val="000A1500"/>
    <w:rsid w:val="000A5FB5"/>
    <w:rsid w:val="000B0C26"/>
    <w:rsid w:val="000C4622"/>
    <w:rsid w:val="000C6DDB"/>
    <w:rsid w:val="000D1215"/>
    <w:rsid w:val="000D5262"/>
    <w:rsid w:val="000E03CE"/>
    <w:rsid w:val="000E4A64"/>
    <w:rsid w:val="000E7883"/>
    <w:rsid w:val="000E7ADB"/>
    <w:rsid w:val="000E7E66"/>
    <w:rsid w:val="000F1028"/>
    <w:rsid w:val="000F372B"/>
    <w:rsid w:val="000F412C"/>
    <w:rsid w:val="000F61EB"/>
    <w:rsid w:val="000F6E77"/>
    <w:rsid w:val="00100180"/>
    <w:rsid w:val="001006FA"/>
    <w:rsid w:val="00101F31"/>
    <w:rsid w:val="00107C74"/>
    <w:rsid w:val="001113A1"/>
    <w:rsid w:val="001145A3"/>
    <w:rsid w:val="0011632F"/>
    <w:rsid w:val="00117686"/>
    <w:rsid w:val="001207B4"/>
    <w:rsid w:val="00120AB0"/>
    <w:rsid w:val="00120D6A"/>
    <w:rsid w:val="0012582C"/>
    <w:rsid w:val="00131F53"/>
    <w:rsid w:val="001358F6"/>
    <w:rsid w:val="00135C6D"/>
    <w:rsid w:val="00137FA6"/>
    <w:rsid w:val="0014245B"/>
    <w:rsid w:val="001517F1"/>
    <w:rsid w:val="00151FEE"/>
    <w:rsid w:val="00156C2D"/>
    <w:rsid w:val="00156C70"/>
    <w:rsid w:val="00163821"/>
    <w:rsid w:val="00173517"/>
    <w:rsid w:val="001739B5"/>
    <w:rsid w:val="0017487C"/>
    <w:rsid w:val="00176730"/>
    <w:rsid w:val="00177368"/>
    <w:rsid w:val="00190DA6"/>
    <w:rsid w:val="00190DCC"/>
    <w:rsid w:val="00190EAA"/>
    <w:rsid w:val="00191ABA"/>
    <w:rsid w:val="0019370E"/>
    <w:rsid w:val="001943AE"/>
    <w:rsid w:val="00194715"/>
    <w:rsid w:val="001966CC"/>
    <w:rsid w:val="001A470E"/>
    <w:rsid w:val="001A51A9"/>
    <w:rsid w:val="001B2F6A"/>
    <w:rsid w:val="001B641B"/>
    <w:rsid w:val="001C01D4"/>
    <w:rsid w:val="001C14C9"/>
    <w:rsid w:val="001C1E3A"/>
    <w:rsid w:val="001C360E"/>
    <w:rsid w:val="001C5D72"/>
    <w:rsid w:val="001C5F5B"/>
    <w:rsid w:val="001C7DA9"/>
    <w:rsid w:val="001D0E6D"/>
    <w:rsid w:val="001D0FDA"/>
    <w:rsid w:val="001D1ADD"/>
    <w:rsid w:val="001D6772"/>
    <w:rsid w:val="001E13AB"/>
    <w:rsid w:val="001F2F68"/>
    <w:rsid w:val="001F49CA"/>
    <w:rsid w:val="001F7337"/>
    <w:rsid w:val="001F74F3"/>
    <w:rsid w:val="001F77C4"/>
    <w:rsid w:val="001F7BAD"/>
    <w:rsid w:val="0020536D"/>
    <w:rsid w:val="002062A5"/>
    <w:rsid w:val="002147FA"/>
    <w:rsid w:val="002237F3"/>
    <w:rsid w:val="00224DE8"/>
    <w:rsid w:val="00226EAD"/>
    <w:rsid w:val="00234F39"/>
    <w:rsid w:val="0024079C"/>
    <w:rsid w:val="00242B2F"/>
    <w:rsid w:val="00246271"/>
    <w:rsid w:val="00246F67"/>
    <w:rsid w:val="00251049"/>
    <w:rsid w:val="002511C7"/>
    <w:rsid w:val="0025156B"/>
    <w:rsid w:val="00251E27"/>
    <w:rsid w:val="00254CF7"/>
    <w:rsid w:val="0026115C"/>
    <w:rsid w:val="00262BB8"/>
    <w:rsid w:val="00266C68"/>
    <w:rsid w:val="00267845"/>
    <w:rsid w:val="00267C80"/>
    <w:rsid w:val="00271207"/>
    <w:rsid w:val="002714FF"/>
    <w:rsid w:val="00274F99"/>
    <w:rsid w:val="002766D3"/>
    <w:rsid w:val="00276F84"/>
    <w:rsid w:val="00277B01"/>
    <w:rsid w:val="002908AF"/>
    <w:rsid w:val="00291A61"/>
    <w:rsid w:val="0029403F"/>
    <w:rsid w:val="00294EA1"/>
    <w:rsid w:val="00295D97"/>
    <w:rsid w:val="0029610F"/>
    <w:rsid w:val="002A08A1"/>
    <w:rsid w:val="002A3DFB"/>
    <w:rsid w:val="002A62C2"/>
    <w:rsid w:val="002A6E6B"/>
    <w:rsid w:val="002B260F"/>
    <w:rsid w:val="002B5048"/>
    <w:rsid w:val="002C7D2D"/>
    <w:rsid w:val="002D19E8"/>
    <w:rsid w:val="002D673F"/>
    <w:rsid w:val="002D7B89"/>
    <w:rsid w:val="002E1674"/>
    <w:rsid w:val="002E16B5"/>
    <w:rsid w:val="002E23E9"/>
    <w:rsid w:val="002F2F90"/>
    <w:rsid w:val="002F6966"/>
    <w:rsid w:val="0030310B"/>
    <w:rsid w:val="00304F28"/>
    <w:rsid w:val="0030704C"/>
    <w:rsid w:val="00310565"/>
    <w:rsid w:val="00311652"/>
    <w:rsid w:val="003119B5"/>
    <w:rsid w:val="00311CCC"/>
    <w:rsid w:val="0031263A"/>
    <w:rsid w:val="00321B5A"/>
    <w:rsid w:val="00327737"/>
    <w:rsid w:val="003334CD"/>
    <w:rsid w:val="0033470F"/>
    <w:rsid w:val="00335D42"/>
    <w:rsid w:val="00340E05"/>
    <w:rsid w:val="00341DDC"/>
    <w:rsid w:val="0035649C"/>
    <w:rsid w:val="00357144"/>
    <w:rsid w:val="00362258"/>
    <w:rsid w:val="003633B0"/>
    <w:rsid w:val="00365255"/>
    <w:rsid w:val="003660A8"/>
    <w:rsid w:val="00370702"/>
    <w:rsid w:val="0037442D"/>
    <w:rsid w:val="003746E1"/>
    <w:rsid w:val="00374B7E"/>
    <w:rsid w:val="00382875"/>
    <w:rsid w:val="00387E0D"/>
    <w:rsid w:val="003969C9"/>
    <w:rsid w:val="003A08F1"/>
    <w:rsid w:val="003A4C9E"/>
    <w:rsid w:val="003A5F71"/>
    <w:rsid w:val="003A6C21"/>
    <w:rsid w:val="003A6EB9"/>
    <w:rsid w:val="003B015D"/>
    <w:rsid w:val="003B1027"/>
    <w:rsid w:val="003B2B50"/>
    <w:rsid w:val="003C3DA9"/>
    <w:rsid w:val="003C5F21"/>
    <w:rsid w:val="003D2D53"/>
    <w:rsid w:val="003D5A10"/>
    <w:rsid w:val="003E0E2F"/>
    <w:rsid w:val="003F1E30"/>
    <w:rsid w:val="003F295F"/>
    <w:rsid w:val="003F5A42"/>
    <w:rsid w:val="004012EF"/>
    <w:rsid w:val="00405959"/>
    <w:rsid w:val="00407B32"/>
    <w:rsid w:val="004164B8"/>
    <w:rsid w:val="00422A62"/>
    <w:rsid w:val="00424401"/>
    <w:rsid w:val="00426CB5"/>
    <w:rsid w:val="00426DA3"/>
    <w:rsid w:val="00431A77"/>
    <w:rsid w:val="00432E66"/>
    <w:rsid w:val="004407F3"/>
    <w:rsid w:val="004429FD"/>
    <w:rsid w:val="00454CDE"/>
    <w:rsid w:val="00464962"/>
    <w:rsid w:val="00466872"/>
    <w:rsid w:val="00466DB2"/>
    <w:rsid w:val="00470DCA"/>
    <w:rsid w:val="00472547"/>
    <w:rsid w:val="00476870"/>
    <w:rsid w:val="00477375"/>
    <w:rsid w:val="004801C3"/>
    <w:rsid w:val="004804A4"/>
    <w:rsid w:val="00483029"/>
    <w:rsid w:val="00484290"/>
    <w:rsid w:val="004849E2"/>
    <w:rsid w:val="00486466"/>
    <w:rsid w:val="00486A31"/>
    <w:rsid w:val="0048772B"/>
    <w:rsid w:val="004906C1"/>
    <w:rsid w:val="00491CA4"/>
    <w:rsid w:val="00493987"/>
    <w:rsid w:val="00496FD7"/>
    <w:rsid w:val="004A40F7"/>
    <w:rsid w:val="004B3A2E"/>
    <w:rsid w:val="004B4ECC"/>
    <w:rsid w:val="004B5664"/>
    <w:rsid w:val="004B6AB4"/>
    <w:rsid w:val="004C0FBB"/>
    <w:rsid w:val="004C33AE"/>
    <w:rsid w:val="004C3A74"/>
    <w:rsid w:val="004C5BF2"/>
    <w:rsid w:val="004C736C"/>
    <w:rsid w:val="004D0B86"/>
    <w:rsid w:val="004D2A56"/>
    <w:rsid w:val="004D6EB6"/>
    <w:rsid w:val="004E3552"/>
    <w:rsid w:val="004E4E87"/>
    <w:rsid w:val="004E4FCB"/>
    <w:rsid w:val="004E5F8B"/>
    <w:rsid w:val="004E739E"/>
    <w:rsid w:val="004F6042"/>
    <w:rsid w:val="004F6155"/>
    <w:rsid w:val="004F7A87"/>
    <w:rsid w:val="005033F3"/>
    <w:rsid w:val="005072BC"/>
    <w:rsid w:val="0051217B"/>
    <w:rsid w:val="00513818"/>
    <w:rsid w:val="00513D38"/>
    <w:rsid w:val="005171D8"/>
    <w:rsid w:val="00521789"/>
    <w:rsid w:val="00521DCD"/>
    <w:rsid w:val="00523209"/>
    <w:rsid w:val="00523EBE"/>
    <w:rsid w:val="005248BB"/>
    <w:rsid w:val="00524FFA"/>
    <w:rsid w:val="005250AC"/>
    <w:rsid w:val="00526C9D"/>
    <w:rsid w:val="00527CFF"/>
    <w:rsid w:val="005304B6"/>
    <w:rsid w:val="0053168E"/>
    <w:rsid w:val="00533AD3"/>
    <w:rsid w:val="0053569F"/>
    <w:rsid w:val="00537FAC"/>
    <w:rsid w:val="00542D42"/>
    <w:rsid w:val="00542F21"/>
    <w:rsid w:val="00556FD8"/>
    <w:rsid w:val="00557DD1"/>
    <w:rsid w:val="00560D59"/>
    <w:rsid w:val="00562D1C"/>
    <w:rsid w:val="005662BD"/>
    <w:rsid w:val="00571398"/>
    <w:rsid w:val="005735F9"/>
    <w:rsid w:val="005739BE"/>
    <w:rsid w:val="0057596F"/>
    <w:rsid w:val="005802BC"/>
    <w:rsid w:val="005818BD"/>
    <w:rsid w:val="00583C3D"/>
    <w:rsid w:val="005901BF"/>
    <w:rsid w:val="00591F4C"/>
    <w:rsid w:val="0059426A"/>
    <w:rsid w:val="00595A4B"/>
    <w:rsid w:val="00596174"/>
    <w:rsid w:val="0059622D"/>
    <w:rsid w:val="00596CC7"/>
    <w:rsid w:val="00597975"/>
    <w:rsid w:val="005A35EF"/>
    <w:rsid w:val="005A69E4"/>
    <w:rsid w:val="005A72D2"/>
    <w:rsid w:val="005B1720"/>
    <w:rsid w:val="005B6792"/>
    <w:rsid w:val="005C1FDD"/>
    <w:rsid w:val="005C78BA"/>
    <w:rsid w:val="005D0F5E"/>
    <w:rsid w:val="005D2083"/>
    <w:rsid w:val="005D38EB"/>
    <w:rsid w:val="005E24E7"/>
    <w:rsid w:val="005E609F"/>
    <w:rsid w:val="005E7066"/>
    <w:rsid w:val="005F1BFE"/>
    <w:rsid w:val="005F2990"/>
    <w:rsid w:val="005F3238"/>
    <w:rsid w:val="005F34DA"/>
    <w:rsid w:val="005F52EA"/>
    <w:rsid w:val="0061033D"/>
    <w:rsid w:val="0061323E"/>
    <w:rsid w:val="00617A93"/>
    <w:rsid w:val="006221B8"/>
    <w:rsid w:val="00625BAB"/>
    <w:rsid w:val="00630EED"/>
    <w:rsid w:val="0063147F"/>
    <w:rsid w:val="006319B7"/>
    <w:rsid w:val="00631F2D"/>
    <w:rsid w:val="0063272D"/>
    <w:rsid w:val="006451F7"/>
    <w:rsid w:val="00646957"/>
    <w:rsid w:val="00647D7F"/>
    <w:rsid w:val="00652155"/>
    <w:rsid w:val="00653D86"/>
    <w:rsid w:val="00653E38"/>
    <w:rsid w:val="00654A51"/>
    <w:rsid w:val="00655144"/>
    <w:rsid w:val="0066027A"/>
    <w:rsid w:val="00663AC8"/>
    <w:rsid w:val="006727BD"/>
    <w:rsid w:val="006769AF"/>
    <w:rsid w:val="00680317"/>
    <w:rsid w:val="00682E67"/>
    <w:rsid w:val="00685029"/>
    <w:rsid w:val="00690EFF"/>
    <w:rsid w:val="0069169D"/>
    <w:rsid w:val="00695BCB"/>
    <w:rsid w:val="00697C71"/>
    <w:rsid w:val="006A0297"/>
    <w:rsid w:val="006A4D52"/>
    <w:rsid w:val="006A70D6"/>
    <w:rsid w:val="006A7F5B"/>
    <w:rsid w:val="006B5A5D"/>
    <w:rsid w:val="006C5793"/>
    <w:rsid w:val="006C62AA"/>
    <w:rsid w:val="006D18F7"/>
    <w:rsid w:val="006D473E"/>
    <w:rsid w:val="006D59C2"/>
    <w:rsid w:val="006E216B"/>
    <w:rsid w:val="006E23C2"/>
    <w:rsid w:val="006E7707"/>
    <w:rsid w:val="00710A30"/>
    <w:rsid w:val="00710B71"/>
    <w:rsid w:val="00711850"/>
    <w:rsid w:val="0071214E"/>
    <w:rsid w:val="00713482"/>
    <w:rsid w:val="007149AF"/>
    <w:rsid w:val="00716A36"/>
    <w:rsid w:val="007208B4"/>
    <w:rsid w:val="007219FD"/>
    <w:rsid w:val="00721EA4"/>
    <w:rsid w:val="00722EB9"/>
    <w:rsid w:val="0072533D"/>
    <w:rsid w:val="0073151E"/>
    <w:rsid w:val="00731AB6"/>
    <w:rsid w:val="0073628D"/>
    <w:rsid w:val="007400F0"/>
    <w:rsid w:val="0074163B"/>
    <w:rsid w:val="00747286"/>
    <w:rsid w:val="007515FA"/>
    <w:rsid w:val="007517C5"/>
    <w:rsid w:val="007528B9"/>
    <w:rsid w:val="007530D0"/>
    <w:rsid w:val="00753C60"/>
    <w:rsid w:val="007540FB"/>
    <w:rsid w:val="00755D97"/>
    <w:rsid w:val="00756C5F"/>
    <w:rsid w:val="00762688"/>
    <w:rsid w:val="00763297"/>
    <w:rsid w:val="00767A35"/>
    <w:rsid w:val="00770352"/>
    <w:rsid w:val="00775642"/>
    <w:rsid w:val="007807FA"/>
    <w:rsid w:val="00781BD2"/>
    <w:rsid w:val="00781F40"/>
    <w:rsid w:val="00790DB3"/>
    <w:rsid w:val="0079644C"/>
    <w:rsid w:val="00796462"/>
    <w:rsid w:val="00796766"/>
    <w:rsid w:val="007A1D8F"/>
    <w:rsid w:val="007B5592"/>
    <w:rsid w:val="007B7FAE"/>
    <w:rsid w:val="007C014C"/>
    <w:rsid w:val="007C0600"/>
    <w:rsid w:val="007C4AFA"/>
    <w:rsid w:val="007C4E5E"/>
    <w:rsid w:val="007E0641"/>
    <w:rsid w:val="007E2985"/>
    <w:rsid w:val="007E30C8"/>
    <w:rsid w:val="007E59D8"/>
    <w:rsid w:val="007E6798"/>
    <w:rsid w:val="007E76E5"/>
    <w:rsid w:val="007F1613"/>
    <w:rsid w:val="007F78B9"/>
    <w:rsid w:val="007F798B"/>
    <w:rsid w:val="00802E9B"/>
    <w:rsid w:val="00805DDD"/>
    <w:rsid w:val="0080733A"/>
    <w:rsid w:val="00807C45"/>
    <w:rsid w:val="0081372B"/>
    <w:rsid w:val="00814164"/>
    <w:rsid w:val="00820E7B"/>
    <w:rsid w:val="0082172E"/>
    <w:rsid w:val="008217D4"/>
    <w:rsid w:val="008220CA"/>
    <w:rsid w:val="0082318B"/>
    <w:rsid w:val="00824242"/>
    <w:rsid w:val="00832612"/>
    <w:rsid w:val="00832844"/>
    <w:rsid w:val="00842080"/>
    <w:rsid w:val="008448EE"/>
    <w:rsid w:val="008500E6"/>
    <w:rsid w:val="0085296E"/>
    <w:rsid w:val="00853CFB"/>
    <w:rsid w:val="0085488C"/>
    <w:rsid w:val="0085584F"/>
    <w:rsid w:val="008559B9"/>
    <w:rsid w:val="008617A1"/>
    <w:rsid w:val="00866205"/>
    <w:rsid w:val="008678B6"/>
    <w:rsid w:val="008707EF"/>
    <w:rsid w:val="00877E65"/>
    <w:rsid w:val="00884AB3"/>
    <w:rsid w:val="008879B6"/>
    <w:rsid w:val="0089330C"/>
    <w:rsid w:val="00894EE3"/>
    <w:rsid w:val="0089577E"/>
    <w:rsid w:val="0089671B"/>
    <w:rsid w:val="00897CEF"/>
    <w:rsid w:val="008A5653"/>
    <w:rsid w:val="008B0B13"/>
    <w:rsid w:val="008B310B"/>
    <w:rsid w:val="008B5F6A"/>
    <w:rsid w:val="008B616D"/>
    <w:rsid w:val="008C233D"/>
    <w:rsid w:val="008C2CBB"/>
    <w:rsid w:val="008D22EB"/>
    <w:rsid w:val="008D388C"/>
    <w:rsid w:val="008D3C6D"/>
    <w:rsid w:val="008E2717"/>
    <w:rsid w:val="008E2925"/>
    <w:rsid w:val="008F0A96"/>
    <w:rsid w:val="008F26C4"/>
    <w:rsid w:val="008F4550"/>
    <w:rsid w:val="008F4572"/>
    <w:rsid w:val="00900FD1"/>
    <w:rsid w:val="00900FE2"/>
    <w:rsid w:val="009027B4"/>
    <w:rsid w:val="00905338"/>
    <w:rsid w:val="00905DE3"/>
    <w:rsid w:val="00906B28"/>
    <w:rsid w:val="00914172"/>
    <w:rsid w:val="0091467E"/>
    <w:rsid w:val="0091622E"/>
    <w:rsid w:val="00917E39"/>
    <w:rsid w:val="009264E4"/>
    <w:rsid w:val="009315E1"/>
    <w:rsid w:val="0093253B"/>
    <w:rsid w:val="00933464"/>
    <w:rsid w:val="00934FF7"/>
    <w:rsid w:val="00936988"/>
    <w:rsid w:val="009370A6"/>
    <w:rsid w:val="00940B89"/>
    <w:rsid w:val="0094527C"/>
    <w:rsid w:val="00945C86"/>
    <w:rsid w:val="00947C48"/>
    <w:rsid w:val="00955429"/>
    <w:rsid w:val="0096319C"/>
    <w:rsid w:val="009654A8"/>
    <w:rsid w:val="00966893"/>
    <w:rsid w:val="00971E3E"/>
    <w:rsid w:val="00976820"/>
    <w:rsid w:val="009857B4"/>
    <w:rsid w:val="0099066D"/>
    <w:rsid w:val="00991B27"/>
    <w:rsid w:val="00994744"/>
    <w:rsid w:val="00996144"/>
    <w:rsid w:val="009A34D5"/>
    <w:rsid w:val="009A50B1"/>
    <w:rsid w:val="009A6575"/>
    <w:rsid w:val="009C324D"/>
    <w:rsid w:val="009D185D"/>
    <w:rsid w:val="009D597F"/>
    <w:rsid w:val="009E08A4"/>
    <w:rsid w:val="009E1A11"/>
    <w:rsid w:val="009E5BD0"/>
    <w:rsid w:val="009F33B4"/>
    <w:rsid w:val="009F42A4"/>
    <w:rsid w:val="009F51C2"/>
    <w:rsid w:val="009F6F4C"/>
    <w:rsid w:val="00A00F71"/>
    <w:rsid w:val="00A013CD"/>
    <w:rsid w:val="00A03B6B"/>
    <w:rsid w:val="00A042C6"/>
    <w:rsid w:val="00A07517"/>
    <w:rsid w:val="00A11E33"/>
    <w:rsid w:val="00A1316B"/>
    <w:rsid w:val="00A17E05"/>
    <w:rsid w:val="00A23621"/>
    <w:rsid w:val="00A336ED"/>
    <w:rsid w:val="00A409C8"/>
    <w:rsid w:val="00A42D73"/>
    <w:rsid w:val="00A43D61"/>
    <w:rsid w:val="00A51CE1"/>
    <w:rsid w:val="00A52F7B"/>
    <w:rsid w:val="00A54586"/>
    <w:rsid w:val="00A661A3"/>
    <w:rsid w:val="00A72595"/>
    <w:rsid w:val="00A75C82"/>
    <w:rsid w:val="00A779BF"/>
    <w:rsid w:val="00A80374"/>
    <w:rsid w:val="00A846A0"/>
    <w:rsid w:val="00A9275D"/>
    <w:rsid w:val="00A93FA3"/>
    <w:rsid w:val="00A94FAB"/>
    <w:rsid w:val="00AA1022"/>
    <w:rsid w:val="00AA1D60"/>
    <w:rsid w:val="00AA392C"/>
    <w:rsid w:val="00AA42CF"/>
    <w:rsid w:val="00AA65F0"/>
    <w:rsid w:val="00AB201A"/>
    <w:rsid w:val="00AB43F2"/>
    <w:rsid w:val="00AB659B"/>
    <w:rsid w:val="00AB6D41"/>
    <w:rsid w:val="00AB754B"/>
    <w:rsid w:val="00AC085D"/>
    <w:rsid w:val="00AC25C7"/>
    <w:rsid w:val="00AC31D9"/>
    <w:rsid w:val="00AC4F16"/>
    <w:rsid w:val="00AC68C3"/>
    <w:rsid w:val="00AD0C2E"/>
    <w:rsid w:val="00AE23E4"/>
    <w:rsid w:val="00AE2B57"/>
    <w:rsid w:val="00AE3BE8"/>
    <w:rsid w:val="00AF17A1"/>
    <w:rsid w:val="00AF2E1D"/>
    <w:rsid w:val="00AF3220"/>
    <w:rsid w:val="00AF375B"/>
    <w:rsid w:val="00AF572C"/>
    <w:rsid w:val="00AF755F"/>
    <w:rsid w:val="00B0260B"/>
    <w:rsid w:val="00B057B3"/>
    <w:rsid w:val="00B061DA"/>
    <w:rsid w:val="00B06868"/>
    <w:rsid w:val="00B127A7"/>
    <w:rsid w:val="00B149AB"/>
    <w:rsid w:val="00B14B51"/>
    <w:rsid w:val="00B16D20"/>
    <w:rsid w:val="00B22294"/>
    <w:rsid w:val="00B26047"/>
    <w:rsid w:val="00B26A98"/>
    <w:rsid w:val="00B27DF1"/>
    <w:rsid w:val="00B34439"/>
    <w:rsid w:val="00B361C4"/>
    <w:rsid w:val="00B4093D"/>
    <w:rsid w:val="00B41044"/>
    <w:rsid w:val="00B41B04"/>
    <w:rsid w:val="00B436C3"/>
    <w:rsid w:val="00B500FD"/>
    <w:rsid w:val="00B52244"/>
    <w:rsid w:val="00B538B2"/>
    <w:rsid w:val="00B5419C"/>
    <w:rsid w:val="00B563CC"/>
    <w:rsid w:val="00B569AE"/>
    <w:rsid w:val="00B60402"/>
    <w:rsid w:val="00B63DA5"/>
    <w:rsid w:val="00B643E1"/>
    <w:rsid w:val="00B6639A"/>
    <w:rsid w:val="00B67300"/>
    <w:rsid w:val="00B71688"/>
    <w:rsid w:val="00B73064"/>
    <w:rsid w:val="00B73D3C"/>
    <w:rsid w:val="00B75040"/>
    <w:rsid w:val="00B765F3"/>
    <w:rsid w:val="00B769BB"/>
    <w:rsid w:val="00B76A05"/>
    <w:rsid w:val="00B834CC"/>
    <w:rsid w:val="00B841B3"/>
    <w:rsid w:val="00B86BE3"/>
    <w:rsid w:val="00B87AAE"/>
    <w:rsid w:val="00B9233B"/>
    <w:rsid w:val="00B939B1"/>
    <w:rsid w:val="00B9772B"/>
    <w:rsid w:val="00BA0FDB"/>
    <w:rsid w:val="00BA25A8"/>
    <w:rsid w:val="00BA30C4"/>
    <w:rsid w:val="00BA4119"/>
    <w:rsid w:val="00BA52C0"/>
    <w:rsid w:val="00BA55A3"/>
    <w:rsid w:val="00BB18C3"/>
    <w:rsid w:val="00BB7162"/>
    <w:rsid w:val="00BB7F63"/>
    <w:rsid w:val="00BC17AC"/>
    <w:rsid w:val="00BC4D11"/>
    <w:rsid w:val="00BC53DF"/>
    <w:rsid w:val="00BC61B4"/>
    <w:rsid w:val="00BD363B"/>
    <w:rsid w:val="00BD3793"/>
    <w:rsid w:val="00BD3AA3"/>
    <w:rsid w:val="00BD4EBA"/>
    <w:rsid w:val="00BD5585"/>
    <w:rsid w:val="00BD6FB1"/>
    <w:rsid w:val="00BE16BC"/>
    <w:rsid w:val="00BE445C"/>
    <w:rsid w:val="00BE6C05"/>
    <w:rsid w:val="00BE75F9"/>
    <w:rsid w:val="00BE7DE0"/>
    <w:rsid w:val="00BF0590"/>
    <w:rsid w:val="00BF1B2C"/>
    <w:rsid w:val="00BF1B65"/>
    <w:rsid w:val="00BF60CC"/>
    <w:rsid w:val="00C04A1B"/>
    <w:rsid w:val="00C074B8"/>
    <w:rsid w:val="00C11E8B"/>
    <w:rsid w:val="00C2083C"/>
    <w:rsid w:val="00C21167"/>
    <w:rsid w:val="00C21EB2"/>
    <w:rsid w:val="00C23B26"/>
    <w:rsid w:val="00C23EE6"/>
    <w:rsid w:val="00C26F47"/>
    <w:rsid w:val="00C3732B"/>
    <w:rsid w:val="00C43C19"/>
    <w:rsid w:val="00C5439B"/>
    <w:rsid w:val="00C55704"/>
    <w:rsid w:val="00C55789"/>
    <w:rsid w:val="00C55AB0"/>
    <w:rsid w:val="00C628BE"/>
    <w:rsid w:val="00C70BA0"/>
    <w:rsid w:val="00C7715E"/>
    <w:rsid w:val="00C77EDC"/>
    <w:rsid w:val="00C80A2C"/>
    <w:rsid w:val="00C83811"/>
    <w:rsid w:val="00C846BE"/>
    <w:rsid w:val="00C85166"/>
    <w:rsid w:val="00CA0085"/>
    <w:rsid w:val="00CA3EBD"/>
    <w:rsid w:val="00CB08A2"/>
    <w:rsid w:val="00CB12EE"/>
    <w:rsid w:val="00CB5428"/>
    <w:rsid w:val="00CB55BA"/>
    <w:rsid w:val="00CB666D"/>
    <w:rsid w:val="00CB6803"/>
    <w:rsid w:val="00CB7C8F"/>
    <w:rsid w:val="00CC0F47"/>
    <w:rsid w:val="00CC1B0C"/>
    <w:rsid w:val="00CC30A2"/>
    <w:rsid w:val="00CC3A29"/>
    <w:rsid w:val="00CD6CD8"/>
    <w:rsid w:val="00CE0353"/>
    <w:rsid w:val="00CE3DD7"/>
    <w:rsid w:val="00CF19F1"/>
    <w:rsid w:val="00CF24AB"/>
    <w:rsid w:val="00CF2BAF"/>
    <w:rsid w:val="00CF5B9F"/>
    <w:rsid w:val="00D01B46"/>
    <w:rsid w:val="00D050E9"/>
    <w:rsid w:val="00D2095C"/>
    <w:rsid w:val="00D21142"/>
    <w:rsid w:val="00D220D8"/>
    <w:rsid w:val="00D22B84"/>
    <w:rsid w:val="00D240AE"/>
    <w:rsid w:val="00D25543"/>
    <w:rsid w:val="00D269FB"/>
    <w:rsid w:val="00D31448"/>
    <w:rsid w:val="00D341E5"/>
    <w:rsid w:val="00D352A5"/>
    <w:rsid w:val="00D36B1B"/>
    <w:rsid w:val="00D37B5F"/>
    <w:rsid w:val="00D400D7"/>
    <w:rsid w:val="00D41416"/>
    <w:rsid w:val="00D44531"/>
    <w:rsid w:val="00D458C8"/>
    <w:rsid w:val="00D46466"/>
    <w:rsid w:val="00D5070D"/>
    <w:rsid w:val="00D50D6A"/>
    <w:rsid w:val="00D52447"/>
    <w:rsid w:val="00D62EBA"/>
    <w:rsid w:val="00D63BAD"/>
    <w:rsid w:val="00D67C4F"/>
    <w:rsid w:val="00D73A01"/>
    <w:rsid w:val="00D80487"/>
    <w:rsid w:val="00D83FC3"/>
    <w:rsid w:val="00D87F8C"/>
    <w:rsid w:val="00D92E60"/>
    <w:rsid w:val="00D97773"/>
    <w:rsid w:val="00DA08DB"/>
    <w:rsid w:val="00DA15E2"/>
    <w:rsid w:val="00DA1739"/>
    <w:rsid w:val="00DA2D10"/>
    <w:rsid w:val="00DA3E6F"/>
    <w:rsid w:val="00DA4F06"/>
    <w:rsid w:val="00DA52EA"/>
    <w:rsid w:val="00DA7C2E"/>
    <w:rsid w:val="00DB0AB4"/>
    <w:rsid w:val="00DB4093"/>
    <w:rsid w:val="00DB6A02"/>
    <w:rsid w:val="00DC37CB"/>
    <w:rsid w:val="00DC532D"/>
    <w:rsid w:val="00DC5C7A"/>
    <w:rsid w:val="00DC7787"/>
    <w:rsid w:val="00DD005B"/>
    <w:rsid w:val="00DD0661"/>
    <w:rsid w:val="00DD1A2A"/>
    <w:rsid w:val="00DD3848"/>
    <w:rsid w:val="00DD5C85"/>
    <w:rsid w:val="00DD6927"/>
    <w:rsid w:val="00DD71C6"/>
    <w:rsid w:val="00DE329E"/>
    <w:rsid w:val="00DE47FA"/>
    <w:rsid w:val="00DE4C81"/>
    <w:rsid w:val="00DE5CEF"/>
    <w:rsid w:val="00DF0D08"/>
    <w:rsid w:val="00DF587C"/>
    <w:rsid w:val="00DF5F9F"/>
    <w:rsid w:val="00DF7593"/>
    <w:rsid w:val="00E02F70"/>
    <w:rsid w:val="00E046DE"/>
    <w:rsid w:val="00E056CB"/>
    <w:rsid w:val="00E1117F"/>
    <w:rsid w:val="00E155AE"/>
    <w:rsid w:val="00E1642C"/>
    <w:rsid w:val="00E16C69"/>
    <w:rsid w:val="00E17D25"/>
    <w:rsid w:val="00E17D3F"/>
    <w:rsid w:val="00E239AC"/>
    <w:rsid w:val="00E24A23"/>
    <w:rsid w:val="00E26909"/>
    <w:rsid w:val="00E27B58"/>
    <w:rsid w:val="00E376D7"/>
    <w:rsid w:val="00E40091"/>
    <w:rsid w:val="00E45BA1"/>
    <w:rsid w:val="00E45EB5"/>
    <w:rsid w:val="00E46355"/>
    <w:rsid w:val="00E51CD0"/>
    <w:rsid w:val="00E53A1B"/>
    <w:rsid w:val="00E53F4F"/>
    <w:rsid w:val="00E55359"/>
    <w:rsid w:val="00E62C89"/>
    <w:rsid w:val="00E65F82"/>
    <w:rsid w:val="00E7068B"/>
    <w:rsid w:val="00E72231"/>
    <w:rsid w:val="00E72304"/>
    <w:rsid w:val="00E75F9D"/>
    <w:rsid w:val="00E80469"/>
    <w:rsid w:val="00E85DD9"/>
    <w:rsid w:val="00E86DE3"/>
    <w:rsid w:val="00E9202B"/>
    <w:rsid w:val="00E9399A"/>
    <w:rsid w:val="00E95B51"/>
    <w:rsid w:val="00E95C87"/>
    <w:rsid w:val="00EA463B"/>
    <w:rsid w:val="00EA6390"/>
    <w:rsid w:val="00EA6689"/>
    <w:rsid w:val="00EA7256"/>
    <w:rsid w:val="00EA789C"/>
    <w:rsid w:val="00EA7D77"/>
    <w:rsid w:val="00EB18FA"/>
    <w:rsid w:val="00EB21EC"/>
    <w:rsid w:val="00EB4CA9"/>
    <w:rsid w:val="00EB7CC7"/>
    <w:rsid w:val="00EC11D0"/>
    <w:rsid w:val="00EC1377"/>
    <w:rsid w:val="00EC2004"/>
    <w:rsid w:val="00ED1FAA"/>
    <w:rsid w:val="00ED3CC3"/>
    <w:rsid w:val="00ED5B6B"/>
    <w:rsid w:val="00EE0B0D"/>
    <w:rsid w:val="00EE491C"/>
    <w:rsid w:val="00EE4F89"/>
    <w:rsid w:val="00EE5EE7"/>
    <w:rsid w:val="00EF1131"/>
    <w:rsid w:val="00EF7176"/>
    <w:rsid w:val="00F00635"/>
    <w:rsid w:val="00F10CEB"/>
    <w:rsid w:val="00F12A5F"/>
    <w:rsid w:val="00F13440"/>
    <w:rsid w:val="00F21F0A"/>
    <w:rsid w:val="00F22ABB"/>
    <w:rsid w:val="00F253B5"/>
    <w:rsid w:val="00F26487"/>
    <w:rsid w:val="00F26A5B"/>
    <w:rsid w:val="00F27675"/>
    <w:rsid w:val="00F27A8F"/>
    <w:rsid w:val="00F300E1"/>
    <w:rsid w:val="00F30154"/>
    <w:rsid w:val="00F3457E"/>
    <w:rsid w:val="00F34AAE"/>
    <w:rsid w:val="00F35D00"/>
    <w:rsid w:val="00F41C21"/>
    <w:rsid w:val="00F423DC"/>
    <w:rsid w:val="00F50510"/>
    <w:rsid w:val="00F6285F"/>
    <w:rsid w:val="00F66383"/>
    <w:rsid w:val="00F66F03"/>
    <w:rsid w:val="00F71109"/>
    <w:rsid w:val="00F74D09"/>
    <w:rsid w:val="00F74D14"/>
    <w:rsid w:val="00F75E5A"/>
    <w:rsid w:val="00F77F03"/>
    <w:rsid w:val="00F80004"/>
    <w:rsid w:val="00F81F10"/>
    <w:rsid w:val="00F96CE4"/>
    <w:rsid w:val="00F975C7"/>
    <w:rsid w:val="00FA0D06"/>
    <w:rsid w:val="00FA3005"/>
    <w:rsid w:val="00FA4F34"/>
    <w:rsid w:val="00FB212F"/>
    <w:rsid w:val="00FB459F"/>
    <w:rsid w:val="00FB4A0F"/>
    <w:rsid w:val="00FC10A2"/>
    <w:rsid w:val="00FC1CB0"/>
    <w:rsid w:val="00FC61F8"/>
    <w:rsid w:val="00FC7E43"/>
    <w:rsid w:val="00FD4ABC"/>
    <w:rsid w:val="00FD5504"/>
    <w:rsid w:val="00FE5CCB"/>
    <w:rsid w:val="00FE5FE9"/>
    <w:rsid w:val="00FF0FFF"/>
    <w:rsid w:val="00FF3C94"/>
    <w:rsid w:val="010045CB"/>
    <w:rsid w:val="01E60BE3"/>
    <w:rsid w:val="02C803D8"/>
    <w:rsid w:val="04004410"/>
    <w:rsid w:val="04CE68EC"/>
    <w:rsid w:val="062802DE"/>
    <w:rsid w:val="06C60C6B"/>
    <w:rsid w:val="07032323"/>
    <w:rsid w:val="074A7830"/>
    <w:rsid w:val="08081A68"/>
    <w:rsid w:val="086A5B0F"/>
    <w:rsid w:val="08C933D8"/>
    <w:rsid w:val="08D12032"/>
    <w:rsid w:val="095F763D"/>
    <w:rsid w:val="099C718D"/>
    <w:rsid w:val="09AA32D4"/>
    <w:rsid w:val="0A195A3E"/>
    <w:rsid w:val="0B186CD3"/>
    <w:rsid w:val="0C14003D"/>
    <w:rsid w:val="0D6C0A78"/>
    <w:rsid w:val="0DF80D39"/>
    <w:rsid w:val="0F8000EC"/>
    <w:rsid w:val="103C17EF"/>
    <w:rsid w:val="12722637"/>
    <w:rsid w:val="12DA1AE3"/>
    <w:rsid w:val="12EF558E"/>
    <w:rsid w:val="142F1196"/>
    <w:rsid w:val="16060397"/>
    <w:rsid w:val="16CD1545"/>
    <w:rsid w:val="16EF3DAF"/>
    <w:rsid w:val="174E40D3"/>
    <w:rsid w:val="17C20D08"/>
    <w:rsid w:val="180D08F8"/>
    <w:rsid w:val="18FE2ADC"/>
    <w:rsid w:val="1A5829A4"/>
    <w:rsid w:val="1BDF3EE2"/>
    <w:rsid w:val="1CB57848"/>
    <w:rsid w:val="1CB96436"/>
    <w:rsid w:val="1E8E0351"/>
    <w:rsid w:val="1EAC4E6E"/>
    <w:rsid w:val="1F233384"/>
    <w:rsid w:val="1F2B2FA5"/>
    <w:rsid w:val="215313DE"/>
    <w:rsid w:val="2191149A"/>
    <w:rsid w:val="21A460DD"/>
    <w:rsid w:val="23B61EC4"/>
    <w:rsid w:val="248A5117"/>
    <w:rsid w:val="2661634B"/>
    <w:rsid w:val="26E044BA"/>
    <w:rsid w:val="28365856"/>
    <w:rsid w:val="28C50385"/>
    <w:rsid w:val="28CF1541"/>
    <w:rsid w:val="2A924D25"/>
    <w:rsid w:val="2A945F0B"/>
    <w:rsid w:val="2B990335"/>
    <w:rsid w:val="2C4D5E08"/>
    <w:rsid w:val="2CF9108B"/>
    <w:rsid w:val="2DA07C21"/>
    <w:rsid w:val="2DB46CD9"/>
    <w:rsid w:val="2DE56744"/>
    <w:rsid w:val="2F33336A"/>
    <w:rsid w:val="3001207E"/>
    <w:rsid w:val="302C5C1C"/>
    <w:rsid w:val="304442D4"/>
    <w:rsid w:val="304F36B8"/>
    <w:rsid w:val="30541DB2"/>
    <w:rsid w:val="35CE16AE"/>
    <w:rsid w:val="380B7097"/>
    <w:rsid w:val="38402B3D"/>
    <w:rsid w:val="388F3CC6"/>
    <w:rsid w:val="38CD0F8C"/>
    <w:rsid w:val="39537D75"/>
    <w:rsid w:val="3A356FBB"/>
    <w:rsid w:val="3E23065E"/>
    <w:rsid w:val="3EBA43F3"/>
    <w:rsid w:val="3F9E4CA4"/>
    <w:rsid w:val="40F24318"/>
    <w:rsid w:val="40F70F63"/>
    <w:rsid w:val="40FB2FDF"/>
    <w:rsid w:val="433E3DF2"/>
    <w:rsid w:val="43D925D4"/>
    <w:rsid w:val="440305EA"/>
    <w:rsid w:val="457F581B"/>
    <w:rsid w:val="45F979E5"/>
    <w:rsid w:val="46D544C0"/>
    <w:rsid w:val="47952E7F"/>
    <w:rsid w:val="47AC40D1"/>
    <w:rsid w:val="48197370"/>
    <w:rsid w:val="48746D81"/>
    <w:rsid w:val="48E917BA"/>
    <w:rsid w:val="49FB423D"/>
    <w:rsid w:val="4C431ECB"/>
    <w:rsid w:val="4FD6251E"/>
    <w:rsid w:val="4FFA6D45"/>
    <w:rsid w:val="509F376A"/>
    <w:rsid w:val="51AA02F7"/>
    <w:rsid w:val="53C11BA9"/>
    <w:rsid w:val="570E0426"/>
    <w:rsid w:val="57266671"/>
    <w:rsid w:val="577B1838"/>
    <w:rsid w:val="58965D6E"/>
    <w:rsid w:val="58BC103B"/>
    <w:rsid w:val="5B2353A2"/>
    <w:rsid w:val="5B6E3E4F"/>
    <w:rsid w:val="5BF71482"/>
    <w:rsid w:val="5C8426A0"/>
    <w:rsid w:val="5C945C95"/>
    <w:rsid w:val="5CD507D3"/>
    <w:rsid w:val="5CE902D2"/>
    <w:rsid w:val="5CEC049E"/>
    <w:rsid w:val="5D9A03AB"/>
    <w:rsid w:val="5E4F0730"/>
    <w:rsid w:val="5E974FD2"/>
    <w:rsid w:val="606076AB"/>
    <w:rsid w:val="60723874"/>
    <w:rsid w:val="60785B1D"/>
    <w:rsid w:val="60AA3E6F"/>
    <w:rsid w:val="614B52AF"/>
    <w:rsid w:val="6157160E"/>
    <w:rsid w:val="61D0114F"/>
    <w:rsid w:val="62206CB9"/>
    <w:rsid w:val="63033B65"/>
    <w:rsid w:val="640A4376"/>
    <w:rsid w:val="69632D3A"/>
    <w:rsid w:val="6C6D160B"/>
    <w:rsid w:val="6CEF4177"/>
    <w:rsid w:val="6FC90AF0"/>
    <w:rsid w:val="706426E3"/>
    <w:rsid w:val="707849C3"/>
    <w:rsid w:val="70834C00"/>
    <w:rsid w:val="7147388C"/>
    <w:rsid w:val="714F2676"/>
    <w:rsid w:val="717958C4"/>
    <w:rsid w:val="71B61A2B"/>
    <w:rsid w:val="72346E25"/>
    <w:rsid w:val="72562AC7"/>
    <w:rsid w:val="72765089"/>
    <w:rsid w:val="72AF3F91"/>
    <w:rsid w:val="73661E78"/>
    <w:rsid w:val="75600FD5"/>
    <w:rsid w:val="76074B31"/>
    <w:rsid w:val="76447711"/>
    <w:rsid w:val="769F41EE"/>
    <w:rsid w:val="772462D2"/>
    <w:rsid w:val="77860D3A"/>
    <w:rsid w:val="7884722D"/>
    <w:rsid w:val="78C064CE"/>
    <w:rsid w:val="78F10436"/>
    <w:rsid w:val="7908577F"/>
    <w:rsid w:val="7B4466DE"/>
    <w:rsid w:val="7BF601DF"/>
    <w:rsid w:val="7C22491D"/>
    <w:rsid w:val="7E4F632A"/>
    <w:rsid w:val="7E6C34C2"/>
    <w:rsid w:val="7EC02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36A43"/>
  <w15:docId w15:val="{FC4F818B-E2BF-411E-9661-B22E6E4B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qFormat="1"/>
    <w:lsdException w:name="HTML Preformatted" w:semiHidden="1" w:unhideWhenUsed="1"/>
    <w:lsdException w:name="HTML Sample" w:semiHidden="1" w:unhideWhenUsed="1" w:qFormat="1"/>
    <w:lsdException w:name="HTML Typewriter" w:semiHidden="1" w:unhideWhenUsed="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仿宋_GB2312" w:eastAsia="仿宋_GB2312" w:hAnsi="Times New Roman" w:cs="Times New Roman"/>
      <w:kern w:val="2"/>
      <w:sz w:val="28"/>
      <w:szCs w:val="28"/>
    </w:rPr>
  </w:style>
  <w:style w:type="paragraph" w:styleId="2">
    <w:name w:val="heading 2"/>
    <w:basedOn w:val="a"/>
    <w:next w:val="a"/>
    <w:uiPriority w:val="9"/>
    <w:qFormat/>
    <w:pPr>
      <w:keepNext/>
      <w:keepLines/>
      <w:spacing w:before="260" w:after="260"/>
      <w:outlineLvl w:val="1"/>
    </w:pPr>
    <w:rPr>
      <w:rFonts w:ascii="Cambria" w:hAnsi="Cambria"/>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character" w:styleId="ab">
    <w:name w:val="FollowedHyperlink"/>
    <w:basedOn w:val="a0"/>
    <w:uiPriority w:val="99"/>
    <w:semiHidden/>
    <w:unhideWhenUsed/>
    <w:qFormat/>
    <w:rPr>
      <w:color w:val="4461DA"/>
      <w:u w:val="none"/>
    </w:rPr>
  </w:style>
  <w:style w:type="character" w:styleId="HTML">
    <w:name w:val="HTML Acronym"/>
    <w:basedOn w:val="a0"/>
    <w:uiPriority w:val="99"/>
    <w:semiHidden/>
    <w:unhideWhenUsed/>
    <w:qFormat/>
    <w:rPr>
      <w:caps/>
      <w:spacing w:val="15"/>
    </w:rPr>
  </w:style>
  <w:style w:type="character" w:styleId="HTML0">
    <w:name w:val="HTML Variable"/>
    <w:basedOn w:val="a0"/>
    <w:uiPriority w:val="99"/>
    <w:semiHidden/>
    <w:unhideWhenUsed/>
    <w:qFormat/>
    <w:rPr>
      <w:rFonts w:ascii="monospace" w:eastAsia="monospace" w:hAnsi="monospace" w:cs="monospace" w:hint="default"/>
      <w:i/>
      <w:sz w:val="24"/>
      <w:szCs w:val="24"/>
    </w:rPr>
  </w:style>
  <w:style w:type="character" w:styleId="ac">
    <w:name w:val="Hyperlink"/>
    <w:basedOn w:val="a0"/>
    <w:uiPriority w:val="99"/>
    <w:semiHidden/>
    <w:unhideWhenUsed/>
    <w:qFormat/>
    <w:rPr>
      <w:color w:val="4461DA"/>
      <w:u w:val="none"/>
    </w:rPr>
  </w:style>
  <w:style w:type="character" w:styleId="HTML1">
    <w:name w:val="HTML Code"/>
    <w:basedOn w:val="a0"/>
    <w:uiPriority w:val="99"/>
    <w:semiHidden/>
    <w:unhideWhenUsed/>
    <w:qFormat/>
    <w:rPr>
      <w:rFonts w:ascii="monospace" w:eastAsia="monospace" w:hAnsi="monospace" w:cs="monospace"/>
      <w:color w:val="555555"/>
      <w:sz w:val="24"/>
      <w:szCs w:val="24"/>
    </w:rPr>
  </w:style>
  <w:style w:type="character" w:styleId="ad">
    <w:name w:val="annotation reference"/>
    <w:basedOn w:val="a0"/>
    <w:uiPriority w:val="99"/>
    <w:semiHidden/>
    <w:unhideWhenUsed/>
    <w:qFormat/>
    <w:rPr>
      <w:sz w:val="21"/>
      <w:szCs w:val="21"/>
    </w:rPr>
  </w:style>
  <w:style w:type="character" w:styleId="HTML2">
    <w:name w:val="HTML Keyboard"/>
    <w:basedOn w:val="a0"/>
    <w:uiPriority w:val="99"/>
    <w:semiHidden/>
    <w:unhideWhenUsed/>
    <w:qFormat/>
    <w:rPr>
      <w:rFonts w:ascii="monospace" w:eastAsia="monospace" w:hAnsi="monospace" w:cs="monospace" w:hint="default"/>
      <w:sz w:val="24"/>
      <w:szCs w:val="24"/>
    </w:rPr>
  </w:style>
  <w:style w:type="character" w:styleId="HTML3">
    <w:name w:val="HTML Sample"/>
    <w:basedOn w:val="a0"/>
    <w:uiPriority w:val="99"/>
    <w:semiHidden/>
    <w:unhideWhenUsed/>
    <w:qFormat/>
    <w:rPr>
      <w:rFonts w:ascii="monospace" w:eastAsia="monospace" w:hAnsi="monospace" w:cs="monospace" w:hint="default"/>
      <w:sz w:val="24"/>
      <w:szCs w:val="24"/>
    </w:rPr>
  </w:style>
  <w:style w:type="character" w:customStyle="1" w:styleId="a8">
    <w:name w:val="页眉 字符"/>
    <w:basedOn w:val="a0"/>
    <w:link w:val="a7"/>
    <w:uiPriority w:val="99"/>
    <w:qFormat/>
    <w:rPr>
      <w:rFonts w:ascii="仿宋_GB2312" w:eastAsia="仿宋_GB2312" w:hAnsi="Times New Roman" w:cs="Times New Roman"/>
      <w:kern w:val="2"/>
      <w:sz w:val="18"/>
      <w:szCs w:val="18"/>
    </w:rPr>
  </w:style>
  <w:style w:type="character" w:customStyle="1" w:styleId="a6">
    <w:name w:val="页脚 字符"/>
    <w:basedOn w:val="a0"/>
    <w:link w:val="a5"/>
    <w:uiPriority w:val="99"/>
    <w:qFormat/>
    <w:rPr>
      <w:rFonts w:ascii="仿宋_GB2312" w:eastAsia="仿宋_GB2312" w:hAnsi="Times New Roman" w:cs="Times New Roman"/>
      <w:kern w:val="2"/>
      <w:sz w:val="18"/>
      <w:szCs w:val="18"/>
    </w:rPr>
  </w:style>
  <w:style w:type="character" w:customStyle="1" w:styleId="a4">
    <w:name w:val="批注文字 字符"/>
    <w:basedOn w:val="a0"/>
    <w:link w:val="a3"/>
    <w:uiPriority w:val="99"/>
    <w:semiHidden/>
    <w:qFormat/>
    <w:rPr>
      <w:rFonts w:ascii="仿宋_GB2312" w:eastAsia="仿宋_GB2312" w:hAnsi="Times New Roman" w:cs="Times New Roman"/>
      <w:kern w:val="2"/>
      <w:sz w:val="28"/>
      <w:szCs w:val="28"/>
    </w:rPr>
  </w:style>
  <w:style w:type="character" w:customStyle="1" w:styleId="aa">
    <w:name w:val="批注主题 字符"/>
    <w:basedOn w:val="a4"/>
    <w:link w:val="a9"/>
    <w:uiPriority w:val="99"/>
    <w:semiHidden/>
    <w:qFormat/>
    <w:rPr>
      <w:rFonts w:ascii="仿宋_GB2312" w:eastAsia="仿宋_GB2312" w:hAnsi="Times New Roman" w:cs="Times New Roman"/>
      <w:b/>
      <w:bCs/>
      <w:kern w:val="2"/>
      <w:sz w:val="28"/>
      <w:szCs w:val="28"/>
    </w:rPr>
  </w:style>
  <w:style w:type="paragraph" w:customStyle="1" w:styleId="005">
    <w:name w:val="005正文"/>
    <w:basedOn w:val="a"/>
    <w:qFormat/>
    <w:pPr>
      <w:widowControl/>
      <w:spacing w:beforeLines="50" w:before="50" w:afterLines="50" w:after="50" w:line="360" w:lineRule="auto"/>
      <w:ind w:firstLineChars="200" w:firstLine="200"/>
    </w:pPr>
    <w:rPr>
      <w:rFonts w:cstheme="minorBidi"/>
      <w:sz w:val="24"/>
      <w:szCs w:val="22"/>
    </w:rPr>
  </w:style>
  <w:style w:type="character" w:customStyle="1" w:styleId="jbox-icon-success">
    <w:name w:val="jbox-icon-success"/>
    <w:basedOn w:val="a0"/>
    <w:qFormat/>
  </w:style>
  <w:style w:type="character" w:customStyle="1" w:styleId="emotion">
    <w:name w:val="emotion"/>
    <w:basedOn w:val="a0"/>
    <w:qFormat/>
    <w:rPr>
      <w:vanish/>
      <w:sz w:val="22"/>
      <w:szCs w:val="22"/>
    </w:rPr>
  </w:style>
  <w:style w:type="character" w:customStyle="1" w:styleId="jbox-icon-warning">
    <w:name w:val="jbox-icon-warning"/>
    <w:basedOn w:val="a0"/>
    <w:qFormat/>
  </w:style>
  <w:style w:type="character" w:customStyle="1" w:styleId="jbox-icon-none">
    <w:name w:val="jbox-icon-none"/>
    <w:basedOn w:val="a0"/>
    <w:qFormat/>
    <w:rPr>
      <w:vanish/>
    </w:rPr>
  </w:style>
  <w:style w:type="character" w:customStyle="1" w:styleId="sbg4c2">
    <w:name w:val="s_bg4_c2"/>
    <w:basedOn w:val="a0"/>
    <w:qFormat/>
  </w:style>
  <w:style w:type="character" w:customStyle="1" w:styleId="sbg4c21">
    <w:name w:val="s_bg4_c21"/>
    <w:basedOn w:val="a0"/>
    <w:qFormat/>
  </w:style>
  <w:style w:type="character" w:customStyle="1" w:styleId="sbg4c1">
    <w:name w:val="s_bg4_c1"/>
    <w:basedOn w:val="a0"/>
    <w:qFormat/>
  </w:style>
  <w:style w:type="character" w:customStyle="1" w:styleId="sbg4c11">
    <w:name w:val="s_bg4_c11"/>
    <w:basedOn w:val="a0"/>
    <w:qFormat/>
  </w:style>
  <w:style w:type="character" w:customStyle="1" w:styleId="jbox-icon-loading">
    <w:name w:val="jbox-icon-loading"/>
    <w:basedOn w:val="a0"/>
    <w:qFormat/>
  </w:style>
  <w:style w:type="character" w:customStyle="1" w:styleId="jbox-icon-error">
    <w:name w:val="jbox-icon-error"/>
    <w:basedOn w:val="a0"/>
    <w:qFormat/>
  </w:style>
  <w:style w:type="character" w:customStyle="1" w:styleId="jbox-icon">
    <w:name w:val="jbox-icon"/>
    <w:basedOn w:val="a0"/>
    <w:qFormat/>
  </w:style>
  <w:style w:type="character" w:customStyle="1" w:styleId="jbox-icon-info">
    <w:name w:val="jbox-icon-info"/>
    <w:basedOn w:val="a0"/>
    <w:qFormat/>
  </w:style>
  <w:style w:type="character" w:customStyle="1" w:styleId="jbox-icon-question">
    <w:name w:val="jbox-icon-question"/>
    <w:basedOn w:val="a0"/>
    <w:qFormat/>
  </w:style>
  <w:style w:type="paragraph" w:customStyle="1" w:styleId="1">
    <w:name w:val="修订1"/>
    <w:hidden/>
    <w:uiPriority w:val="99"/>
    <w:semiHidden/>
    <w:qFormat/>
    <w:rPr>
      <w:rFonts w:ascii="仿宋_GB2312" w:eastAsia="仿宋_GB2312" w:hAnsi="Times New Roman" w:cs="Times New Roman"/>
      <w:kern w:val="2"/>
      <w:sz w:val="28"/>
      <w:szCs w:val="28"/>
    </w:rPr>
  </w:style>
  <w:style w:type="paragraph" w:customStyle="1" w:styleId="20">
    <w:name w:val="修订2"/>
    <w:hidden/>
    <w:uiPriority w:val="99"/>
    <w:semiHidden/>
    <w:qFormat/>
    <w:rPr>
      <w:rFonts w:ascii="仿宋_GB2312" w:eastAsia="仿宋_GB2312" w:hAnsi="Times New Roman" w:cs="Times New Roman"/>
      <w:kern w:val="2"/>
      <w:sz w:val="28"/>
      <w:szCs w:val="28"/>
    </w:rPr>
  </w:style>
  <w:style w:type="paragraph" w:customStyle="1" w:styleId="3">
    <w:name w:val="修订3"/>
    <w:hidden/>
    <w:uiPriority w:val="99"/>
    <w:semiHidden/>
    <w:qFormat/>
    <w:rPr>
      <w:rFonts w:ascii="仿宋_GB2312" w:eastAsia="仿宋_GB2312" w:hAnsi="Times New Roman" w:cs="Times New Roman"/>
      <w:kern w:val="2"/>
      <w:sz w:val="28"/>
      <w:szCs w:val="28"/>
    </w:rPr>
  </w:style>
  <w:style w:type="paragraph" w:customStyle="1" w:styleId="4">
    <w:name w:val="修订4"/>
    <w:hidden/>
    <w:uiPriority w:val="99"/>
    <w:unhideWhenUsed/>
    <w:rPr>
      <w:rFonts w:ascii="仿宋_GB2312" w:eastAsia="仿宋_GB2312" w:hAnsi="Times New Roman" w:cs="Times New Roman"/>
      <w:kern w:val="2"/>
      <w:sz w:val="28"/>
      <w:szCs w:val="28"/>
    </w:rPr>
  </w:style>
  <w:style w:type="paragraph" w:styleId="ae">
    <w:name w:val="Revision"/>
    <w:hidden/>
    <w:uiPriority w:val="99"/>
    <w:unhideWhenUsed/>
    <w:rsid w:val="00900FD1"/>
    <w:rPr>
      <w:rFonts w:ascii="仿宋_GB2312" w:eastAsia="仿宋_GB2312" w:hAnsi="Times New Roman"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380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2AA8C-50A0-40D3-BDAE-FE34A4BA5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末 周</dc:creator>
  <cp:lastModifiedBy>末 周</cp:lastModifiedBy>
  <cp:revision>9</cp:revision>
  <dcterms:created xsi:type="dcterms:W3CDTF">2024-02-28T08:33:00Z</dcterms:created>
  <dcterms:modified xsi:type="dcterms:W3CDTF">2024-08-16T10:18:00Z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7F054A93180A49EC80D77C6A951C5026_13</vt:lpwstr>
  </property>
</Properties>
</file>