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1A4" w:rsidRDefault="00F47841">
      <w:pPr>
        <w:ind w:firstLine="482"/>
        <w:jc w:val="center"/>
        <w:rPr>
          <w:rFonts w:ascii="宋体" w:hAnsi="宋体"/>
          <w:b/>
          <w:bCs/>
          <w:iCs/>
          <w:color w:val="000000"/>
        </w:rPr>
      </w:pPr>
      <w:r>
        <w:rPr>
          <w:rFonts w:ascii="宋体" w:hAnsi="宋体" w:hint="eastAsia"/>
          <w:b/>
          <w:bCs/>
          <w:iCs/>
          <w:color w:val="000000"/>
        </w:rPr>
        <w:t>上海艾为电子技术股份有限公司</w:t>
      </w:r>
    </w:p>
    <w:p w:rsidR="001C61A4" w:rsidRDefault="00F47841">
      <w:pPr>
        <w:ind w:firstLine="482"/>
        <w:jc w:val="center"/>
        <w:rPr>
          <w:rFonts w:ascii="宋体" w:hAnsi="宋体"/>
          <w:b/>
          <w:bCs/>
          <w:iCs/>
          <w:color w:val="000000"/>
        </w:rPr>
      </w:pPr>
      <w:r>
        <w:rPr>
          <w:rFonts w:ascii="宋体" w:hAnsi="宋体" w:hint="eastAsia"/>
          <w:b/>
          <w:bCs/>
          <w:iCs/>
          <w:color w:val="000000"/>
        </w:rPr>
        <w:t>投资者关系活动汇总表</w:t>
      </w:r>
    </w:p>
    <w:p w:rsidR="001C61A4" w:rsidRDefault="00F47841">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024</w:t>
      </w:r>
      <w:r>
        <w:rPr>
          <w:rFonts w:ascii="宋体" w:hAnsi="宋体" w:hint="eastAsia"/>
          <w:b/>
          <w:bCs/>
          <w:iCs/>
          <w:color w:val="000000"/>
        </w:rPr>
        <w:t>年</w:t>
      </w:r>
      <w:r>
        <w:rPr>
          <w:rFonts w:ascii="宋体" w:hAnsi="宋体"/>
          <w:b/>
          <w:bCs/>
          <w:iCs/>
          <w:color w:val="000000"/>
        </w:rPr>
        <w:t>8</w:t>
      </w:r>
      <w:r>
        <w:rPr>
          <w:rFonts w:ascii="宋体" w:hAnsi="宋体" w:hint="eastAsia"/>
          <w:b/>
          <w:bCs/>
          <w:iCs/>
          <w:color w:val="000000"/>
        </w:rPr>
        <w:t>月</w:t>
      </w:r>
      <w:r>
        <w:rPr>
          <w:rFonts w:ascii="宋体" w:hAnsi="宋体"/>
          <w:b/>
          <w:bCs/>
          <w:iCs/>
          <w:color w:val="000000"/>
        </w:rPr>
        <w:t>20日-22</w:t>
      </w:r>
      <w:r>
        <w:rPr>
          <w:rFonts w:ascii="宋体" w:hAnsi="宋体" w:hint="eastAsia"/>
          <w:b/>
          <w:bCs/>
          <w:iCs/>
          <w:color w:val="00000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6442"/>
      </w:tblGrid>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投资者关系活动类别</w:t>
            </w:r>
          </w:p>
          <w:p w:rsidR="001C61A4" w:rsidRDefault="001C61A4">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w:t>
            </w:r>
            <w:r>
              <w:rPr>
                <w:rFonts w:ascii="宋体" w:hAnsi="宋体" w:hint="eastAsia"/>
                <w:sz w:val="18"/>
                <w:szCs w:val="18"/>
              </w:rPr>
              <w:t xml:space="preserve">特定对象调研        </w:t>
            </w:r>
            <w:r>
              <w:rPr>
                <w:rFonts w:ascii="宋体" w:hAnsi="宋体" w:hint="eastAsia"/>
                <w:bCs/>
                <w:iCs/>
                <w:color w:val="000000"/>
                <w:sz w:val="18"/>
                <w:szCs w:val="18"/>
              </w:rPr>
              <w:t>□</w:t>
            </w:r>
            <w:r>
              <w:rPr>
                <w:rFonts w:ascii="宋体" w:hAnsi="宋体" w:hint="eastAsia"/>
                <w:sz w:val="18"/>
                <w:szCs w:val="18"/>
              </w:rPr>
              <w:t>分析师会议</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w:t>
            </w:r>
            <w:r>
              <w:rPr>
                <w:rFonts w:ascii="宋体" w:hAnsi="宋体" w:hint="eastAsia"/>
                <w:sz w:val="18"/>
                <w:szCs w:val="18"/>
              </w:rPr>
              <w:t xml:space="preserve">媒体采访            </w:t>
            </w:r>
            <w:r>
              <w:rPr>
                <w:rFonts w:ascii="宋体" w:hAnsi="宋体" w:hint="eastAsia"/>
                <w:bCs/>
                <w:iCs/>
                <w:color w:val="000000"/>
                <w:sz w:val="18"/>
                <w:szCs w:val="18"/>
              </w:rPr>
              <w:t>■</w:t>
            </w:r>
            <w:r>
              <w:rPr>
                <w:rFonts w:ascii="宋体" w:hAnsi="宋体" w:hint="eastAsia"/>
                <w:sz w:val="18"/>
                <w:szCs w:val="18"/>
              </w:rPr>
              <w:t>业绩说明会</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w:t>
            </w:r>
            <w:r>
              <w:rPr>
                <w:rFonts w:ascii="宋体" w:hAnsi="宋体" w:hint="eastAsia"/>
                <w:sz w:val="18"/>
                <w:szCs w:val="18"/>
              </w:rPr>
              <w:t xml:space="preserve">新闻发布会          </w:t>
            </w:r>
            <w:r>
              <w:rPr>
                <w:rFonts w:ascii="宋体" w:hAnsi="宋体" w:hint="eastAsia"/>
                <w:bCs/>
                <w:iCs/>
                <w:color w:val="000000"/>
                <w:sz w:val="18"/>
                <w:szCs w:val="18"/>
              </w:rPr>
              <w:t>□</w:t>
            </w:r>
            <w:r>
              <w:rPr>
                <w:rFonts w:ascii="宋体" w:hAnsi="宋体" w:hint="eastAsia"/>
                <w:sz w:val="18"/>
                <w:szCs w:val="18"/>
              </w:rPr>
              <w:t>路演活动</w:t>
            </w:r>
          </w:p>
          <w:p w:rsidR="001C61A4" w:rsidRDefault="00F47841">
            <w:pPr>
              <w:tabs>
                <w:tab w:val="left" w:pos="3045"/>
                <w:tab w:val="center" w:pos="3199"/>
              </w:tabs>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w:t>
            </w:r>
            <w:r>
              <w:rPr>
                <w:rFonts w:ascii="宋体" w:hAnsi="宋体" w:hint="eastAsia"/>
                <w:sz w:val="18"/>
                <w:szCs w:val="18"/>
              </w:rPr>
              <w:t>现场参观</w:t>
            </w:r>
            <w:r>
              <w:rPr>
                <w:rFonts w:ascii="宋体" w:hAnsi="宋体" w:hint="eastAsia"/>
                <w:bCs/>
                <w:iCs/>
                <w:color w:val="000000"/>
                <w:sz w:val="18"/>
                <w:szCs w:val="18"/>
              </w:rPr>
              <w:tab/>
            </w:r>
          </w:p>
          <w:p w:rsidR="001C61A4" w:rsidRDefault="00F47841">
            <w:pPr>
              <w:tabs>
                <w:tab w:val="center" w:pos="3199"/>
              </w:tabs>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w:t>
            </w:r>
            <w:r>
              <w:rPr>
                <w:rFonts w:ascii="宋体" w:hAnsi="宋体" w:hint="eastAsia"/>
                <w:sz w:val="18"/>
                <w:szCs w:val="18"/>
              </w:rPr>
              <w:t>其他 （</w:t>
            </w:r>
            <w:proofErr w:type="gramStart"/>
            <w:r>
              <w:rPr>
                <w:rFonts w:ascii="宋体" w:hAnsi="宋体" w:hint="eastAsia"/>
                <w:sz w:val="18"/>
                <w:szCs w:val="18"/>
                <w:u w:val="single"/>
              </w:rPr>
              <w:t>请文字</w:t>
            </w:r>
            <w:proofErr w:type="gramEnd"/>
            <w:r>
              <w:rPr>
                <w:rFonts w:ascii="宋体" w:hAnsi="宋体" w:hint="eastAsia"/>
                <w:sz w:val="18"/>
                <w:szCs w:val="18"/>
                <w:u w:val="single"/>
              </w:rPr>
              <w:t>说明其他活动内容）</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21"/>
                <w:szCs w:val="21"/>
              </w:rPr>
            </w:pPr>
            <w:r>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Millennium、华创证券等8</w:t>
            </w:r>
            <w:r>
              <w:rPr>
                <w:rFonts w:ascii="宋体" w:hAnsi="宋体"/>
                <w:bCs/>
                <w:iCs/>
                <w:color w:val="000000"/>
                <w:sz w:val="18"/>
                <w:szCs w:val="18"/>
              </w:rPr>
              <w:t>9</w:t>
            </w:r>
            <w:r>
              <w:rPr>
                <w:rFonts w:ascii="宋体" w:hAnsi="宋体" w:hint="eastAsia"/>
                <w:bCs/>
                <w:iCs/>
                <w:color w:val="000000"/>
                <w:sz w:val="18"/>
                <w:szCs w:val="18"/>
              </w:rPr>
              <w:t>家机构</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2024年8月</w:t>
            </w:r>
            <w:r>
              <w:rPr>
                <w:rFonts w:ascii="宋体" w:hAnsi="宋体"/>
                <w:bCs/>
                <w:iCs/>
                <w:color w:val="000000"/>
                <w:sz w:val="18"/>
                <w:szCs w:val="18"/>
              </w:rPr>
              <w:t>20</w:t>
            </w:r>
            <w:r>
              <w:rPr>
                <w:rFonts w:ascii="宋体" w:hAnsi="宋体" w:hint="eastAsia"/>
                <w:bCs/>
                <w:iCs/>
                <w:color w:val="000000"/>
                <w:sz w:val="18"/>
                <w:szCs w:val="18"/>
              </w:rPr>
              <w:t>日-2</w:t>
            </w:r>
            <w:r>
              <w:rPr>
                <w:rFonts w:ascii="宋体" w:hAnsi="宋体"/>
                <w:bCs/>
                <w:iCs/>
                <w:color w:val="000000"/>
                <w:sz w:val="18"/>
                <w:szCs w:val="18"/>
              </w:rPr>
              <w:t>2日</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r w:rsidR="00D41484">
              <w:rPr>
                <w:rFonts w:ascii="宋体" w:hAnsi="宋体" w:hint="eastAsia"/>
                <w:bCs/>
                <w:iCs/>
                <w:color w:val="000000"/>
                <w:sz w:val="18"/>
                <w:szCs w:val="18"/>
              </w:rPr>
              <w:t>、通讯方式</w:t>
            </w:r>
            <w:bookmarkStart w:id="0" w:name="_GoBack"/>
            <w:bookmarkEnd w:id="0"/>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bCs/>
                <w:iCs/>
                <w:color w:val="000000"/>
                <w:sz w:val="18"/>
                <w:szCs w:val="18"/>
              </w:rPr>
              <w:t>董事会秘书</w:t>
            </w:r>
            <w:r>
              <w:rPr>
                <w:rFonts w:ascii="宋体" w:hAnsi="宋体" w:hint="eastAsia"/>
                <w:bCs/>
                <w:iCs/>
                <w:color w:val="000000"/>
                <w:sz w:val="18"/>
                <w:szCs w:val="18"/>
              </w:rPr>
              <w:t>：余美伊</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投资者关系活动主要内容介绍</w:t>
            </w:r>
          </w:p>
          <w:p w:rsidR="001C61A4" w:rsidRDefault="001C61A4">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第一部分：解读公司2024年半年度报告并介绍公司概要、公司成长、公司团队、主要产品线等。</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第二部分：问答环节</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w:t>
            </w:r>
            <w:proofErr w:type="gramStart"/>
            <w:r>
              <w:rPr>
                <w:rFonts w:ascii="宋体" w:hAnsi="宋体" w:hint="eastAsia"/>
                <w:bCs/>
                <w:iCs/>
                <w:color w:val="000000"/>
                <w:sz w:val="18"/>
                <w:szCs w:val="18"/>
              </w:rPr>
              <w:t>一</w:t>
            </w:r>
            <w:proofErr w:type="gramEnd"/>
            <w:r>
              <w:rPr>
                <w:rFonts w:ascii="宋体" w:hAnsi="宋体" w:hint="eastAsia"/>
                <w:bCs/>
                <w:iCs/>
                <w:color w:val="000000"/>
                <w:sz w:val="18"/>
                <w:szCs w:val="18"/>
              </w:rPr>
              <w:t>：请问公司2024年上半年的收入情况和具体收入结构是什么样的？</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2024年上半年，随着消费电子市场的温和回暖和新技术的不断涌现，下游终端应用的功能升级以及新型终端设备的场景应用，人工智能等为消费电子市场带来了新的增长点，公司通过技术创新和产品升级，市场也逐步从消费电子、</w:t>
            </w:r>
            <w:proofErr w:type="spellStart"/>
            <w:r>
              <w:rPr>
                <w:rFonts w:ascii="宋体" w:hAnsi="宋体" w:hint="eastAsia"/>
                <w:bCs/>
                <w:iCs/>
                <w:color w:val="000000"/>
                <w:sz w:val="18"/>
                <w:szCs w:val="18"/>
              </w:rPr>
              <w:t>AIoT</w:t>
            </w:r>
            <w:proofErr w:type="spellEnd"/>
            <w:r>
              <w:rPr>
                <w:rFonts w:ascii="宋体" w:hAnsi="宋体" w:hint="eastAsia"/>
                <w:bCs/>
                <w:iCs/>
                <w:color w:val="000000"/>
                <w:sz w:val="18"/>
                <w:szCs w:val="18"/>
              </w:rPr>
              <w:t>拓展至工业、汽车领域，同时公司持续进行管理变革、强化精益运营，不断提升产品竞争力和盈利能力，公司上半年业绩较去年同期均实现了较大幅度增长。2024年上半年，公司实现营业收入15.81亿，同比上升56.77%，其中Q2实现营业收入8.06亿，较Q1的7.76亿增长了3.88%。分产品线来看，高性能数模混合芯片占整体营收的比例约48%，电源管理芯片占比约33%，信号链芯片占比约19%。</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问题二：请问公司2024年上半年的毛利率情况？</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lastRenderedPageBreak/>
              <w:t>回答：上半年随着市场需求的回暖，公司持续加强精益管理，盈利能力逐步修复提升，目前看到毛利率每季度逐步提升，24年半年度综合毛利率为28.09%，同比增长了0.78%，单季度来看2024年Q2的毛利率为28.90%较Q1毛利率环比增长了1.66%。</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问题三：请问公司2024年上半年的费用支出情况？</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回答：2024年上半年期间费用总额3.75亿，同比下降21.18%，各项费用合理控制，其中研发费用2.53亿，较上年同期下降22.88%，研发投入总额占营业收入比例为16%。</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问题四：请问公司高性能数模混合芯片的发展情况？</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回答：2024年上半年，公司推出了应用于手机领域的旗舰级数字音频功放产品和应用于蓝牙音</w:t>
            </w:r>
            <w:proofErr w:type="gramStart"/>
            <w:r>
              <w:rPr>
                <w:rFonts w:ascii="宋体" w:hAnsi="宋体" w:hint="eastAsia"/>
                <w:bCs/>
                <w:iCs/>
                <w:color w:val="000000"/>
                <w:sz w:val="18"/>
                <w:szCs w:val="18"/>
              </w:rPr>
              <w:t>频</w:t>
            </w:r>
            <w:proofErr w:type="gramEnd"/>
            <w:r>
              <w:rPr>
                <w:rFonts w:ascii="宋体" w:hAnsi="宋体" w:hint="eastAsia"/>
                <w:bCs/>
                <w:iCs/>
                <w:color w:val="000000"/>
                <w:sz w:val="18"/>
                <w:szCs w:val="18"/>
              </w:rPr>
              <w:t>设备、智能音箱、笔记本电脑等领域的中功率音频功放产品，多项技术指标达到行业领先水平，并已成功导入多个行业头部客户项目；车载音频方面，艾为推出了覆盖TBOX、AVAS、</w:t>
            </w:r>
            <w:proofErr w:type="spellStart"/>
            <w:r>
              <w:rPr>
                <w:rFonts w:ascii="宋体" w:hAnsi="宋体" w:hint="eastAsia"/>
                <w:bCs/>
                <w:iCs/>
                <w:color w:val="000000"/>
                <w:sz w:val="18"/>
                <w:szCs w:val="18"/>
              </w:rPr>
              <w:t>CarAudio</w:t>
            </w:r>
            <w:proofErr w:type="spellEnd"/>
            <w:r>
              <w:rPr>
                <w:rFonts w:ascii="宋体" w:hAnsi="宋体" w:hint="eastAsia"/>
                <w:bCs/>
                <w:iCs/>
                <w:color w:val="000000"/>
                <w:sz w:val="18"/>
                <w:szCs w:val="18"/>
              </w:rPr>
              <w:t>等诸多领域的多款车</w:t>
            </w:r>
            <w:proofErr w:type="gramStart"/>
            <w:r>
              <w:rPr>
                <w:rFonts w:ascii="宋体" w:hAnsi="宋体" w:hint="eastAsia"/>
                <w:bCs/>
                <w:iCs/>
                <w:color w:val="000000"/>
                <w:sz w:val="18"/>
                <w:szCs w:val="18"/>
              </w:rPr>
              <w:t>规</w:t>
            </w:r>
            <w:proofErr w:type="gramEnd"/>
            <w:r>
              <w:rPr>
                <w:rFonts w:ascii="宋体" w:hAnsi="宋体" w:hint="eastAsia"/>
                <w:bCs/>
                <w:iCs/>
                <w:color w:val="000000"/>
                <w:sz w:val="18"/>
                <w:szCs w:val="18"/>
              </w:rPr>
              <w:t>级音频功放产品，充分满足车载客户音频应用需求，艾为车载音频算法也获得了多家车载客户的认可。报告期内公司摄像头马达驱动业务营业收入实现加速放量增长，公司是国内第一家突破光学防抖OIS技术并实现规模量产的公司，已布局规划了全系列OIS产品，包括压电OIS、闭环VA可变光圈、潜望棱镜OIS等各类产品。Haptic驱动产品的产品结构进一步扩充，市场结构进一步优化。公司持续丰富磁传感器系列产品，能够广泛用于高性能马达驱动的闭环控制，和马达驱动业务的协同效应进一步增强，公司发布了低功耗高精度压感检测产品，大力拓展IOT新市场应用场景。公司推出了第三代高灵敏度低功耗SAR  Sensor，有效满足5G多天线降SAR需求，在品牌客户实现大规模量产。</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公司在数模混合信号</w:t>
            </w:r>
            <w:proofErr w:type="gramStart"/>
            <w:r>
              <w:rPr>
                <w:rFonts w:ascii="宋体" w:hAnsi="宋体" w:hint="eastAsia"/>
                <w:bCs/>
                <w:iCs/>
                <w:color w:val="000000"/>
                <w:sz w:val="18"/>
                <w:szCs w:val="18"/>
              </w:rPr>
              <w:t>链领域</w:t>
            </w:r>
            <w:proofErr w:type="gramEnd"/>
            <w:r>
              <w:rPr>
                <w:rFonts w:ascii="宋体" w:hAnsi="宋体" w:hint="eastAsia"/>
                <w:bCs/>
                <w:iCs/>
                <w:color w:val="000000"/>
                <w:sz w:val="18"/>
                <w:szCs w:val="18"/>
              </w:rPr>
              <w:t>深耕十余年，在高性能数模混合信号芯片领域形成了丰富的技术积累和完整的产品系列，发展出集硬件芯片和软件算法为一体的音频解决方案；在马达驱动芯片领域较早地进行了技术研发及积累，品类不断丰富，在国内企业中具有较强的先发竞争优势。</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lastRenderedPageBreak/>
              <w:t>问题五：请问公司建设测试中心的价值如何体现？</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面对市场竞争和技术挑战，公司全面推进测试平台的升级工作，以标准化和数字化为核心，加强测试技术复用，引进新型测试机台，旨在提高测试效率，降低测试成本，满足业务增长需求，缩短产品上市时间，进一步巩固和提升市场竞争力。</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问题六：2024年半导体行业整体发展情况如何？</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 xml:space="preserve">回答：2024 年，随着半导体产品库存去化，行业格局整合，人工智能、XR、消费电子拉动下游需求回暖，全球半导体销售金额逐步触底回升。据美国半导体行业协会(SIA)最新披露的数据显示，2024年第二季度全球半导体销售总额达到了1499亿美元，同比大幅增长18.3%，较上一季度也实现了6.5%的环比增长。SIA预测，2024年全球半导体产业的销售额有望同比增长16.0%。智能手机方面， </w:t>
            </w:r>
            <w:proofErr w:type="spellStart"/>
            <w:r>
              <w:rPr>
                <w:rFonts w:ascii="宋体" w:hAnsi="宋体" w:hint="eastAsia"/>
                <w:bCs/>
                <w:iCs/>
                <w:color w:val="000000"/>
                <w:sz w:val="18"/>
                <w:szCs w:val="18"/>
              </w:rPr>
              <w:t>Canalys</w:t>
            </w:r>
            <w:proofErr w:type="spellEnd"/>
            <w:r>
              <w:rPr>
                <w:rFonts w:ascii="宋体" w:hAnsi="宋体" w:hint="eastAsia"/>
                <w:bCs/>
                <w:iCs/>
                <w:color w:val="000000"/>
                <w:sz w:val="18"/>
                <w:szCs w:val="18"/>
              </w:rPr>
              <w:t>认为受新兴市场经济和消费者支出恢复的推动，2024年全球智能手机市场将扩张4%；2024年第二季度，全球智能手机市场连续三个季度增长，出货量同比增长12%，达2.88亿台。</w:t>
            </w:r>
            <w:proofErr w:type="spellStart"/>
            <w:r>
              <w:rPr>
                <w:rFonts w:ascii="宋体" w:hAnsi="宋体" w:hint="eastAsia"/>
                <w:bCs/>
                <w:iCs/>
                <w:color w:val="000000"/>
                <w:sz w:val="18"/>
                <w:szCs w:val="18"/>
              </w:rPr>
              <w:t>Canalys</w:t>
            </w:r>
            <w:proofErr w:type="spellEnd"/>
            <w:r>
              <w:rPr>
                <w:rFonts w:ascii="宋体" w:hAnsi="宋体" w:hint="eastAsia"/>
                <w:bCs/>
                <w:iCs/>
                <w:color w:val="000000"/>
                <w:sz w:val="18"/>
                <w:szCs w:val="18"/>
              </w:rPr>
              <w:t>预计到2024年，智能手机出货量中的5%将是AI手机，到2027年，这一比例将上升至45%。</w:t>
            </w:r>
          </w:p>
          <w:p w:rsidR="001C61A4" w:rsidRDefault="001C61A4">
            <w:pPr>
              <w:spacing w:line="480" w:lineRule="atLeast"/>
              <w:ind w:firstLineChars="0" w:firstLine="0"/>
              <w:rPr>
                <w:rFonts w:ascii="宋体" w:hAnsi="宋体"/>
                <w:bCs/>
                <w:iCs/>
                <w:color w:val="000000"/>
                <w:sz w:val="18"/>
                <w:szCs w:val="18"/>
              </w:rPr>
            </w:pP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问题七：请问公司的人员规模和研发人员构成是怎样的？</w:t>
            </w:r>
          </w:p>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回答：公司秉持“高素质的团队是艾为的最大财富”价值观，重视研发团队建设。截至2024年6月30日，公司技术人员数量达到664人，占公司总人数的74%，研发人员达到566人，占公司总人数的63%。</w:t>
            </w:r>
          </w:p>
          <w:p w:rsidR="001C61A4" w:rsidRDefault="001C61A4">
            <w:pPr>
              <w:spacing w:line="480" w:lineRule="atLeast"/>
              <w:ind w:firstLineChars="0" w:firstLine="0"/>
              <w:rPr>
                <w:rFonts w:ascii="宋体" w:hAnsi="宋体"/>
                <w:bCs/>
                <w:iCs/>
                <w:color w:val="000000"/>
                <w:sz w:val="18"/>
                <w:szCs w:val="18"/>
              </w:rPr>
            </w:pPr>
          </w:p>
          <w:p w:rsidR="001C61A4" w:rsidRDefault="001C61A4">
            <w:pPr>
              <w:spacing w:line="480" w:lineRule="atLeast"/>
              <w:ind w:firstLineChars="0" w:firstLine="0"/>
              <w:rPr>
                <w:rFonts w:ascii="宋体" w:hAnsi="宋体"/>
                <w:bCs/>
                <w:iCs/>
                <w:color w:val="000000"/>
                <w:sz w:val="18"/>
                <w:szCs w:val="18"/>
              </w:rPr>
            </w:pPr>
          </w:p>
        </w:tc>
      </w:tr>
      <w:tr w:rsidR="001C61A4">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spacing w:line="480" w:lineRule="atLeast"/>
              <w:ind w:firstLineChars="0" w:firstLine="0"/>
              <w:rPr>
                <w:rFonts w:ascii="宋体" w:hAnsi="宋体"/>
                <w:bCs/>
                <w:iCs/>
                <w:color w:val="000000"/>
                <w:sz w:val="18"/>
                <w:szCs w:val="18"/>
              </w:rPr>
            </w:pPr>
            <w:r>
              <w:rPr>
                <w:rFonts w:hint="eastAsia"/>
                <w:sz w:val="18"/>
                <w:szCs w:val="18"/>
              </w:rPr>
              <w:t>本次活动，公司严格按照相关规定交流沟通，不存在未公开重大信息泄露等情形。</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与会清单</w:t>
            </w:r>
          </w:p>
        </w:tc>
      </w:tr>
      <w:tr w:rsidR="001C61A4">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1C61A4" w:rsidRDefault="00F47841">
            <w:pPr>
              <w:ind w:firstLineChars="0" w:firstLine="0"/>
              <w:rPr>
                <w:rFonts w:ascii="宋体" w:hAnsi="宋体"/>
                <w:bCs/>
                <w:iCs/>
                <w:color w:val="000000"/>
                <w:sz w:val="18"/>
                <w:szCs w:val="18"/>
              </w:rPr>
            </w:pPr>
            <w:r>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rsidR="001C61A4" w:rsidRDefault="00F47841">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2</w:t>
            </w:r>
            <w:r>
              <w:rPr>
                <w:rFonts w:ascii="宋体" w:hAnsi="宋体"/>
                <w:bCs/>
                <w:iCs/>
                <w:color w:val="000000"/>
                <w:sz w:val="18"/>
                <w:szCs w:val="18"/>
              </w:rPr>
              <w:t>024年</w:t>
            </w:r>
            <w:r>
              <w:rPr>
                <w:rFonts w:ascii="宋体" w:hAnsi="宋体" w:hint="eastAsia"/>
                <w:bCs/>
                <w:iCs/>
                <w:color w:val="000000"/>
                <w:sz w:val="18"/>
                <w:szCs w:val="18"/>
              </w:rPr>
              <w:t>8月2</w:t>
            </w:r>
            <w:r>
              <w:rPr>
                <w:rFonts w:ascii="宋体" w:hAnsi="宋体"/>
                <w:bCs/>
                <w:iCs/>
                <w:color w:val="000000"/>
                <w:sz w:val="18"/>
                <w:szCs w:val="18"/>
              </w:rPr>
              <w:t>2</w:t>
            </w:r>
            <w:r>
              <w:rPr>
                <w:rFonts w:ascii="宋体" w:hAnsi="宋体" w:hint="eastAsia"/>
                <w:bCs/>
                <w:iCs/>
                <w:color w:val="000000"/>
                <w:sz w:val="18"/>
                <w:szCs w:val="18"/>
              </w:rPr>
              <w:t>日</w:t>
            </w:r>
          </w:p>
        </w:tc>
      </w:tr>
    </w:tbl>
    <w:p w:rsidR="001C61A4" w:rsidRDefault="00F47841">
      <w:pPr>
        <w:ind w:firstLineChars="0" w:firstLine="0"/>
        <w:rPr>
          <w:sz w:val="21"/>
          <w:szCs w:val="21"/>
        </w:rPr>
      </w:pPr>
      <w:r>
        <w:rPr>
          <w:sz w:val="21"/>
          <w:szCs w:val="21"/>
        </w:rPr>
        <w:br w:type="page"/>
      </w:r>
    </w:p>
    <w:p w:rsidR="001C61A4" w:rsidRDefault="001C61A4">
      <w:pPr>
        <w:ind w:firstLineChars="0" w:firstLine="0"/>
        <w:rPr>
          <w:sz w:val="21"/>
          <w:szCs w:val="21"/>
        </w:rPr>
      </w:pPr>
    </w:p>
    <w:p w:rsidR="001C61A4" w:rsidRDefault="00F47841">
      <w:pPr>
        <w:widowControl/>
        <w:spacing w:line="240" w:lineRule="auto"/>
        <w:ind w:firstLineChars="0" w:firstLine="0"/>
        <w:jc w:val="left"/>
      </w:pPr>
      <w:r>
        <w:rPr>
          <w:rFonts w:hint="eastAsia"/>
        </w:rPr>
        <w:t>附件：与会清单（排序不分先后）</w:t>
      </w:r>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35"/>
        <w:gridCol w:w="2547"/>
      </w:tblGrid>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Millennium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华创证券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元禾重元</w:t>
            </w:r>
            <w:proofErr w:type="gramEnd"/>
            <w:r>
              <w:rPr>
                <w:rFonts w:ascii="宋体" w:hAnsi="宋体" w:cs="宋体" w:hint="eastAsia"/>
                <w:color w:val="000000"/>
                <w:kern w:val="0"/>
                <w:sz w:val="22"/>
                <w:szCs w:val="22"/>
              </w:rPr>
              <w:t>股权投资基金</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Point72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w:t>
            </w:r>
            <w:proofErr w:type="gramStart"/>
            <w:r>
              <w:rPr>
                <w:rFonts w:ascii="宋体" w:hAnsi="宋体" w:cs="宋体" w:hint="eastAsia"/>
                <w:color w:val="000000"/>
                <w:kern w:val="0"/>
                <w:sz w:val="22"/>
                <w:szCs w:val="22"/>
              </w:rPr>
              <w:t>福证券</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太平基金</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百川财富</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华金证券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西部证券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才誉资管</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华杉瑞联基金</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西南证券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高</w:t>
            </w:r>
            <w:proofErr w:type="gramStart"/>
            <w:r>
              <w:rPr>
                <w:rFonts w:ascii="宋体" w:hAnsi="宋体" w:cs="宋体" w:hint="eastAsia"/>
                <w:color w:val="000000"/>
                <w:kern w:val="0"/>
                <w:sz w:val="22"/>
                <w:szCs w:val="22"/>
              </w:rPr>
              <w:t>信百诺</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华泰证券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湘财证券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星石投资</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华西证券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兴业证券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禹田资管</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华鑫证券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幸福人寿</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北信瑞丰基金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汇丰前海证券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玄卜投资</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博道基金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瑞华投资</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循远资管</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博时基金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开源证券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野村证券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财通证券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昆仑健康保险</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英大国际</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大</w:t>
            </w:r>
            <w:proofErr w:type="gramStart"/>
            <w:r>
              <w:rPr>
                <w:rFonts w:ascii="宋体" w:hAnsi="宋体" w:cs="宋体" w:hint="eastAsia"/>
                <w:color w:val="000000"/>
                <w:kern w:val="0"/>
                <w:sz w:val="22"/>
                <w:szCs w:val="22"/>
              </w:rPr>
              <w:t>家资管</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路博迈</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长城财富保险</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德邦证券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摩根大通证券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长城证券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东方证券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摩根士丹利基金</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长江证券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东海证券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南方天辰</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招商证券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东吴证券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平安证券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浙商证券</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东兴基金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前海联合基金</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中金</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亘曦资管</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瑞银证券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银河证券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广发证券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山西证券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金基金</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国</w:t>
            </w:r>
            <w:proofErr w:type="gramStart"/>
            <w:r>
              <w:rPr>
                <w:rFonts w:ascii="宋体" w:hAnsi="宋体" w:cs="宋体" w:hint="eastAsia"/>
                <w:color w:val="000000"/>
                <w:kern w:val="0"/>
                <w:sz w:val="22"/>
                <w:szCs w:val="22"/>
              </w:rPr>
              <w:t>海证券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翀</w:t>
            </w:r>
            <w:proofErr w:type="gramStart"/>
            <w:r>
              <w:rPr>
                <w:rFonts w:ascii="宋体" w:hAnsi="宋体" w:cs="宋体" w:hint="eastAsia"/>
                <w:color w:val="000000"/>
                <w:kern w:val="0"/>
                <w:sz w:val="22"/>
                <w:szCs w:val="22"/>
              </w:rPr>
              <w:t>云投资</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中泰证券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国联证券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明河投资</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信建投证券</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国盛证券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盘京投资</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中信证券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国信证券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申银万国证券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中银国际证券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国元证券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涌乐股权</w:t>
            </w:r>
            <w:proofErr w:type="gramEnd"/>
            <w:r>
              <w:rPr>
                <w:rFonts w:ascii="宋体" w:hAnsi="宋体" w:cs="宋体" w:hint="eastAsia"/>
                <w:color w:val="000000"/>
                <w:kern w:val="0"/>
                <w:sz w:val="22"/>
                <w:szCs w:val="22"/>
              </w:rPr>
              <w:t>投资</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邮创业</w:t>
            </w:r>
            <w:proofErr w:type="gramEnd"/>
            <w:r>
              <w:rPr>
                <w:rFonts w:ascii="宋体" w:hAnsi="宋体" w:cs="宋体" w:hint="eastAsia"/>
                <w:color w:val="000000"/>
                <w:kern w:val="0"/>
                <w:sz w:val="22"/>
                <w:szCs w:val="22"/>
              </w:rPr>
              <w:t>基金</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附加值投资</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上海证券</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邮证券</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汇升投资</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丞毅投资</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中原证券</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华安财保</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尚诚资管</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朱雀基金</w:t>
            </w:r>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华安证券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远望</w:t>
            </w:r>
            <w:proofErr w:type="gramStart"/>
            <w:r>
              <w:rPr>
                <w:rFonts w:ascii="宋体" w:hAnsi="宋体" w:cs="宋体" w:hint="eastAsia"/>
                <w:color w:val="000000"/>
                <w:kern w:val="0"/>
                <w:sz w:val="22"/>
                <w:szCs w:val="22"/>
              </w:rPr>
              <w:t>角投资</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天</w:t>
            </w:r>
            <w:proofErr w:type="gramStart"/>
            <w:r>
              <w:rPr>
                <w:rFonts w:ascii="宋体" w:hAnsi="宋体" w:cs="宋体" w:hint="eastAsia"/>
                <w:color w:val="000000"/>
                <w:kern w:val="0"/>
                <w:sz w:val="22"/>
                <w:szCs w:val="22"/>
              </w:rPr>
              <w:t>虹基金</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信保诚基金</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德邦基金</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泓德基金</w:t>
            </w:r>
            <w:proofErr w:type="gramEnd"/>
          </w:p>
        </w:tc>
      </w:tr>
      <w:tr w:rsidR="001C61A4">
        <w:trPr>
          <w:trHeight w:val="29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银基金</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F47841">
            <w:pPr>
              <w:widowControl/>
              <w:spacing w:line="240" w:lineRule="auto"/>
              <w:ind w:firstLineChars="0" w:firstLine="0"/>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浦银安盛基金</w:t>
            </w:r>
            <w:proofErr w:type="gramEnd"/>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61A4" w:rsidRDefault="001C61A4">
            <w:pPr>
              <w:widowControl/>
              <w:spacing w:line="240" w:lineRule="auto"/>
              <w:ind w:firstLineChars="0" w:firstLine="0"/>
              <w:jc w:val="left"/>
              <w:rPr>
                <w:rFonts w:ascii="宋体" w:hAnsi="宋体" w:cs="宋体"/>
                <w:color w:val="000000"/>
                <w:kern w:val="0"/>
                <w:sz w:val="22"/>
                <w:szCs w:val="22"/>
              </w:rPr>
            </w:pPr>
          </w:p>
        </w:tc>
      </w:tr>
    </w:tbl>
    <w:p w:rsidR="001C61A4" w:rsidRDefault="001C61A4">
      <w:pPr>
        <w:ind w:firstLineChars="0" w:firstLine="0"/>
      </w:pPr>
    </w:p>
    <w:p w:rsidR="001C61A4" w:rsidRDefault="001C61A4">
      <w:pPr>
        <w:ind w:firstLineChars="0" w:firstLine="0"/>
        <w:rPr>
          <w:sz w:val="21"/>
          <w:szCs w:val="21"/>
        </w:rPr>
      </w:pPr>
    </w:p>
    <w:sectPr w:rsidR="001C61A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302" w:rsidRDefault="00F54302">
      <w:pPr>
        <w:spacing w:line="240" w:lineRule="auto"/>
        <w:ind w:firstLine="480"/>
      </w:pPr>
      <w:r>
        <w:separator/>
      </w:r>
    </w:p>
  </w:endnote>
  <w:endnote w:type="continuationSeparator" w:id="0">
    <w:p w:rsidR="00F54302" w:rsidRDefault="00F543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1C61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1C61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1C61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302" w:rsidRDefault="00F54302">
      <w:pPr>
        <w:ind w:firstLine="480"/>
      </w:pPr>
      <w:r>
        <w:separator/>
      </w:r>
    </w:p>
  </w:footnote>
  <w:footnote w:type="continuationSeparator" w:id="0">
    <w:p w:rsidR="00F54302" w:rsidRDefault="00F5430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1C61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F47841">
    <w:pPr>
      <w:ind w:firstLineChars="50" w:firstLine="120"/>
      <w:rPr>
        <w:rFonts w:ascii="宋体" w:hAnsi="宋体"/>
        <w:b/>
        <w:bCs/>
        <w:iCs/>
        <w:color w:val="000000"/>
      </w:rPr>
    </w:pPr>
    <w:r>
      <w:rPr>
        <w:bCs/>
        <w:iCs/>
        <w:color w:val="000000"/>
      </w:rPr>
      <w:t>证券</w:t>
    </w:r>
    <w:r>
      <w:rPr>
        <w:rFonts w:hint="eastAsia"/>
        <w:bCs/>
        <w:iCs/>
        <w:color w:val="000000"/>
      </w:rPr>
      <w:t>简称</w:t>
    </w:r>
    <w:r>
      <w:rPr>
        <w:bCs/>
        <w:iCs/>
        <w:color w:val="000000"/>
      </w:rPr>
      <w:t>：</w:t>
    </w:r>
    <w:r>
      <w:rPr>
        <w:rFonts w:hint="eastAsia"/>
        <w:bCs/>
        <w:iCs/>
        <w:color w:val="000000"/>
      </w:rPr>
      <w:t>艾为电子</w:t>
    </w:r>
    <w:r>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1A4" w:rsidRDefault="001C61A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8FFBFE3C"/>
    <w:rsid w:val="00001123"/>
    <w:rsid w:val="0000678F"/>
    <w:rsid w:val="00013E7A"/>
    <w:rsid w:val="000219E9"/>
    <w:rsid w:val="00021BEE"/>
    <w:rsid w:val="00036957"/>
    <w:rsid w:val="000410E2"/>
    <w:rsid w:val="0004220B"/>
    <w:rsid w:val="00047B15"/>
    <w:rsid w:val="00051628"/>
    <w:rsid w:val="000519DE"/>
    <w:rsid w:val="0005261C"/>
    <w:rsid w:val="000528CF"/>
    <w:rsid w:val="0005455F"/>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CE1"/>
    <w:rsid w:val="001C20E1"/>
    <w:rsid w:val="001C5151"/>
    <w:rsid w:val="001C61A4"/>
    <w:rsid w:val="001C6305"/>
    <w:rsid w:val="001D0A6D"/>
    <w:rsid w:val="001D617A"/>
    <w:rsid w:val="001D735D"/>
    <w:rsid w:val="001D7544"/>
    <w:rsid w:val="001E34A5"/>
    <w:rsid w:val="001E68ED"/>
    <w:rsid w:val="001E785F"/>
    <w:rsid w:val="001F6AB6"/>
    <w:rsid w:val="00211180"/>
    <w:rsid w:val="00217259"/>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046E"/>
    <w:rsid w:val="002B76E3"/>
    <w:rsid w:val="002C3C0C"/>
    <w:rsid w:val="002C4B95"/>
    <w:rsid w:val="002C5D6A"/>
    <w:rsid w:val="002C61E1"/>
    <w:rsid w:val="002D4E96"/>
    <w:rsid w:val="002D6233"/>
    <w:rsid w:val="002E220D"/>
    <w:rsid w:val="002E340E"/>
    <w:rsid w:val="002E5DD9"/>
    <w:rsid w:val="002E7527"/>
    <w:rsid w:val="0030040E"/>
    <w:rsid w:val="0030078F"/>
    <w:rsid w:val="00305EC3"/>
    <w:rsid w:val="00311F29"/>
    <w:rsid w:val="0031669F"/>
    <w:rsid w:val="00324799"/>
    <w:rsid w:val="003248E5"/>
    <w:rsid w:val="00326FE3"/>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6AE5"/>
    <w:rsid w:val="006575BF"/>
    <w:rsid w:val="00660188"/>
    <w:rsid w:val="00660DD3"/>
    <w:rsid w:val="006629B4"/>
    <w:rsid w:val="00664C96"/>
    <w:rsid w:val="006653E6"/>
    <w:rsid w:val="00670812"/>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17E36"/>
    <w:rsid w:val="00720D90"/>
    <w:rsid w:val="00726302"/>
    <w:rsid w:val="0072632C"/>
    <w:rsid w:val="00726640"/>
    <w:rsid w:val="0073085A"/>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273D"/>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7B14"/>
    <w:rsid w:val="00B326D9"/>
    <w:rsid w:val="00B326F1"/>
    <w:rsid w:val="00B36EB1"/>
    <w:rsid w:val="00B403E6"/>
    <w:rsid w:val="00B41C63"/>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739C"/>
    <w:rsid w:val="00C57763"/>
    <w:rsid w:val="00C643A4"/>
    <w:rsid w:val="00C664FE"/>
    <w:rsid w:val="00C70D59"/>
    <w:rsid w:val="00C7555C"/>
    <w:rsid w:val="00C76C9F"/>
    <w:rsid w:val="00C90CA8"/>
    <w:rsid w:val="00C90F0B"/>
    <w:rsid w:val="00C9635C"/>
    <w:rsid w:val="00CA3678"/>
    <w:rsid w:val="00CA4E87"/>
    <w:rsid w:val="00CA550D"/>
    <w:rsid w:val="00CA68D5"/>
    <w:rsid w:val="00CB0A51"/>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484"/>
    <w:rsid w:val="00D41FD3"/>
    <w:rsid w:val="00D436C3"/>
    <w:rsid w:val="00D43774"/>
    <w:rsid w:val="00D60D01"/>
    <w:rsid w:val="00D630A6"/>
    <w:rsid w:val="00D64C18"/>
    <w:rsid w:val="00D678D7"/>
    <w:rsid w:val="00D703A1"/>
    <w:rsid w:val="00D71034"/>
    <w:rsid w:val="00D73EE0"/>
    <w:rsid w:val="00D74273"/>
    <w:rsid w:val="00D7562E"/>
    <w:rsid w:val="00D7596A"/>
    <w:rsid w:val="00D7660B"/>
    <w:rsid w:val="00D85DF4"/>
    <w:rsid w:val="00D86834"/>
    <w:rsid w:val="00D919DA"/>
    <w:rsid w:val="00D928AE"/>
    <w:rsid w:val="00D951E2"/>
    <w:rsid w:val="00DA0E66"/>
    <w:rsid w:val="00DC11BA"/>
    <w:rsid w:val="00DC6509"/>
    <w:rsid w:val="00DC72ED"/>
    <w:rsid w:val="00DC77DF"/>
    <w:rsid w:val="00DD120C"/>
    <w:rsid w:val="00DD4610"/>
    <w:rsid w:val="00DE0313"/>
    <w:rsid w:val="00DE35E8"/>
    <w:rsid w:val="00DE418C"/>
    <w:rsid w:val="00DE6940"/>
    <w:rsid w:val="00DE6E95"/>
    <w:rsid w:val="00DE7301"/>
    <w:rsid w:val="00DE7AD6"/>
    <w:rsid w:val="00DF060D"/>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537D"/>
    <w:rsid w:val="00E36C7A"/>
    <w:rsid w:val="00E43367"/>
    <w:rsid w:val="00E4359F"/>
    <w:rsid w:val="00E4442B"/>
    <w:rsid w:val="00E466CE"/>
    <w:rsid w:val="00E46BCD"/>
    <w:rsid w:val="00E47905"/>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47841"/>
    <w:rsid w:val="00F53455"/>
    <w:rsid w:val="00F54302"/>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E3C480"/>
  <w15:docId w15:val="{0B573613-316E-4C03-B97A-90625AA1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rPr>
      <w:rFonts w:ascii="Times New Roman" w:eastAsia="宋体" w:hAnsi="Times New Roman" w:cs="Times New Roman"/>
      <w:sz w:val="24"/>
      <w:szCs w:val="24"/>
    </w:rPr>
  </w:style>
  <w:style w:type="character" w:customStyle="1" w:styleId="ac">
    <w:name w:val="批注主题 字符"/>
    <w:basedOn w:val="a4"/>
    <w:link w:val="ab"/>
    <w:uiPriority w:val="99"/>
    <w:semiHidden/>
    <w:rPr>
      <w:rFonts w:ascii="Times New Roman" w:eastAsia="宋体" w:hAnsi="Times New Roman" w:cs="Times New Roman"/>
      <w:b/>
      <w:bCs/>
      <w:sz w:val="24"/>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40AF044A-1EF7-4A0E-8AF8-41A72CB8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SunQiuJun</dc:creator>
  <cp:lastModifiedBy>Li Yangguang</cp:lastModifiedBy>
  <cp:revision>3</cp:revision>
  <dcterms:created xsi:type="dcterms:W3CDTF">2024-04-12T15:42:00Z</dcterms:created>
  <dcterms:modified xsi:type="dcterms:W3CDTF">2024-08-22T11:17:00Z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