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A08F2" w14:textId="77777777" w:rsidR="00F96C8B" w:rsidRDefault="00000000">
      <w:pPr>
        <w:spacing w:beforeLines="50" w:before="156" w:afterLines="50" w:after="156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证券代码：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/>
        </w:rPr>
        <w:t xml:space="preserve">88620  </w:t>
      </w:r>
      <w:r>
        <w:rPr>
          <w:rFonts w:ascii="Times New Roman" w:hAnsi="Times New Roman"/>
        </w:rPr>
        <w:t>证券简称：安凯微</w:t>
      </w:r>
    </w:p>
    <w:p w14:paraId="0195CDF0" w14:textId="77777777" w:rsidR="00F96C8B" w:rsidRDefault="00000000">
      <w:pPr>
        <w:spacing w:beforeLines="50" w:before="156" w:afterLines="50" w:after="156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广州安凯微电子股份有限公司</w:t>
      </w:r>
    </w:p>
    <w:p w14:paraId="6B0A0F22" w14:textId="77777777" w:rsidR="00F96C8B" w:rsidRDefault="00000000">
      <w:pPr>
        <w:spacing w:beforeLines="50" w:before="156" w:afterLines="50" w:after="156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投资者关系活动记录表</w:t>
      </w:r>
    </w:p>
    <w:p w14:paraId="7BF37CDC" w14:textId="77777777" w:rsidR="00F96C8B" w:rsidRDefault="00000000">
      <w:pPr>
        <w:spacing w:beforeLines="50" w:before="156" w:afterLines="50" w:after="1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编号：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024-IR-00</w:t>
      </w:r>
      <w:r>
        <w:rPr>
          <w:rFonts w:ascii="Times New Roman" w:hAnsi="Times New Roman" w:hint="eastAsia"/>
        </w:rPr>
        <w:t>9</w:t>
      </w:r>
    </w:p>
    <w:tbl>
      <w:tblPr>
        <w:tblStyle w:val="ae"/>
        <w:tblW w:w="8302" w:type="dxa"/>
        <w:tblLayout w:type="fixed"/>
        <w:tblLook w:val="04A0" w:firstRow="1" w:lastRow="0" w:firstColumn="1" w:lastColumn="0" w:noHBand="0" w:noVBand="1"/>
      </w:tblPr>
      <w:tblGrid>
        <w:gridCol w:w="1832"/>
        <w:gridCol w:w="6470"/>
      </w:tblGrid>
      <w:tr w:rsidR="00F96C8B" w14:paraId="31204CF8" w14:textId="77777777">
        <w:tc>
          <w:tcPr>
            <w:tcW w:w="1832" w:type="dxa"/>
          </w:tcPr>
          <w:p w14:paraId="4709F823" w14:textId="77777777" w:rsidR="00F96C8B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投资者关系活动类别</w:t>
            </w:r>
          </w:p>
        </w:tc>
        <w:tc>
          <w:tcPr>
            <w:tcW w:w="6470" w:type="dxa"/>
          </w:tcPr>
          <w:p w14:paraId="64812610" w14:textId="77777777" w:rsidR="00F96C8B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特定对象调研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分析师会议</w:t>
            </w:r>
          </w:p>
          <w:p w14:paraId="499E1B5D" w14:textId="77777777" w:rsidR="00F96C8B" w:rsidRDefault="00000000">
            <w:pPr>
              <w:spacing w:beforeLines="50" w:before="156" w:afterLines="50" w:after="156"/>
              <w:ind w:firstLineChars="100" w:firstLine="210"/>
              <w:rPr>
                <w:rFonts w:ascii="Times New Roman" w:hAnsi="Times New Roman"/>
              </w:rPr>
            </w:pP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媒体采访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业绩说明会</w:t>
            </w:r>
          </w:p>
          <w:p w14:paraId="518C99AC" w14:textId="77777777" w:rsidR="00F96C8B" w:rsidRDefault="00000000">
            <w:pPr>
              <w:spacing w:beforeLines="50" w:before="156" w:afterLines="50" w:after="156"/>
              <w:ind w:firstLineChars="100" w:firstLine="210"/>
              <w:rPr>
                <w:rFonts w:ascii="Times New Roman" w:hAnsi="Times New Roman"/>
              </w:rPr>
            </w:pP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新闻发布会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路演活动</w:t>
            </w:r>
          </w:p>
          <w:p w14:paraId="19F041FD" w14:textId="77777777" w:rsidR="00F96C8B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cs="Cambria Math" w:hint="eastAsia"/>
              </w:rPr>
              <w:t>■</w:t>
            </w:r>
            <w:r>
              <w:rPr>
                <w:rFonts w:ascii="Cambria Math" w:hAnsi="Cambria Math" w:cs="Cambria Math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现场参观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其他（</w:t>
            </w:r>
            <w:proofErr w:type="gramStart"/>
            <w:r>
              <w:rPr>
                <w:rFonts w:ascii="Times New Roman" w:hAnsi="Times New Roman"/>
              </w:rPr>
              <w:t>请文字</w:t>
            </w:r>
            <w:proofErr w:type="gramEnd"/>
            <w:r>
              <w:rPr>
                <w:rFonts w:ascii="Times New Roman" w:hAnsi="Times New Roman"/>
              </w:rPr>
              <w:t>说明其他活动内容）</w:t>
            </w:r>
          </w:p>
        </w:tc>
      </w:tr>
      <w:tr w:rsidR="00F96C8B" w14:paraId="6EF269D1" w14:textId="77777777">
        <w:tc>
          <w:tcPr>
            <w:tcW w:w="1832" w:type="dxa"/>
          </w:tcPr>
          <w:p w14:paraId="3F359990" w14:textId="77777777" w:rsidR="00F96C8B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参与单位名称</w:t>
            </w:r>
          </w:p>
        </w:tc>
        <w:tc>
          <w:tcPr>
            <w:tcW w:w="6470" w:type="dxa"/>
          </w:tcPr>
          <w:p w14:paraId="0651107E" w14:textId="77777777" w:rsidR="00F96C8B" w:rsidRDefault="00000000">
            <w:pPr>
              <w:spacing w:beforeLines="50" w:before="156" w:afterLines="50" w:after="1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参加公司投资者接待日的机构和个人投资者</w:t>
            </w:r>
          </w:p>
        </w:tc>
      </w:tr>
      <w:tr w:rsidR="00F96C8B" w14:paraId="1CF53218" w14:textId="77777777">
        <w:tc>
          <w:tcPr>
            <w:tcW w:w="1832" w:type="dxa"/>
          </w:tcPr>
          <w:p w14:paraId="64D27208" w14:textId="77777777" w:rsidR="00F96C8B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时间</w:t>
            </w:r>
          </w:p>
        </w:tc>
        <w:tc>
          <w:tcPr>
            <w:tcW w:w="6470" w:type="dxa"/>
          </w:tcPr>
          <w:p w14:paraId="786D8787" w14:textId="77777777" w:rsidR="00F96C8B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024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 w:hint="eastAsia"/>
              </w:rPr>
              <w:t>8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 w:hint="eastAsia"/>
              </w:rPr>
              <w:t>27</w:t>
            </w:r>
            <w:r>
              <w:rPr>
                <w:rFonts w:ascii="Times New Roman" w:hAnsi="Times New Roman"/>
              </w:rPr>
              <w:t>日</w:t>
            </w:r>
          </w:p>
        </w:tc>
      </w:tr>
      <w:tr w:rsidR="00F96C8B" w14:paraId="45226011" w14:textId="77777777">
        <w:tc>
          <w:tcPr>
            <w:tcW w:w="1832" w:type="dxa"/>
          </w:tcPr>
          <w:p w14:paraId="058F7380" w14:textId="77777777" w:rsidR="00F96C8B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地点</w:t>
            </w:r>
          </w:p>
        </w:tc>
        <w:tc>
          <w:tcPr>
            <w:tcW w:w="6470" w:type="dxa"/>
          </w:tcPr>
          <w:p w14:paraId="6B4EB27D" w14:textId="77777777" w:rsidR="00F96C8B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广州市黄埔区安凯微电子</w:t>
            </w:r>
            <w:r>
              <w:rPr>
                <w:rFonts w:ascii="Times New Roman" w:hAnsi="Times New Roman" w:hint="eastAsia"/>
              </w:rPr>
              <w:t>H</w:t>
            </w:r>
            <w:r>
              <w:rPr>
                <w:rFonts w:ascii="Times New Roman" w:hAnsi="Times New Roman" w:hint="eastAsia"/>
              </w:rPr>
              <w:t>大厦</w:t>
            </w:r>
          </w:p>
        </w:tc>
      </w:tr>
      <w:tr w:rsidR="00F96C8B" w14:paraId="5F2ABA21" w14:textId="77777777">
        <w:tc>
          <w:tcPr>
            <w:tcW w:w="1832" w:type="dxa"/>
          </w:tcPr>
          <w:p w14:paraId="52CC535A" w14:textId="77777777" w:rsidR="00F96C8B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上市公司接待人员姓名</w:t>
            </w:r>
          </w:p>
        </w:tc>
        <w:tc>
          <w:tcPr>
            <w:tcW w:w="6470" w:type="dxa"/>
          </w:tcPr>
          <w:p w14:paraId="03A6821C" w14:textId="77777777" w:rsidR="00F96C8B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、董事长、总经理</w:t>
            </w:r>
            <w:r>
              <w:rPr>
                <w:rFonts w:ascii="Times New Roman" w:hAnsi="Times New Roman" w:hint="eastAsia"/>
              </w:rPr>
              <w:t xml:space="preserve">  </w:t>
            </w:r>
            <w:proofErr w:type="gramStart"/>
            <w:r>
              <w:rPr>
                <w:rFonts w:ascii="Times New Roman" w:hAnsi="Times New Roman" w:hint="eastAsia"/>
              </w:rPr>
              <w:t>胡胜发</w:t>
            </w:r>
            <w:proofErr w:type="gramEnd"/>
          </w:p>
          <w:p w14:paraId="25DA1A8E" w14:textId="77777777" w:rsidR="00F96C8B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、</w:t>
            </w:r>
            <w:r>
              <w:rPr>
                <w:rFonts w:ascii="Times New Roman" w:hAnsi="Times New Roman" w:hint="eastAsia"/>
              </w:rPr>
              <w:t>副总经理、董事会秘书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李瑾懿</w:t>
            </w:r>
          </w:p>
          <w:p w14:paraId="3B397DC5" w14:textId="77777777" w:rsidR="00F96C8B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 w:hint="eastAsia"/>
              </w:rPr>
              <w:t>、财务负责人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邓春霞</w:t>
            </w:r>
          </w:p>
          <w:p w14:paraId="279AD3A6" w14:textId="77777777" w:rsidR="00F96C8B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 w:hint="eastAsia"/>
              </w:rPr>
              <w:t>、证券事务代表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曾丽美</w:t>
            </w:r>
          </w:p>
          <w:p w14:paraId="79B63C0D" w14:textId="77777777" w:rsidR="00F96C8B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 w:hint="eastAsia"/>
              </w:rPr>
              <w:t>、证券事务部人员</w:t>
            </w:r>
          </w:p>
        </w:tc>
      </w:tr>
      <w:tr w:rsidR="00F96C8B" w14:paraId="40F9B6A8" w14:textId="77777777">
        <w:trPr>
          <w:trHeight w:val="5657"/>
        </w:trPr>
        <w:tc>
          <w:tcPr>
            <w:tcW w:w="1832" w:type="dxa"/>
          </w:tcPr>
          <w:p w14:paraId="05336420" w14:textId="77777777" w:rsidR="00F96C8B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lastRenderedPageBreak/>
              <w:t>投资者关系活动主要内容介绍</w:t>
            </w:r>
          </w:p>
        </w:tc>
        <w:tc>
          <w:tcPr>
            <w:tcW w:w="6470" w:type="dxa"/>
          </w:tcPr>
          <w:p w14:paraId="1F94D4D4" w14:textId="77777777" w:rsidR="00F96C8B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一、投资者参观公司展厅，了解公司发展历程、主营业务、技术、产品、市场经营等情况。</w:t>
            </w:r>
          </w:p>
          <w:p w14:paraId="2BB57B25" w14:textId="77777777" w:rsidR="00F96C8B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二、投资者提出的问题与公司的回复情况</w:t>
            </w:r>
            <w:r>
              <w:rPr>
                <w:rFonts w:ascii="Times New Roman" w:hAnsi="Times New Roman" w:hint="eastAsia"/>
              </w:rPr>
              <w:t>。</w:t>
            </w:r>
          </w:p>
          <w:p w14:paraId="6C4201C5" w14:textId="77777777" w:rsidR="00F96C8B" w:rsidRDefault="00000000">
            <w:pPr>
              <w:spacing w:beforeLines="50" w:before="156" w:afterLines="50" w:after="156"/>
            </w:pPr>
            <w:r>
              <w:rPr>
                <w:rFonts w:ascii="Times New Roman" w:hAnsi="Times New Roman"/>
                <w:b/>
                <w:bCs/>
              </w:rPr>
              <w:t>Q1</w:t>
            </w:r>
            <w:r>
              <w:rPr>
                <w:rFonts w:ascii="Times New Roman" w:hAnsi="Times New Roman"/>
                <w:b/>
                <w:bCs/>
              </w:rPr>
              <w:t>：公司研发团队的人数大概是多少？研发团队</w:t>
            </w:r>
            <w:r>
              <w:rPr>
                <w:rFonts w:ascii="Times New Roman" w:hAnsi="Times New Roman" w:hint="eastAsia"/>
                <w:b/>
                <w:bCs/>
              </w:rPr>
              <w:t>构成</w:t>
            </w:r>
            <w:r>
              <w:rPr>
                <w:rFonts w:ascii="Times New Roman" w:hAnsi="Times New Roman"/>
                <w:b/>
                <w:bCs/>
              </w:rPr>
              <w:t>是什么样的？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3B4ADFC6" w14:textId="77777777" w:rsidR="00F96C8B" w:rsidRDefault="00000000">
            <w:pPr>
              <w:spacing w:beforeLines="50" w:before="156" w:afterLines="50" w:after="156"/>
            </w:pPr>
            <w:r>
              <w:rPr>
                <w:rFonts w:ascii="Times New Roman" w:hAnsi="Times New Roman"/>
              </w:rPr>
              <w:t>A1</w:t>
            </w:r>
            <w:r>
              <w:rPr>
                <w:rFonts w:ascii="Times New Roman" w:hAnsi="Times New Roman"/>
              </w:rPr>
              <w:t>：截</w:t>
            </w:r>
            <w:r>
              <w:rPr>
                <w:rFonts w:ascii="Times New Roman" w:hAnsi="Times New Roman" w:hint="eastAsia"/>
              </w:rPr>
              <w:t>至</w:t>
            </w:r>
            <w:r>
              <w:rPr>
                <w:rFonts w:ascii="Times New Roman" w:hAnsi="Times New Roman"/>
              </w:rPr>
              <w:t>2024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>30</w:t>
            </w:r>
            <w:r>
              <w:rPr>
                <w:rFonts w:ascii="Times New Roman" w:hAnsi="Times New Roman" w:hint="eastAsia"/>
              </w:rPr>
              <w:t>日</w:t>
            </w:r>
            <w:r>
              <w:rPr>
                <w:rFonts w:ascii="Times New Roman" w:hAnsi="Times New Roman"/>
              </w:rPr>
              <w:t>，公司研发</w:t>
            </w:r>
            <w:r>
              <w:rPr>
                <w:rFonts w:ascii="Times New Roman" w:hAnsi="Times New Roman" w:hint="eastAsia"/>
              </w:rPr>
              <w:t>人员</w:t>
            </w:r>
            <w:r>
              <w:rPr>
                <w:rFonts w:ascii="Times New Roman" w:hAnsi="Times New Roman"/>
              </w:rPr>
              <w:t>255</w:t>
            </w:r>
            <w:r>
              <w:rPr>
                <w:rFonts w:ascii="Times New Roman" w:hAnsi="Times New Roman"/>
              </w:rPr>
              <w:t>人</w:t>
            </w:r>
            <w:r>
              <w:rPr>
                <w:rFonts w:ascii="Times New Roman" w:hAnsi="Times New Roman" w:hint="eastAsia"/>
              </w:rPr>
              <w:t>。</w:t>
            </w:r>
            <w:r>
              <w:rPr>
                <w:rFonts w:ascii="Times New Roman" w:hAnsi="Times New Roman"/>
              </w:rPr>
              <w:t>近几年</w:t>
            </w:r>
            <w:r>
              <w:rPr>
                <w:rFonts w:ascii="Times New Roman" w:hAnsi="Times New Roman" w:hint="eastAsia"/>
              </w:rPr>
              <w:t>公司研发人员占比约六七成左右</w:t>
            </w:r>
            <w:r>
              <w:rPr>
                <w:rFonts w:ascii="Times New Roman" w:hAnsi="Times New Roman"/>
              </w:rPr>
              <w:t>。</w:t>
            </w:r>
          </w:p>
          <w:p w14:paraId="4277767D" w14:textId="03D1185C" w:rsidR="00F96C8B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公司核心研发团队</w:t>
            </w:r>
            <w:r>
              <w:rPr>
                <w:rFonts w:ascii="Times New Roman" w:hAnsi="Times New Roman" w:hint="eastAsia"/>
              </w:rPr>
              <w:t>主要</w:t>
            </w:r>
            <w:r>
              <w:rPr>
                <w:rFonts w:ascii="Times New Roman" w:hAnsi="Times New Roman"/>
              </w:rPr>
              <w:t>包括算法</w:t>
            </w:r>
            <w:r>
              <w:rPr>
                <w:rFonts w:ascii="Times New Roman" w:hAnsi="Times New Roman" w:hint="eastAsia"/>
              </w:rPr>
              <w:t>研发</w:t>
            </w:r>
            <w:r>
              <w:rPr>
                <w:rFonts w:ascii="Times New Roman" w:hAnsi="Times New Roman"/>
              </w:rPr>
              <w:t>团队、芯片设计团队、系统平台</w:t>
            </w:r>
            <w:r>
              <w:rPr>
                <w:rFonts w:ascii="Times New Roman" w:hAnsi="Times New Roman" w:hint="eastAsia"/>
              </w:rPr>
              <w:t>研发</w:t>
            </w:r>
            <w:r>
              <w:rPr>
                <w:rFonts w:ascii="Times New Roman" w:hAnsi="Times New Roman"/>
              </w:rPr>
              <w:t>团队等，各团队由在相关领域拥有多年经验的资深专家级人员带队。公司的研发团队</w:t>
            </w:r>
            <w:r>
              <w:rPr>
                <w:rFonts w:ascii="Times New Roman" w:hAnsi="Times New Roman" w:hint="eastAsia"/>
              </w:rPr>
              <w:t>结构</w:t>
            </w:r>
            <w:r>
              <w:rPr>
                <w:rFonts w:ascii="Times New Roman" w:hAnsi="Times New Roman"/>
              </w:rPr>
              <w:t>和人员配置能够确保公司在研发领域不断突破，同时满足市场和客户的需求。公司也会持续优化研发团队的构成，以支持公司的长期发展和创新。</w:t>
            </w:r>
          </w:p>
          <w:p w14:paraId="7C095ECA" w14:textId="77777777" w:rsidR="00F96C8B" w:rsidRDefault="00F96C8B">
            <w:pPr>
              <w:spacing w:beforeLines="50" w:before="156" w:afterLines="50" w:after="156"/>
            </w:pPr>
          </w:p>
          <w:p w14:paraId="0E86733B" w14:textId="77777777" w:rsidR="00F96C8B" w:rsidRDefault="00000000">
            <w:pPr>
              <w:spacing w:beforeLines="50" w:before="156" w:afterLines="50" w:after="1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Q</w:t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 w:hint="eastAsia"/>
                <w:b/>
                <w:bCs/>
              </w:rPr>
              <w:t>：公司半年度报告的短期借款增加原因？</w:t>
            </w:r>
          </w:p>
          <w:p w14:paraId="56FF5E0C" w14:textId="1203660A" w:rsidR="00F96C8B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 w:hint="eastAsia"/>
              </w:rPr>
              <w:t>：公司</w:t>
            </w:r>
            <w:r w:rsidR="00210D62">
              <w:rPr>
                <w:rFonts w:ascii="Times New Roman" w:hAnsi="Times New Roman" w:hint="eastAsia"/>
              </w:rPr>
              <w:t>依据市场利率变化，结合公司经营情况、资金需求及综合成本情况，增加了</w:t>
            </w:r>
            <w:r>
              <w:rPr>
                <w:rFonts w:ascii="Times New Roman" w:hAnsi="Times New Roman" w:hint="eastAsia"/>
              </w:rPr>
              <w:t>短期</w:t>
            </w:r>
            <w:r w:rsidR="00210D62">
              <w:rPr>
                <w:rFonts w:ascii="Times New Roman" w:hAnsi="Times New Roman" w:hint="eastAsia"/>
              </w:rPr>
              <w:t>借</w:t>
            </w:r>
            <w:r>
              <w:rPr>
                <w:rFonts w:ascii="Times New Roman" w:hAnsi="Times New Roman" w:hint="eastAsia"/>
              </w:rPr>
              <w:t>款</w:t>
            </w:r>
            <w:r w:rsidR="00210D62"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 w:hint="eastAsia"/>
              </w:rPr>
              <w:t>资产负债率</w:t>
            </w:r>
            <w:r w:rsidR="00210D62">
              <w:rPr>
                <w:rFonts w:ascii="Times New Roman" w:hAnsi="Times New Roman" w:hint="eastAsia"/>
              </w:rPr>
              <w:t>仍</w:t>
            </w:r>
            <w:r>
              <w:rPr>
                <w:rFonts w:ascii="Times New Roman" w:hAnsi="Times New Roman" w:hint="eastAsia"/>
              </w:rPr>
              <w:t>保持在</w:t>
            </w:r>
            <w:r w:rsidR="00210D62">
              <w:rPr>
                <w:rFonts w:ascii="Times New Roman" w:hAnsi="Times New Roman" w:hint="eastAsia"/>
              </w:rPr>
              <w:t>合理</w:t>
            </w:r>
            <w:r>
              <w:rPr>
                <w:rFonts w:ascii="Times New Roman" w:hAnsi="Times New Roman" w:hint="eastAsia"/>
              </w:rPr>
              <w:t>水平</w:t>
            </w:r>
            <w:r w:rsidR="00210D62">
              <w:rPr>
                <w:rFonts w:ascii="Times New Roman" w:hAnsi="Times New Roman" w:hint="eastAsia"/>
              </w:rPr>
              <w:t>。</w:t>
            </w:r>
            <w:r>
              <w:rPr>
                <w:rFonts w:ascii="Times New Roman" w:hAnsi="Times New Roman" w:hint="eastAsia"/>
              </w:rPr>
              <w:t>公司将密切关注宏观经济变动，</w:t>
            </w:r>
            <w:r w:rsidR="00210D62">
              <w:rPr>
                <w:rFonts w:ascii="Times New Roman" w:hAnsi="Times New Roman" w:hint="eastAsia"/>
              </w:rPr>
              <w:t>根据经营和投资情况合理地实施</w:t>
            </w:r>
            <w:r>
              <w:rPr>
                <w:rFonts w:ascii="Times New Roman" w:hAnsi="Times New Roman" w:hint="eastAsia"/>
              </w:rPr>
              <w:t>资金管理</w:t>
            </w:r>
            <w:r w:rsidR="00210D62">
              <w:rPr>
                <w:rFonts w:ascii="Times New Roman" w:hAnsi="Times New Roman" w:hint="eastAsia"/>
              </w:rPr>
              <w:t>策略</w:t>
            </w:r>
            <w:r>
              <w:rPr>
                <w:rFonts w:ascii="Times New Roman" w:hAnsi="Times New Roman" w:hint="eastAsia"/>
              </w:rPr>
              <w:t>。</w:t>
            </w:r>
          </w:p>
          <w:p w14:paraId="1DC7D45E" w14:textId="77777777" w:rsidR="00F96C8B" w:rsidRDefault="00F96C8B">
            <w:pPr>
              <w:spacing w:beforeLines="50" w:before="156" w:afterLines="50" w:after="156"/>
              <w:rPr>
                <w:rFonts w:ascii="Times New Roman" w:hAnsi="Times New Roman"/>
                <w:b/>
                <w:bCs/>
              </w:rPr>
            </w:pPr>
          </w:p>
          <w:p w14:paraId="162AE41B" w14:textId="77777777" w:rsidR="00F96C8B" w:rsidRDefault="00000000">
            <w:pPr>
              <w:spacing w:beforeLines="50" w:before="156" w:afterLines="50" w:after="1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Q</w:t>
            </w:r>
            <w:r>
              <w:rPr>
                <w:rFonts w:ascii="Times New Roman" w:hAnsi="Times New Roman"/>
                <w:b/>
                <w:bCs/>
              </w:rPr>
              <w:t>3</w:t>
            </w:r>
            <w:r>
              <w:rPr>
                <w:rFonts w:ascii="Times New Roman" w:hAnsi="Times New Roman" w:hint="eastAsia"/>
                <w:b/>
                <w:bCs/>
              </w:rPr>
              <w:t>：公司未来的亮点产品是什么？公司有什么新的技术</w:t>
            </w:r>
            <w:r>
              <w:rPr>
                <w:rFonts w:ascii="Times New Roman" w:hAnsi="Times New Roman" w:hint="eastAsia"/>
                <w:b/>
                <w:bCs/>
              </w:rPr>
              <w:t>/</w:t>
            </w:r>
            <w:r>
              <w:rPr>
                <w:rFonts w:ascii="Times New Roman" w:hAnsi="Times New Roman" w:hint="eastAsia"/>
                <w:b/>
                <w:bCs/>
              </w:rPr>
              <w:t>产品储备？未来产品规划和发展规划是什么</w:t>
            </w:r>
            <w:r>
              <w:rPr>
                <w:rFonts w:ascii="Times New Roman" w:hAnsi="Times New Roman"/>
                <w:b/>
                <w:bCs/>
              </w:rPr>
              <w:t>?</w:t>
            </w:r>
          </w:p>
          <w:p w14:paraId="067D9E01" w14:textId="6E7E4659" w:rsidR="00F96C8B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 w:hint="eastAsia"/>
              </w:rPr>
              <w:t>：公司定位于物联网智能硬件核心</w:t>
            </w:r>
            <w:r>
              <w:rPr>
                <w:rFonts w:ascii="Times New Roman" w:hAnsi="Times New Roman" w:hint="eastAsia"/>
              </w:rPr>
              <w:t>SoC</w:t>
            </w:r>
            <w:r>
              <w:rPr>
                <w:rFonts w:ascii="Times New Roman" w:hAnsi="Times New Roman" w:hint="eastAsia"/>
              </w:rPr>
              <w:t>芯片领域，专注于核心芯片的研发设计和销售。智能时代的到来</w:t>
            </w:r>
            <w:proofErr w:type="gramStart"/>
            <w:r>
              <w:rPr>
                <w:rFonts w:ascii="Times New Roman" w:hAnsi="Times New Roman" w:hint="eastAsia"/>
              </w:rPr>
              <w:t>以及端侧智能化</w:t>
            </w:r>
            <w:proofErr w:type="gramEnd"/>
            <w:r>
              <w:rPr>
                <w:rFonts w:ascii="Times New Roman" w:hAnsi="Times New Roman" w:hint="eastAsia"/>
              </w:rPr>
              <w:t>趋势的发展带动智能硬件核心技术更迭。电子产品通过人工智能技术的导入被赋予智能处理能力；传统硬件也通过技术的升级和革新，被电子化、智能化。为此，公司早在多年前就已经开始布局深度学习技术，如神经元网络处理器</w:t>
            </w:r>
            <w:r>
              <w:rPr>
                <w:rFonts w:ascii="Times New Roman" w:hAnsi="Times New Roman" w:hint="eastAsia"/>
              </w:rPr>
              <w:t>NPU</w:t>
            </w:r>
            <w:r>
              <w:rPr>
                <w:rFonts w:ascii="Times New Roman" w:hAnsi="Times New Roman" w:hint="eastAsia"/>
              </w:rPr>
              <w:t>的研发，目前该技术已经应用在公司的芯片产品中，如物联网摄像机芯片产品，并产生了积极的反响。</w:t>
            </w:r>
            <w:r>
              <w:rPr>
                <w:rFonts w:ascii="Times New Roman" w:hAnsi="Times New Roman" w:hint="eastAsia"/>
              </w:rPr>
              <w:t>2024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 w:hint="eastAsia"/>
              </w:rPr>
              <w:t>月，公司正式发布了孔明二代系列芯片，该芯片内置</w:t>
            </w:r>
            <w:r>
              <w:rPr>
                <w:rFonts w:ascii="Times New Roman" w:hAnsi="Times New Roman" w:hint="eastAsia"/>
              </w:rPr>
              <w:t>2T OPS NPU</w:t>
            </w:r>
            <w:r>
              <w:rPr>
                <w:rFonts w:ascii="Times New Roman" w:hAnsi="Times New Roman" w:hint="eastAsia"/>
              </w:rPr>
              <w:t>，集成了安凯微第五代</w:t>
            </w:r>
            <w:r>
              <w:rPr>
                <w:rFonts w:ascii="Times New Roman" w:hAnsi="Times New Roman" w:hint="eastAsia"/>
              </w:rPr>
              <w:t>ISP</w:t>
            </w:r>
            <w:r>
              <w:rPr>
                <w:rFonts w:ascii="Times New Roman" w:hAnsi="Times New Roman" w:hint="eastAsia"/>
              </w:rPr>
              <w:t>、自</w:t>
            </w:r>
            <w:proofErr w:type="gramStart"/>
            <w:r>
              <w:rPr>
                <w:rFonts w:ascii="Times New Roman" w:hAnsi="Times New Roman" w:hint="eastAsia"/>
              </w:rPr>
              <w:t>研</w:t>
            </w:r>
            <w:proofErr w:type="gramEnd"/>
            <w:r>
              <w:rPr>
                <w:rFonts w:ascii="Times New Roman" w:hAnsi="Times New Roman" w:hint="eastAsia"/>
              </w:rPr>
              <w:t>NPU</w:t>
            </w:r>
            <w:r>
              <w:rPr>
                <w:rFonts w:ascii="Times New Roman" w:hAnsi="Times New Roman" w:hint="eastAsia"/>
              </w:rPr>
              <w:t>等，支持</w:t>
            </w:r>
            <w:proofErr w:type="gramStart"/>
            <w:r>
              <w:rPr>
                <w:rFonts w:ascii="Times New Roman" w:hAnsi="Times New Roman" w:hint="eastAsia"/>
              </w:rPr>
              <w:t>黑光全</w:t>
            </w:r>
            <w:proofErr w:type="gramEnd"/>
            <w:r>
              <w:rPr>
                <w:rFonts w:ascii="Times New Roman" w:hAnsi="Times New Roman" w:hint="eastAsia"/>
              </w:rPr>
              <w:t>彩、</w:t>
            </w:r>
            <w:r>
              <w:rPr>
                <w:rFonts w:ascii="Times New Roman" w:hAnsi="Times New Roman" w:hint="eastAsia"/>
              </w:rPr>
              <w:t>AI</w:t>
            </w:r>
            <w:r>
              <w:rPr>
                <w:rFonts w:ascii="Times New Roman" w:hAnsi="Times New Roman" w:hint="eastAsia"/>
              </w:rPr>
              <w:t>语音隔离、畸变矫正与图</w:t>
            </w:r>
            <w:r w:rsidR="00210D62">
              <w:rPr>
                <w:rFonts w:ascii="Times New Roman" w:hAnsi="Times New Roman" w:hint="eastAsia"/>
              </w:rPr>
              <w:t>像</w:t>
            </w:r>
            <w:r>
              <w:rPr>
                <w:rFonts w:ascii="Times New Roman" w:hAnsi="Times New Roman" w:hint="eastAsia"/>
              </w:rPr>
              <w:t>拼接、高动态范围成像等功能，面向更多场景和终端产品形态，包括但不限于</w:t>
            </w:r>
            <w:r>
              <w:rPr>
                <w:rFonts w:ascii="Times New Roman" w:hAnsi="Times New Roman" w:hint="eastAsia"/>
              </w:rPr>
              <w:t>AI</w:t>
            </w:r>
            <w:r>
              <w:rPr>
                <w:rFonts w:ascii="Times New Roman" w:hAnsi="Times New Roman" w:hint="eastAsia"/>
              </w:rPr>
              <w:t>语音隔离对讲产品、声源定位与跟踪产品、</w:t>
            </w:r>
            <w:proofErr w:type="gramStart"/>
            <w:r>
              <w:rPr>
                <w:rFonts w:ascii="Times New Roman" w:hAnsi="Times New Roman" w:hint="eastAsia"/>
              </w:rPr>
              <w:t>黑光全</w:t>
            </w:r>
            <w:proofErr w:type="gramEnd"/>
            <w:r>
              <w:rPr>
                <w:rFonts w:ascii="Times New Roman" w:hAnsi="Times New Roman" w:hint="eastAsia"/>
              </w:rPr>
              <w:t>彩</w:t>
            </w:r>
            <w:r>
              <w:rPr>
                <w:rFonts w:ascii="Times New Roman" w:hAnsi="Times New Roman" w:hint="eastAsia"/>
              </w:rPr>
              <w:t>AI ISP</w:t>
            </w:r>
            <w:r>
              <w:rPr>
                <w:rFonts w:ascii="Times New Roman" w:hAnsi="Times New Roman" w:hint="eastAsia"/>
              </w:rPr>
              <w:t>产品、</w:t>
            </w:r>
            <w:r>
              <w:rPr>
                <w:rFonts w:ascii="Times New Roman" w:hAnsi="Times New Roman" w:hint="eastAsia"/>
              </w:rPr>
              <w:t>AI</w:t>
            </w:r>
            <w:r>
              <w:rPr>
                <w:rFonts w:ascii="Times New Roman" w:hAnsi="Times New Roman" w:hint="eastAsia"/>
              </w:rPr>
              <w:t>识别产品、鱼眼产品、各种物联网摄像机产品等，可以为客户带来更高性能的解决方案，满足客户日益增长的</w:t>
            </w:r>
            <w:r>
              <w:rPr>
                <w:rFonts w:ascii="Times New Roman" w:hAnsi="Times New Roman" w:hint="eastAsia"/>
              </w:rPr>
              <w:lastRenderedPageBreak/>
              <w:t>技术需求、服务于更广泛的客户群体。未来公司</w:t>
            </w:r>
            <w:r>
              <w:rPr>
                <w:rFonts w:ascii="Times New Roman" w:hAnsi="Times New Roman" w:hint="eastAsia"/>
              </w:rPr>
              <w:t>NPU</w:t>
            </w:r>
            <w:r>
              <w:rPr>
                <w:rFonts w:ascii="Times New Roman" w:hAnsi="Times New Roman" w:hint="eastAsia"/>
              </w:rPr>
              <w:t>在继续迭代升级的同时，还会不断应用在公司更多的芯片产品中。与此同时，公司研发</w:t>
            </w:r>
            <w:proofErr w:type="gramStart"/>
            <w:r>
              <w:rPr>
                <w:rFonts w:ascii="Times New Roman" w:hAnsi="Times New Roman" w:hint="eastAsia"/>
              </w:rPr>
              <w:t>边缘端大语言模型</w:t>
            </w:r>
            <w:proofErr w:type="gramEnd"/>
            <w:r>
              <w:rPr>
                <w:rFonts w:ascii="Times New Roman" w:hAnsi="Times New Roman" w:hint="eastAsia"/>
              </w:rPr>
              <w:t>和大视觉模型技术，支持更广泛的智能化应用场景，未来可在智能家居、智慧办公、工业物联网等领域推广和普及，在实现真正智能化管理的同时，解决隐私安全等顾虑和问题。</w:t>
            </w:r>
          </w:p>
          <w:p w14:paraId="1C2336B3" w14:textId="77777777" w:rsidR="00F96C8B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安凯微经过多年的研发积累了很多</w:t>
            </w:r>
            <w:r>
              <w:rPr>
                <w:rFonts w:ascii="Times New Roman" w:hAnsi="Times New Roman" w:hint="eastAsia"/>
              </w:rPr>
              <w:t>IP</w:t>
            </w:r>
            <w:r>
              <w:rPr>
                <w:rFonts w:ascii="Times New Roman" w:hAnsi="Times New Roman" w:hint="eastAsia"/>
              </w:rPr>
              <w:t>技术，有助于我们推出更多产品类型，提供更完整的解决方案，增加核心竞争力的同时，带来更多的业绩增量。公司将持续关注新兴技术领域的发展，积极探索新的技术突破，丰富产品形态。在立足于自身积极推进主营业务的同时，我们也会综合运用多种适当的手段，探索企业外延式发展措施，助力公司迅速做大做强。</w:t>
            </w:r>
          </w:p>
          <w:p w14:paraId="0DF63C8F" w14:textId="77777777" w:rsidR="00F96C8B" w:rsidRDefault="00F96C8B">
            <w:pPr>
              <w:spacing w:beforeLines="50" w:before="156" w:afterLines="50" w:after="156"/>
              <w:rPr>
                <w:rFonts w:ascii="Times New Roman" w:hAnsi="Times New Roman"/>
                <w:b/>
                <w:bCs/>
              </w:rPr>
            </w:pPr>
          </w:p>
          <w:p w14:paraId="3A7DF106" w14:textId="77777777" w:rsidR="00F96C8B" w:rsidRDefault="00000000">
            <w:pPr>
              <w:spacing w:beforeLines="50" w:before="156" w:afterLines="50" w:after="1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Q</w:t>
            </w:r>
            <w:r>
              <w:rPr>
                <w:rFonts w:ascii="Times New Roman" w:hAnsi="Times New Roman"/>
                <w:b/>
                <w:bCs/>
              </w:rPr>
              <w:t>4</w:t>
            </w:r>
            <w:r>
              <w:rPr>
                <w:rFonts w:ascii="Times New Roman" w:hAnsi="Times New Roman" w:hint="eastAsia"/>
                <w:b/>
                <w:bCs/>
              </w:rPr>
              <w:t>：公司平时会关注股价吗？</w:t>
            </w:r>
          </w:p>
          <w:p w14:paraId="0C943A11" w14:textId="73232B86" w:rsidR="00F96C8B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 w:hint="eastAsia"/>
              </w:rPr>
              <w:t>：我们深知股价对股东的重要意义。一方面，我们将其作为市场对公司反馈的重要信号之一，通过对股价波动的分析，了解市场对公司战略、业绩等方面的反应，以便及时调整和优化公司的发展策略；另一方面，我们也积极与投资者保持沟通，及时回应市场关切，向市场准确传达公司的价值和发展潜力，努力为股东创造更大的价值。日常工作中</w:t>
            </w:r>
            <w:r w:rsidR="003E679C"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 w:hint="eastAsia"/>
              </w:rPr>
              <w:t>公司</w:t>
            </w:r>
            <w:r w:rsidR="003E679C">
              <w:rPr>
                <w:rFonts w:ascii="Times New Roman" w:hAnsi="Times New Roman" w:hint="eastAsia"/>
              </w:rPr>
              <w:t>董事会秘书以及证券事务部</w:t>
            </w:r>
            <w:r>
              <w:rPr>
                <w:rFonts w:ascii="Times New Roman" w:hAnsi="Times New Roman" w:hint="eastAsia"/>
              </w:rPr>
              <w:t>会持续关注股价动态。</w:t>
            </w:r>
          </w:p>
          <w:p w14:paraId="2D844B36" w14:textId="77777777" w:rsidR="00F96C8B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同时，我们也清楚股价受到多种因素的影响，包括行业发展趋势以及市场情绪等。我们会保持理性看待股价波动，不断努力提升公司价值，为投资者创造长期稳定的投资回报。</w:t>
            </w:r>
          </w:p>
          <w:p w14:paraId="47461076" w14:textId="77777777" w:rsidR="00F96C8B" w:rsidRDefault="00F96C8B">
            <w:pPr>
              <w:spacing w:beforeLines="50" w:before="156" w:afterLines="50" w:after="156"/>
              <w:rPr>
                <w:rFonts w:ascii="Times New Roman" w:hAnsi="Times New Roman"/>
              </w:rPr>
            </w:pPr>
          </w:p>
          <w:p w14:paraId="65F26165" w14:textId="77777777" w:rsidR="00F96C8B" w:rsidRDefault="00000000">
            <w:pPr>
              <w:spacing w:beforeLines="50" w:before="156" w:afterLines="50" w:after="1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Q</w:t>
            </w:r>
            <w:r>
              <w:rPr>
                <w:rFonts w:ascii="Times New Roman" w:hAnsi="Times New Roman"/>
                <w:b/>
                <w:bCs/>
              </w:rPr>
              <w:t>5</w:t>
            </w:r>
            <w:r>
              <w:rPr>
                <w:rFonts w:ascii="Times New Roman" w:hAnsi="Times New Roman" w:hint="eastAsia"/>
                <w:b/>
                <w:bCs/>
              </w:rPr>
              <w:t>：公司有没有参与转融通？</w:t>
            </w:r>
          </w:p>
          <w:p w14:paraId="1E8F5A6D" w14:textId="31827CEF" w:rsidR="00F96C8B" w:rsidRDefault="00000000" w:rsidP="00CE473F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 w:hint="eastAsia"/>
              </w:rPr>
              <w:t>：</w:t>
            </w:r>
            <w:r w:rsidR="00B1657E" w:rsidRPr="00B1657E">
              <w:rPr>
                <w:rFonts w:ascii="Times New Roman" w:hAnsi="Times New Roman" w:hint="eastAsia"/>
              </w:rPr>
              <w:t>截至</w:t>
            </w:r>
            <w:r w:rsidR="00B1657E" w:rsidRPr="00B1657E">
              <w:rPr>
                <w:rFonts w:ascii="Times New Roman" w:hAnsi="Times New Roman" w:hint="eastAsia"/>
              </w:rPr>
              <w:t>2024</w:t>
            </w:r>
            <w:r w:rsidR="00B1657E" w:rsidRPr="00B1657E">
              <w:rPr>
                <w:rFonts w:ascii="Times New Roman" w:hAnsi="Times New Roman" w:hint="eastAsia"/>
              </w:rPr>
              <w:t>年半年度报告期末，公司持股</w:t>
            </w:r>
            <w:r w:rsidR="00B1657E" w:rsidRPr="00B1657E">
              <w:rPr>
                <w:rFonts w:ascii="Times New Roman" w:hAnsi="Times New Roman" w:hint="eastAsia"/>
              </w:rPr>
              <w:t>5%</w:t>
            </w:r>
            <w:r w:rsidR="00B1657E" w:rsidRPr="00B1657E">
              <w:rPr>
                <w:rFonts w:ascii="Times New Roman" w:hAnsi="Times New Roman" w:hint="eastAsia"/>
              </w:rPr>
              <w:t>以上股东、前十名股东及前十名无限</w:t>
            </w:r>
            <w:proofErr w:type="gramStart"/>
            <w:r w:rsidR="00B1657E" w:rsidRPr="00B1657E">
              <w:rPr>
                <w:rFonts w:ascii="Times New Roman" w:hAnsi="Times New Roman" w:hint="eastAsia"/>
              </w:rPr>
              <w:t>售流通</w:t>
            </w:r>
            <w:proofErr w:type="gramEnd"/>
            <w:r w:rsidR="00B1657E" w:rsidRPr="00B1657E">
              <w:rPr>
                <w:rFonts w:ascii="Times New Roman" w:hAnsi="Times New Roman" w:hint="eastAsia"/>
              </w:rPr>
              <w:t>股股东不存在参与转融通业务出借股份情况，具体情况请关注公司定期报告。</w:t>
            </w:r>
          </w:p>
          <w:p w14:paraId="7C8CCF4D" w14:textId="77777777" w:rsidR="00F96C8B" w:rsidRPr="00F03866" w:rsidRDefault="00F96C8B">
            <w:pPr>
              <w:spacing w:beforeLines="50" w:before="156" w:afterLines="50" w:after="156"/>
              <w:rPr>
                <w:rFonts w:ascii="Times New Roman" w:hAnsi="Times New Roman"/>
              </w:rPr>
            </w:pPr>
          </w:p>
        </w:tc>
      </w:tr>
      <w:tr w:rsidR="00F96C8B" w14:paraId="2000D3D7" w14:textId="77777777">
        <w:tc>
          <w:tcPr>
            <w:tcW w:w="1832" w:type="dxa"/>
          </w:tcPr>
          <w:p w14:paraId="46E12445" w14:textId="77777777" w:rsidR="00F96C8B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lastRenderedPageBreak/>
              <w:t>关于本次活动是否涉及应披露重大信息的说明</w:t>
            </w:r>
          </w:p>
        </w:tc>
        <w:tc>
          <w:tcPr>
            <w:tcW w:w="6470" w:type="dxa"/>
          </w:tcPr>
          <w:p w14:paraId="463951B8" w14:textId="77777777" w:rsidR="00F96C8B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本次调研活动期间，公司不存在透露任何未公开重大信息的情形。</w:t>
            </w:r>
          </w:p>
        </w:tc>
      </w:tr>
      <w:tr w:rsidR="00F96C8B" w14:paraId="3E3EC434" w14:textId="77777777">
        <w:tc>
          <w:tcPr>
            <w:tcW w:w="1832" w:type="dxa"/>
          </w:tcPr>
          <w:p w14:paraId="5ACBAA55" w14:textId="77777777" w:rsidR="00F96C8B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日期</w:t>
            </w:r>
          </w:p>
        </w:tc>
        <w:tc>
          <w:tcPr>
            <w:tcW w:w="6470" w:type="dxa"/>
          </w:tcPr>
          <w:p w14:paraId="525266CE" w14:textId="77777777" w:rsidR="00F96C8B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024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 w:hint="eastAsia"/>
              </w:rPr>
              <w:t>8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 w:hint="eastAsia"/>
              </w:rPr>
              <w:t>27</w:t>
            </w:r>
            <w:r>
              <w:rPr>
                <w:rFonts w:ascii="Times New Roman" w:hAnsi="Times New Roman"/>
              </w:rPr>
              <w:t>日</w:t>
            </w:r>
          </w:p>
        </w:tc>
      </w:tr>
      <w:tr w:rsidR="00F96C8B" w14:paraId="72CB9D50" w14:textId="77777777">
        <w:tc>
          <w:tcPr>
            <w:tcW w:w="8302" w:type="dxa"/>
            <w:gridSpan w:val="2"/>
          </w:tcPr>
          <w:p w14:paraId="08F9D0CA" w14:textId="77777777" w:rsidR="00F96C8B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lastRenderedPageBreak/>
              <w:t>会议记录人：葛淳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填表人：</w:t>
            </w:r>
            <w:r>
              <w:rPr>
                <w:rFonts w:ascii="Times New Roman" w:hAnsi="Times New Roman" w:hint="eastAsia"/>
              </w:rPr>
              <w:t>葛淳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填表日期：</w:t>
            </w: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024-0</w:t>
            </w:r>
            <w:r>
              <w:rPr>
                <w:rFonts w:ascii="Times New Roman" w:hAnsi="Times New Roman" w:hint="eastAsia"/>
              </w:rPr>
              <w:t>8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 w:hint="eastAsia"/>
              </w:rPr>
              <w:t>27</w:t>
            </w:r>
          </w:p>
        </w:tc>
      </w:tr>
    </w:tbl>
    <w:p w14:paraId="085EEE4B" w14:textId="77777777" w:rsidR="00F96C8B" w:rsidRDefault="00F96C8B">
      <w:pPr>
        <w:spacing w:beforeLines="50" w:before="156" w:afterLines="50" w:after="156"/>
        <w:rPr>
          <w:rFonts w:ascii="Times New Roman" w:hAnsi="Times New Roman"/>
        </w:rPr>
      </w:pPr>
    </w:p>
    <w:sectPr w:rsidR="00F96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B34CC5" w14:textId="77777777" w:rsidR="001B4A1F" w:rsidRDefault="001B4A1F" w:rsidP="00F41481">
      <w:pPr>
        <w:spacing w:after="0" w:line="240" w:lineRule="auto"/>
      </w:pPr>
      <w:r>
        <w:separator/>
      </w:r>
    </w:p>
  </w:endnote>
  <w:endnote w:type="continuationSeparator" w:id="0">
    <w:p w14:paraId="599F3B5A" w14:textId="77777777" w:rsidR="001B4A1F" w:rsidRDefault="001B4A1F" w:rsidP="00F41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D7C40" w14:textId="77777777" w:rsidR="001B4A1F" w:rsidRDefault="001B4A1F" w:rsidP="00F41481">
      <w:pPr>
        <w:spacing w:after="0" w:line="240" w:lineRule="auto"/>
      </w:pPr>
      <w:r>
        <w:separator/>
      </w:r>
    </w:p>
  </w:footnote>
  <w:footnote w:type="continuationSeparator" w:id="0">
    <w:p w14:paraId="0B6FFDE6" w14:textId="77777777" w:rsidR="001B4A1F" w:rsidRDefault="001B4A1F" w:rsidP="00F414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C8B"/>
    <w:rsid w:val="00094F62"/>
    <w:rsid w:val="000F55A2"/>
    <w:rsid w:val="001B4A1F"/>
    <w:rsid w:val="001D0E2B"/>
    <w:rsid w:val="00210D62"/>
    <w:rsid w:val="0023402B"/>
    <w:rsid w:val="002A0C5D"/>
    <w:rsid w:val="003E679C"/>
    <w:rsid w:val="00573F57"/>
    <w:rsid w:val="00592A0C"/>
    <w:rsid w:val="005B5E34"/>
    <w:rsid w:val="00701AB7"/>
    <w:rsid w:val="007C48B9"/>
    <w:rsid w:val="009D7B3B"/>
    <w:rsid w:val="00AF19D9"/>
    <w:rsid w:val="00B1657E"/>
    <w:rsid w:val="00C773E3"/>
    <w:rsid w:val="00CE473F"/>
    <w:rsid w:val="00DC380B"/>
    <w:rsid w:val="00E1585A"/>
    <w:rsid w:val="00F03866"/>
    <w:rsid w:val="00F41481"/>
    <w:rsid w:val="00F96C8B"/>
    <w:rsid w:val="05D73A1A"/>
    <w:rsid w:val="0CBA09A9"/>
    <w:rsid w:val="5CD63CE8"/>
    <w:rsid w:val="68CC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9B61AD"/>
  <w15:docId w15:val="{8F57E051-13C4-46B8-9B69-E5019F36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qFormat/>
    <w:rPr>
      <w:b/>
      <w:bCs/>
    </w:rPr>
  </w:style>
  <w:style w:type="paragraph" w:styleId="a4">
    <w:name w:val="annotation text"/>
    <w:basedOn w:val="a"/>
    <w:link w:val="a6"/>
    <w:uiPriority w:val="99"/>
    <w:qFormat/>
    <w:pPr>
      <w:jc w:val="left"/>
    </w:pPr>
  </w:style>
  <w:style w:type="paragraph" w:styleId="a7">
    <w:name w:val="Balloon Text"/>
    <w:basedOn w:val="a"/>
    <w:link w:val="a8"/>
    <w:uiPriority w:val="99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annotation reference"/>
    <w:basedOn w:val="a0"/>
    <w:uiPriority w:val="99"/>
    <w:qFormat/>
    <w:rPr>
      <w:sz w:val="21"/>
      <w:szCs w:val="21"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批注文字 字符"/>
    <w:basedOn w:val="a0"/>
    <w:link w:val="a4"/>
    <w:uiPriority w:val="99"/>
    <w:qFormat/>
  </w:style>
  <w:style w:type="character" w:customStyle="1" w:styleId="a5">
    <w:name w:val="批注主题 字符"/>
    <w:basedOn w:val="a6"/>
    <w:link w:val="a3"/>
    <w:uiPriority w:val="99"/>
    <w:qFormat/>
    <w:rPr>
      <w:b/>
      <w:bCs/>
    </w:rPr>
  </w:style>
  <w:style w:type="character" w:customStyle="1" w:styleId="a8">
    <w:name w:val="批注框文本 字符"/>
    <w:basedOn w:val="a0"/>
    <w:link w:val="a7"/>
    <w:uiPriority w:val="99"/>
    <w:qFormat/>
    <w:rPr>
      <w:sz w:val="18"/>
      <w:szCs w:val="18"/>
    </w:rPr>
  </w:style>
  <w:style w:type="paragraph" w:customStyle="1" w:styleId="10">
    <w:name w:val="修订1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2">
    <w:name w:val="修订2"/>
    <w:uiPriority w:val="99"/>
    <w:qFormat/>
    <w:rPr>
      <w:rFonts w:ascii="Calibri" w:hAnsi="Calibri" w:cs="宋体"/>
      <w:kern w:val="2"/>
      <w:sz w:val="21"/>
      <w:szCs w:val="22"/>
    </w:rPr>
  </w:style>
  <w:style w:type="character" w:customStyle="1" w:styleId="ac">
    <w:name w:val="页眉 字符"/>
    <w:basedOn w:val="a0"/>
    <w:link w:val="ab"/>
    <w:uiPriority w:val="99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Calibri" w:eastAsia="宋体" w:hAnsi="Calibri" w:cs="宋体"/>
      <w:kern w:val="2"/>
      <w:sz w:val="18"/>
      <w:szCs w:val="18"/>
    </w:rPr>
  </w:style>
  <w:style w:type="paragraph" w:customStyle="1" w:styleId="3">
    <w:name w:val="修订3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4">
    <w:name w:val="修订4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5">
    <w:name w:val="修订5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6">
    <w:name w:val="修订6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7">
    <w:name w:val="修订7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8">
    <w:name w:val="修订8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9">
    <w:name w:val="修订9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00">
    <w:name w:val="修订10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1">
    <w:name w:val="修订11"/>
    <w:uiPriority w:val="99"/>
    <w:qFormat/>
    <w:rPr>
      <w:rFonts w:ascii="Calibri" w:hAnsi="Calibri" w:cs="宋体"/>
      <w:kern w:val="2"/>
      <w:sz w:val="21"/>
      <w:szCs w:val="22"/>
    </w:rPr>
  </w:style>
  <w:style w:type="character" w:customStyle="1" w:styleId="highlight">
    <w:name w:val="highlight"/>
    <w:basedOn w:val="a0"/>
    <w:qFormat/>
  </w:style>
  <w:style w:type="paragraph" w:customStyle="1" w:styleId="004">
    <w:name w:val="004四级标题"/>
    <w:basedOn w:val="a"/>
    <w:qFormat/>
    <w:pPr>
      <w:keepNext/>
      <w:keepLines/>
      <w:spacing w:beforeLines="50" w:afterLines="50" w:line="360" w:lineRule="auto"/>
      <w:ind w:firstLineChars="200" w:firstLine="200"/>
      <w:outlineLvl w:val="3"/>
    </w:pPr>
    <w:rPr>
      <w:rFonts w:ascii="Times New Roman" w:hAnsi="Times New Roman"/>
      <w:b/>
      <w:bCs/>
      <w:sz w:val="24"/>
      <w:szCs w:val="28"/>
      <w:lang w:val="zh-CN"/>
    </w:rPr>
  </w:style>
  <w:style w:type="paragraph" w:customStyle="1" w:styleId="12">
    <w:name w:val="修订12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3">
    <w:name w:val="列表段落1"/>
    <w:basedOn w:val="a"/>
    <w:uiPriority w:val="99"/>
    <w:qFormat/>
    <w:pPr>
      <w:ind w:firstLineChars="200" w:firstLine="420"/>
    </w:pPr>
  </w:style>
  <w:style w:type="paragraph" w:customStyle="1" w:styleId="130">
    <w:name w:val="修订13"/>
    <w:uiPriority w:val="99"/>
    <w:qFormat/>
    <w:pPr>
      <w:spacing w:after="0" w:line="240" w:lineRule="auto"/>
    </w:pPr>
    <w:rPr>
      <w:rFonts w:ascii="Calibri" w:hAnsi="Calibri" w:cs="宋体"/>
      <w:kern w:val="2"/>
      <w:sz w:val="21"/>
      <w:szCs w:val="22"/>
    </w:rPr>
  </w:style>
  <w:style w:type="paragraph" w:customStyle="1" w:styleId="14">
    <w:name w:val="修订14"/>
    <w:uiPriority w:val="99"/>
    <w:qFormat/>
    <w:pPr>
      <w:spacing w:after="0" w:line="240" w:lineRule="auto"/>
    </w:pPr>
    <w:rPr>
      <w:rFonts w:ascii="Calibri" w:hAnsi="Calibri" w:cs="宋体"/>
      <w:kern w:val="2"/>
      <w:sz w:val="21"/>
      <w:szCs w:val="22"/>
    </w:rPr>
  </w:style>
  <w:style w:type="paragraph" w:styleId="af">
    <w:name w:val="Revision"/>
    <w:hidden/>
    <w:uiPriority w:val="99"/>
    <w:unhideWhenUsed/>
    <w:rsid w:val="00F41481"/>
    <w:pPr>
      <w:spacing w:after="0" w:line="240" w:lineRule="auto"/>
    </w:pPr>
    <w:rPr>
      <w:rFonts w:ascii="Calibri" w:hAnsi="Calibri"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22EA0784-D3E6-422C-A4A1-432DD01AD51C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947FA84E-C135-4297-A265-C228CDBBB432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4</Pages>
  <Words>290</Words>
  <Characters>1658</Characters>
  <Application>Microsoft Office Word</Application>
  <DocSecurity>0</DocSecurity>
  <Lines>13</Lines>
  <Paragraphs>3</Paragraphs>
  <ScaleCrop>false</ScaleCrop>
  <Company>微软用户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gech</cp:lastModifiedBy>
  <cp:revision>66</cp:revision>
  <dcterms:created xsi:type="dcterms:W3CDTF">2024-03-08T05:19:00Z</dcterms:created>
  <dcterms:modified xsi:type="dcterms:W3CDTF">2024-08-29T07:54:00Z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1f566bf4e441400c9badf45119f16b18_23</vt:lpwstr>
  </property>
</Properties>
</file>