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E4F" w:rsidRPr="004D577F" w:rsidRDefault="00F24CB2" w:rsidP="007C1ACC">
      <w:pPr>
        <w:jc w:val="left"/>
        <w:rPr>
          <w:rFonts w:asciiTheme="minorEastAsia" w:eastAsiaTheme="minorEastAsia" w:hAnsiTheme="minorEastAsia"/>
          <w:bCs/>
          <w:iCs/>
          <w:color w:val="000000"/>
          <w:szCs w:val="21"/>
        </w:rPr>
      </w:pPr>
      <w:r w:rsidRPr="004D577F">
        <w:rPr>
          <w:rFonts w:asciiTheme="minorEastAsia" w:eastAsiaTheme="minorEastAsia" w:hAnsiTheme="minorEastAsia"/>
          <w:bCs/>
          <w:iCs/>
          <w:color w:val="000000"/>
          <w:szCs w:val="21"/>
        </w:rPr>
        <w:t>证券代码：688299                                             证券简称：</w:t>
      </w:r>
      <w:r w:rsidRPr="004D577F">
        <w:rPr>
          <w:rFonts w:asciiTheme="minorEastAsia" w:eastAsiaTheme="minorEastAsia" w:hAnsiTheme="minorEastAsia" w:hint="eastAsia"/>
          <w:bCs/>
          <w:iCs/>
          <w:color w:val="000000"/>
          <w:szCs w:val="21"/>
        </w:rPr>
        <w:t>长阳</w:t>
      </w:r>
      <w:r w:rsidRPr="004D577F">
        <w:rPr>
          <w:rFonts w:asciiTheme="minorEastAsia" w:eastAsiaTheme="minorEastAsia" w:hAnsiTheme="minorEastAsia"/>
          <w:bCs/>
          <w:iCs/>
          <w:color w:val="000000"/>
          <w:szCs w:val="21"/>
        </w:rPr>
        <w:t>科技</w:t>
      </w:r>
    </w:p>
    <w:p w:rsidR="00F45E4F" w:rsidRPr="004D577F" w:rsidRDefault="00F24CB2">
      <w:pPr>
        <w:spacing w:beforeLines="150" w:before="468" w:afterLines="50" w:after="156" w:line="400" w:lineRule="exact"/>
        <w:jc w:val="center"/>
        <w:rPr>
          <w:rFonts w:asciiTheme="minorEastAsia" w:eastAsiaTheme="minorEastAsia" w:hAnsiTheme="minorEastAsia"/>
          <w:b/>
          <w:bCs/>
          <w:iCs/>
          <w:color w:val="000000"/>
          <w:sz w:val="32"/>
          <w:szCs w:val="32"/>
        </w:rPr>
      </w:pPr>
      <w:r w:rsidRPr="004D577F">
        <w:rPr>
          <w:rFonts w:asciiTheme="minorEastAsia" w:eastAsiaTheme="minorEastAsia" w:hAnsiTheme="minorEastAsia" w:hint="eastAsia"/>
          <w:b/>
          <w:bCs/>
          <w:iCs/>
          <w:color w:val="000000"/>
          <w:sz w:val="32"/>
          <w:szCs w:val="32"/>
        </w:rPr>
        <w:t>宁波</w:t>
      </w:r>
      <w:r w:rsidRPr="004D577F">
        <w:rPr>
          <w:rFonts w:asciiTheme="minorEastAsia" w:eastAsiaTheme="minorEastAsia" w:hAnsiTheme="minorEastAsia"/>
          <w:b/>
          <w:bCs/>
          <w:iCs/>
          <w:color w:val="000000"/>
          <w:sz w:val="32"/>
          <w:szCs w:val="32"/>
        </w:rPr>
        <w:t>长阳科技股份有限公司</w:t>
      </w:r>
    </w:p>
    <w:p w:rsidR="00F45E4F" w:rsidRPr="00C62FB3" w:rsidRDefault="004367E5">
      <w:pPr>
        <w:spacing w:beforeLines="50" w:before="156" w:afterLines="150" w:after="468" w:line="400" w:lineRule="exact"/>
        <w:jc w:val="center"/>
        <w:rPr>
          <w:rFonts w:eastAsiaTheme="minorEastAsia"/>
          <w:b/>
          <w:bCs/>
          <w:iCs/>
          <w:color w:val="000000"/>
          <w:sz w:val="32"/>
          <w:szCs w:val="32"/>
        </w:rPr>
      </w:pPr>
      <w:r w:rsidRPr="00C62FB3">
        <w:rPr>
          <w:rFonts w:eastAsiaTheme="minorEastAsia"/>
          <w:b/>
          <w:bCs/>
          <w:iCs/>
          <w:color w:val="000000"/>
          <w:sz w:val="32"/>
          <w:szCs w:val="32"/>
        </w:rPr>
        <w:t>202</w:t>
      </w:r>
      <w:r w:rsidR="003D0389">
        <w:rPr>
          <w:rFonts w:eastAsiaTheme="minorEastAsia"/>
          <w:b/>
          <w:bCs/>
          <w:iCs/>
          <w:color w:val="000000"/>
          <w:sz w:val="32"/>
          <w:szCs w:val="32"/>
        </w:rPr>
        <w:t>4</w:t>
      </w:r>
      <w:r w:rsidRPr="00C62FB3">
        <w:rPr>
          <w:rFonts w:eastAsiaTheme="minorEastAsia"/>
          <w:b/>
          <w:bCs/>
          <w:iCs/>
          <w:color w:val="000000"/>
          <w:sz w:val="32"/>
          <w:szCs w:val="32"/>
        </w:rPr>
        <w:t>年</w:t>
      </w:r>
      <w:r w:rsidR="003F1CDD">
        <w:rPr>
          <w:rFonts w:eastAsiaTheme="minorEastAsia"/>
          <w:b/>
          <w:bCs/>
          <w:iCs/>
          <w:color w:val="000000"/>
          <w:sz w:val="32"/>
          <w:szCs w:val="32"/>
        </w:rPr>
        <w:t>8</w:t>
      </w:r>
      <w:r w:rsidR="0069500A" w:rsidRPr="00C62FB3">
        <w:rPr>
          <w:rFonts w:eastAsiaTheme="minorEastAsia"/>
          <w:b/>
          <w:bCs/>
          <w:iCs/>
          <w:color w:val="000000"/>
          <w:sz w:val="32"/>
          <w:szCs w:val="32"/>
        </w:rPr>
        <w:t>月</w:t>
      </w:r>
      <w:r w:rsidR="003F1CDD">
        <w:rPr>
          <w:rFonts w:eastAsiaTheme="minorEastAsia"/>
          <w:b/>
          <w:bCs/>
          <w:iCs/>
          <w:color w:val="000000"/>
          <w:sz w:val="32"/>
          <w:szCs w:val="32"/>
        </w:rPr>
        <w:t>28</w:t>
      </w:r>
      <w:r w:rsidR="00B939BA">
        <w:rPr>
          <w:rFonts w:eastAsiaTheme="minorEastAsia"/>
          <w:b/>
          <w:bCs/>
          <w:iCs/>
          <w:color w:val="000000"/>
          <w:sz w:val="32"/>
          <w:szCs w:val="32"/>
        </w:rPr>
        <w:t>日</w:t>
      </w:r>
      <w:r w:rsidR="00F24CB2" w:rsidRPr="00C62FB3">
        <w:rPr>
          <w:rFonts w:eastAsiaTheme="minorEastAsia"/>
          <w:b/>
          <w:bCs/>
          <w:iCs/>
          <w:color w:val="000000"/>
          <w:sz w:val="32"/>
          <w:szCs w:val="32"/>
        </w:rPr>
        <w:t>投资者关系活动记录表</w:t>
      </w:r>
    </w:p>
    <w:p w:rsidR="00F45E4F" w:rsidRPr="000E6011" w:rsidRDefault="00F24CB2">
      <w:pPr>
        <w:wordWrap w:val="0"/>
        <w:spacing w:line="400" w:lineRule="exact"/>
        <w:ind w:rightChars="-27" w:right="-57"/>
        <w:jc w:val="right"/>
        <w:rPr>
          <w:rFonts w:eastAsiaTheme="minorEastAsia"/>
          <w:bCs/>
          <w:iCs/>
          <w:color w:val="000000"/>
          <w:szCs w:val="21"/>
        </w:rPr>
      </w:pPr>
      <w:r w:rsidRPr="00C62FB3">
        <w:rPr>
          <w:rFonts w:eastAsiaTheme="minorEastAsia"/>
          <w:bCs/>
          <w:iCs/>
          <w:color w:val="000000"/>
          <w:szCs w:val="21"/>
        </w:rPr>
        <w:t>编号：</w:t>
      </w:r>
      <w:r w:rsidR="00724A24" w:rsidRPr="00C62FB3">
        <w:rPr>
          <w:rFonts w:eastAsiaTheme="minorEastAsia"/>
          <w:bCs/>
          <w:iCs/>
          <w:color w:val="000000"/>
          <w:szCs w:val="21"/>
        </w:rPr>
        <w:t>202</w:t>
      </w:r>
      <w:r w:rsidR="003D0389">
        <w:rPr>
          <w:rFonts w:eastAsiaTheme="minorEastAsia"/>
          <w:bCs/>
          <w:iCs/>
          <w:color w:val="000000"/>
          <w:szCs w:val="21"/>
        </w:rPr>
        <w:t>4</w:t>
      </w:r>
      <w:r w:rsidRPr="00C62FB3">
        <w:rPr>
          <w:rFonts w:eastAsiaTheme="minorEastAsia"/>
          <w:bCs/>
          <w:iCs/>
          <w:color w:val="000000"/>
          <w:szCs w:val="21"/>
        </w:rPr>
        <w:t>-</w:t>
      </w:r>
      <w:r w:rsidR="003F1CDD">
        <w:rPr>
          <w:rFonts w:eastAsiaTheme="minorEastAsia"/>
          <w:bCs/>
          <w:iCs/>
          <w:color w:val="000000"/>
          <w:szCs w:val="21"/>
        </w:rPr>
        <w:t>4</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6536"/>
      </w:tblGrid>
      <w:tr w:rsidR="00F45E4F" w:rsidRPr="00D464FE" w:rsidTr="00695BC7">
        <w:trPr>
          <w:jc w:val="center"/>
        </w:trPr>
        <w:tc>
          <w:tcPr>
            <w:tcW w:w="1170" w:type="pct"/>
            <w:shd w:val="clear" w:color="auto" w:fill="auto"/>
            <w:vAlign w:val="center"/>
          </w:tcPr>
          <w:p w:rsidR="00695BC7" w:rsidRPr="004D577F" w:rsidRDefault="00F24CB2" w:rsidP="00695BC7">
            <w:pPr>
              <w:jc w:val="center"/>
              <w:rPr>
                <w:rFonts w:asciiTheme="minorEastAsia" w:eastAsiaTheme="minorEastAsia" w:hAnsiTheme="minorEastAsia"/>
                <w:b/>
                <w:bCs/>
                <w:iCs/>
                <w:color w:val="000000"/>
                <w:szCs w:val="21"/>
              </w:rPr>
            </w:pPr>
            <w:r w:rsidRPr="004D577F">
              <w:rPr>
                <w:rFonts w:asciiTheme="minorEastAsia" w:eastAsiaTheme="minorEastAsia" w:hAnsiTheme="minorEastAsia"/>
                <w:b/>
                <w:bCs/>
                <w:iCs/>
                <w:color w:val="000000"/>
                <w:szCs w:val="21"/>
              </w:rPr>
              <w:t>投资者关系活</w:t>
            </w:r>
          </w:p>
          <w:p w:rsidR="00F45E4F" w:rsidRPr="004D577F" w:rsidRDefault="00F24CB2" w:rsidP="00695BC7">
            <w:pPr>
              <w:jc w:val="center"/>
              <w:rPr>
                <w:rFonts w:asciiTheme="minorEastAsia" w:eastAsiaTheme="minorEastAsia" w:hAnsiTheme="minorEastAsia"/>
                <w:b/>
                <w:bCs/>
                <w:iCs/>
                <w:color w:val="000000"/>
                <w:szCs w:val="21"/>
              </w:rPr>
            </w:pPr>
            <w:r w:rsidRPr="004D577F">
              <w:rPr>
                <w:rFonts w:asciiTheme="minorEastAsia" w:eastAsiaTheme="minorEastAsia" w:hAnsiTheme="minorEastAsia"/>
                <w:b/>
                <w:bCs/>
                <w:iCs/>
                <w:color w:val="000000"/>
                <w:szCs w:val="21"/>
              </w:rPr>
              <w:t>动类别</w:t>
            </w:r>
          </w:p>
        </w:tc>
        <w:tc>
          <w:tcPr>
            <w:tcW w:w="3830" w:type="pct"/>
            <w:shd w:val="clear" w:color="auto" w:fill="auto"/>
            <w:vAlign w:val="center"/>
          </w:tcPr>
          <w:p w:rsidR="00F45E4F" w:rsidRPr="004D577F" w:rsidRDefault="00BE1C97">
            <w:pPr>
              <w:spacing w:line="480" w:lineRule="atLeast"/>
              <w:ind w:firstLineChars="50" w:firstLine="105"/>
              <w:rPr>
                <w:rFonts w:asciiTheme="minorEastAsia" w:eastAsiaTheme="minorEastAsia" w:hAnsiTheme="minorEastAsia"/>
                <w:szCs w:val="21"/>
              </w:rPr>
            </w:pPr>
            <w:r>
              <w:rPr>
                <w:rFonts w:asciiTheme="minorEastAsia" w:eastAsiaTheme="minorEastAsia" w:hAnsiTheme="minorEastAsia" w:hint="eastAsia"/>
                <w:bCs/>
                <w:iCs/>
                <w:color w:val="000000"/>
                <w:szCs w:val="21"/>
              </w:rPr>
              <w:t>√</w:t>
            </w:r>
            <w:r w:rsidR="00F24CB2" w:rsidRPr="004D577F">
              <w:rPr>
                <w:rFonts w:asciiTheme="minorEastAsia" w:eastAsiaTheme="minorEastAsia" w:hAnsiTheme="minorEastAsia"/>
                <w:szCs w:val="21"/>
              </w:rPr>
              <w:t xml:space="preserve">特定对象调研   </w:t>
            </w:r>
            <w:r w:rsidR="008A703D" w:rsidRPr="004D577F">
              <w:rPr>
                <w:rFonts w:asciiTheme="minorEastAsia" w:eastAsiaTheme="minorEastAsia" w:hAnsiTheme="minorEastAsia"/>
                <w:bCs/>
                <w:iCs/>
                <w:color w:val="000000"/>
                <w:szCs w:val="21"/>
              </w:rPr>
              <w:t>□</w:t>
            </w:r>
            <w:r w:rsidR="00F24CB2" w:rsidRPr="004D577F">
              <w:rPr>
                <w:rFonts w:asciiTheme="minorEastAsia" w:eastAsiaTheme="minorEastAsia" w:hAnsiTheme="minorEastAsia"/>
                <w:szCs w:val="21"/>
              </w:rPr>
              <w:t>分析</w:t>
            </w:r>
            <w:proofErr w:type="gramStart"/>
            <w:r w:rsidR="00F24CB2" w:rsidRPr="004D577F">
              <w:rPr>
                <w:rFonts w:asciiTheme="minorEastAsia" w:eastAsiaTheme="minorEastAsia" w:hAnsiTheme="minorEastAsia"/>
                <w:szCs w:val="21"/>
              </w:rPr>
              <w:t>师会议</w:t>
            </w:r>
            <w:proofErr w:type="gramEnd"/>
            <w:r w:rsidR="00F24CB2" w:rsidRPr="004D577F">
              <w:rPr>
                <w:rFonts w:asciiTheme="minorEastAsia" w:eastAsiaTheme="minorEastAsia" w:hAnsiTheme="minorEastAsia"/>
                <w:szCs w:val="21"/>
              </w:rPr>
              <w:t xml:space="preserve">     </w:t>
            </w:r>
            <w:r w:rsidR="00F24CB2" w:rsidRPr="004D577F">
              <w:rPr>
                <w:rFonts w:asciiTheme="minorEastAsia" w:eastAsiaTheme="minorEastAsia" w:hAnsiTheme="minorEastAsia"/>
                <w:bCs/>
                <w:iCs/>
                <w:color w:val="000000"/>
                <w:szCs w:val="21"/>
              </w:rPr>
              <w:t>□</w:t>
            </w:r>
            <w:r w:rsidR="00F24CB2" w:rsidRPr="004D577F">
              <w:rPr>
                <w:rFonts w:asciiTheme="minorEastAsia" w:eastAsiaTheme="minorEastAsia" w:hAnsiTheme="minorEastAsia"/>
                <w:szCs w:val="21"/>
              </w:rPr>
              <w:t xml:space="preserve">媒体采访   </w:t>
            </w:r>
            <w:r w:rsidR="001C7235" w:rsidRPr="004D577F">
              <w:rPr>
                <w:rFonts w:asciiTheme="minorEastAsia" w:eastAsiaTheme="minorEastAsia" w:hAnsiTheme="minorEastAsia"/>
                <w:bCs/>
                <w:iCs/>
                <w:color w:val="000000"/>
                <w:szCs w:val="21"/>
              </w:rPr>
              <w:t>□</w:t>
            </w:r>
            <w:r w:rsidR="00F24CB2" w:rsidRPr="004D577F">
              <w:rPr>
                <w:rFonts w:asciiTheme="minorEastAsia" w:eastAsiaTheme="minorEastAsia" w:hAnsiTheme="minorEastAsia"/>
                <w:szCs w:val="21"/>
              </w:rPr>
              <w:t>业绩说明会</w:t>
            </w:r>
          </w:p>
          <w:p w:rsidR="00F45E4F" w:rsidRPr="004D577F" w:rsidRDefault="00F24CB2" w:rsidP="00C34F88">
            <w:pPr>
              <w:spacing w:line="480" w:lineRule="atLeast"/>
              <w:ind w:firstLineChars="50" w:firstLine="105"/>
              <w:rPr>
                <w:rFonts w:asciiTheme="minorEastAsia" w:eastAsiaTheme="minorEastAsia" w:hAnsiTheme="minorEastAsia"/>
                <w:bCs/>
                <w:iCs/>
                <w:color w:val="000000"/>
                <w:szCs w:val="21"/>
              </w:rPr>
            </w:pPr>
            <w:r w:rsidRPr="004D577F">
              <w:rPr>
                <w:rFonts w:asciiTheme="minorEastAsia" w:eastAsiaTheme="minorEastAsia" w:hAnsiTheme="minorEastAsia"/>
                <w:bCs/>
                <w:iCs/>
                <w:color w:val="000000"/>
                <w:szCs w:val="21"/>
              </w:rPr>
              <w:t>□</w:t>
            </w:r>
            <w:r w:rsidRPr="004D577F">
              <w:rPr>
                <w:rFonts w:asciiTheme="minorEastAsia" w:eastAsiaTheme="minorEastAsia" w:hAnsiTheme="minorEastAsia"/>
                <w:szCs w:val="21"/>
              </w:rPr>
              <w:t xml:space="preserve">新闻发布会     </w:t>
            </w:r>
            <w:r w:rsidRPr="004D577F">
              <w:rPr>
                <w:rFonts w:asciiTheme="minorEastAsia" w:eastAsiaTheme="minorEastAsia" w:hAnsiTheme="minorEastAsia"/>
                <w:bCs/>
                <w:iCs/>
                <w:color w:val="000000"/>
                <w:szCs w:val="21"/>
              </w:rPr>
              <w:t>□</w:t>
            </w:r>
            <w:r w:rsidRPr="004D577F">
              <w:rPr>
                <w:rFonts w:asciiTheme="minorEastAsia" w:eastAsiaTheme="minorEastAsia" w:hAnsiTheme="minorEastAsia"/>
                <w:szCs w:val="21"/>
              </w:rPr>
              <w:t xml:space="preserve">路演活动     </w:t>
            </w:r>
            <w:r w:rsidR="00D13940">
              <w:rPr>
                <w:rFonts w:asciiTheme="minorEastAsia" w:eastAsiaTheme="minorEastAsia" w:hAnsiTheme="minorEastAsia"/>
                <w:szCs w:val="21"/>
              </w:rPr>
              <w:t xml:space="preserve"> </w:t>
            </w:r>
            <w:r w:rsidRPr="004D577F">
              <w:rPr>
                <w:rFonts w:asciiTheme="minorEastAsia" w:eastAsiaTheme="minorEastAsia" w:hAnsiTheme="minorEastAsia"/>
                <w:szCs w:val="21"/>
              </w:rPr>
              <w:t xml:space="preserve"> </w:t>
            </w:r>
            <w:r w:rsidR="003F1CDD" w:rsidRPr="004D577F">
              <w:rPr>
                <w:rFonts w:asciiTheme="minorEastAsia" w:eastAsiaTheme="minorEastAsia" w:hAnsiTheme="minorEastAsia"/>
                <w:bCs/>
                <w:iCs/>
                <w:color w:val="000000"/>
                <w:szCs w:val="21"/>
              </w:rPr>
              <w:t>□</w:t>
            </w:r>
            <w:r w:rsidRPr="004D577F">
              <w:rPr>
                <w:rFonts w:asciiTheme="minorEastAsia" w:eastAsiaTheme="minorEastAsia" w:hAnsiTheme="minorEastAsia"/>
                <w:szCs w:val="21"/>
              </w:rPr>
              <w:t xml:space="preserve">现场参观  </w:t>
            </w:r>
            <w:r w:rsidR="00DE54FC" w:rsidRPr="004D577F">
              <w:rPr>
                <w:rFonts w:asciiTheme="minorEastAsia" w:eastAsiaTheme="minorEastAsia" w:hAnsiTheme="minorEastAsia"/>
                <w:szCs w:val="21"/>
              </w:rPr>
              <w:t xml:space="preserve"> </w:t>
            </w:r>
            <w:r w:rsidR="003F1CDD">
              <w:rPr>
                <w:rFonts w:asciiTheme="minorEastAsia" w:eastAsiaTheme="minorEastAsia" w:hAnsiTheme="minorEastAsia" w:hint="eastAsia"/>
                <w:bCs/>
                <w:iCs/>
                <w:color w:val="000000"/>
                <w:szCs w:val="21"/>
              </w:rPr>
              <w:t>√</w:t>
            </w:r>
            <w:r w:rsidRPr="004D577F">
              <w:rPr>
                <w:rFonts w:asciiTheme="minorEastAsia" w:eastAsiaTheme="minorEastAsia" w:hAnsiTheme="minorEastAsia"/>
                <w:szCs w:val="21"/>
              </w:rPr>
              <w:t>电话会议</w:t>
            </w:r>
          </w:p>
        </w:tc>
      </w:tr>
      <w:tr w:rsidR="001C7235" w:rsidRPr="004D577F" w:rsidTr="00305A60">
        <w:trPr>
          <w:jc w:val="center"/>
        </w:trPr>
        <w:tc>
          <w:tcPr>
            <w:tcW w:w="1170" w:type="pct"/>
            <w:shd w:val="clear" w:color="auto" w:fill="auto"/>
            <w:vAlign w:val="center"/>
          </w:tcPr>
          <w:p w:rsidR="001C7235" w:rsidRPr="001C7235" w:rsidRDefault="001C7235" w:rsidP="001C7235">
            <w:pPr>
              <w:pStyle w:val="a7"/>
              <w:widowControl/>
              <w:spacing w:beforeLines="50" w:before="156" w:beforeAutospacing="0" w:afterLines="50" w:after="156" w:afterAutospacing="0" w:line="23" w:lineRule="atLeast"/>
              <w:jc w:val="center"/>
              <w:rPr>
                <w:rFonts w:asciiTheme="minorEastAsia" w:eastAsiaTheme="minorEastAsia" w:hAnsiTheme="minorEastAsia"/>
                <w:b/>
                <w:bCs/>
                <w:iCs/>
                <w:color w:val="000000"/>
                <w:kern w:val="2"/>
                <w:sz w:val="21"/>
                <w:szCs w:val="21"/>
              </w:rPr>
            </w:pPr>
            <w:r w:rsidRPr="001C7235">
              <w:rPr>
                <w:rFonts w:asciiTheme="minorEastAsia" w:eastAsiaTheme="minorEastAsia" w:hAnsiTheme="minorEastAsia"/>
                <w:b/>
                <w:bCs/>
                <w:iCs/>
                <w:color w:val="000000"/>
                <w:kern w:val="2"/>
                <w:sz w:val="21"/>
                <w:szCs w:val="21"/>
              </w:rPr>
              <w:t>参与单位</w:t>
            </w:r>
            <w:r w:rsidRPr="001C7235">
              <w:rPr>
                <w:rFonts w:asciiTheme="minorEastAsia" w:eastAsiaTheme="minorEastAsia" w:hAnsiTheme="minorEastAsia" w:hint="eastAsia"/>
                <w:b/>
                <w:bCs/>
                <w:iCs/>
                <w:color w:val="000000"/>
                <w:kern w:val="2"/>
                <w:sz w:val="21"/>
                <w:szCs w:val="21"/>
              </w:rPr>
              <w:t>及人员</w:t>
            </w:r>
          </w:p>
        </w:tc>
        <w:tc>
          <w:tcPr>
            <w:tcW w:w="3830" w:type="pct"/>
            <w:shd w:val="clear" w:color="auto" w:fill="auto"/>
            <w:vAlign w:val="center"/>
          </w:tcPr>
          <w:p w:rsidR="00B92163" w:rsidRPr="00B752B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中信</w:t>
            </w:r>
            <w:r w:rsidRPr="00B752B3">
              <w:rPr>
                <w:rFonts w:asciiTheme="minorEastAsia" w:eastAsiaTheme="minorEastAsia" w:hAnsiTheme="minorEastAsia" w:hint="eastAsia"/>
                <w:kern w:val="2"/>
                <w:sz w:val="21"/>
                <w:szCs w:val="21"/>
              </w:rPr>
              <w:t>证券</w:t>
            </w:r>
            <w:r w:rsidRPr="00D01804">
              <w:rPr>
                <w:rFonts w:eastAsiaTheme="minorEastAsia" w:hint="eastAsia"/>
                <w:kern w:val="2"/>
                <w:sz w:val="21"/>
                <w:szCs w:val="21"/>
              </w:rPr>
              <w:t>股份有限公司</w:t>
            </w:r>
            <w:r w:rsidRPr="00B752B3">
              <w:rPr>
                <w:rFonts w:asciiTheme="minorEastAsia" w:eastAsiaTheme="minorEastAsia" w:hAnsiTheme="minorEastAsia" w:hint="eastAsia"/>
                <w:kern w:val="2"/>
                <w:sz w:val="21"/>
                <w:szCs w:val="21"/>
              </w:rPr>
              <w:t>：</w:t>
            </w:r>
            <w:r>
              <w:rPr>
                <w:rFonts w:asciiTheme="minorEastAsia" w:eastAsiaTheme="minorEastAsia" w:hAnsiTheme="minorEastAsia" w:hint="eastAsia"/>
                <w:kern w:val="2"/>
                <w:sz w:val="21"/>
                <w:szCs w:val="21"/>
              </w:rPr>
              <w:t>陈旺</w:t>
            </w:r>
          </w:p>
          <w:p w:rsidR="00B92163" w:rsidRDefault="00B92163" w:rsidP="00B92163">
            <w:pPr>
              <w:pStyle w:val="a7"/>
              <w:widowControl/>
              <w:spacing w:beforeLines="50" w:before="156" w:beforeAutospacing="0" w:afterLines="50" w:after="156" w:afterAutospacing="0" w:line="23" w:lineRule="atLeast"/>
              <w:jc w:val="both"/>
              <w:rPr>
                <w:rFonts w:eastAsiaTheme="minorEastAsia"/>
                <w:kern w:val="2"/>
                <w:sz w:val="21"/>
                <w:szCs w:val="21"/>
              </w:rPr>
            </w:pPr>
            <w:r w:rsidRPr="00D01804">
              <w:rPr>
                <w:rFonts w:eastAsiaTheme="minorEastAsia" w:hint="eastAsia"/>
                <w:kern w:val="2"/>
                <w:sz w:val="21"/>
                <w:szCs w:val="21"/>
              </w:rPr>
              <w:t>招商证券股份有限公司</w:t>
            </w:r>
            <w:r w:rsidRPr="00B752B3">
              <w:rPr>
                <w:rFonts w:eastAsiaTheme="minorEastAsia" w:hint="eastAsia"/>
                <w:kern w:val="2"/>
                <w:sz w:val="21"/>
                <w:szCs w:val="21"/>
              </w:rPr>
              <w:t>：</w:t>
            </w:r>
            <w:r w:rsidRPr="00D01804">
              <w:rPr>
                <w:rFonts w:eastAsiaTheme="minorEastAsia" w:hint="eastAsia"/>
                <w:kern w:val="2"/>
                <w:sz w:val="21"/>
                <w:szCs w:val="21"/>
              </w:rPr>
              <w:t>胡玮凯</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proofErr w:type="gramStart"/>
            <w:r w:rsidRPr="00D01804">
              <w:rPr>
                <w:rFonts w:asciiTheme="minorEastAsia" w:eastAsiaTheme="minorEastAsia" w:hAnsiTheme="minorEastAsia" w:hint="eastAsia"/>
                <w:kern w:val="2"/>
                <w:sz w:val="21"/>
                <w:szCs w:val="21"/>
              </w:rPr>
              <w:t>国彤创丰私募</w:t>
            </w:r>
            <w:proofErr w:type="gramEnd"/>
            <w:r w:rsidRPr="00D01804">
              <w:rPr>
                <w:rFonts w:asciiTheme="minorEastAsia" w:eastAsiaTheme="minorEastAsia" w:hAnsiTheme="minorEastAsia" w:hint="eastAsia"/>
                <w:kern w:val="2"/>
                <w:sz w:val="21"/>
                <w:szCs w:val="21"/>
              </w:rPr>
              <w:t>基金管理有限公司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卢睿</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嘉</w:t>
            </w:r>
            <w:proofErr w:type="gramStart"/>
            <w:r w:rsidRPr="00D01804">
              <w:rPr>
                <w:rFonts w:asciiTheme="minorEastAsia" w:eastAsiaTheme="minorEastAsia" w:hAnsiTheme="minorEastAsia" w:hint="eastAsia"/>
                <w:kern w:val="2"/>
                <w:sz w:val="21"/>
                <w:szCs w:val="21"/>
              </w:rPr>
              <w:t>实基金</w:t>
            </w:r>
            <w:proofErr w:type="gramEnd"/>
            <w:r w:rsidRPr="00D01804">
              <w:rPr>
                <w:rFonts w:asciiTheme="minorEastAsia" w:eastAsiaTheme="minorEastAsia" w:hAnsiTheme="minorEastAsia" w:hint="eastAsia"/>
                <w:kern w:val="2"/>
                <w:sz w:val="21"/>
                <w:szCs w:val="21"/>
              </w:rPr>
              <w:t>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张金涛</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北京和聚私募基金管理有限公司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邱颖</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proofErr w:type="gramStart"/>
            <w:r w:rsidRPr="00D01804">
              <w:rPr>
                <w:rFonts w:asciiTheme="minorEastAsia" w:eastAsiaTheme="minorEastAsia" w:hAnsiTheme="minorEastAsia" w:hint="eastAsia"/>
                <w:kern w:val="2"/>
                <w:sz w:val="21"/>
                <w:szCs w:val="21"/>
              </w:rPr>
              <w:t>泓德基金</w:t>
            </w:r>
            <w:proofErr w:type="gramEnd"/>
            <w:r w:rsidRPr="00D01804">
              <w:rPr>
                <w:rFonts w:asciiTheme="minorEastAsia" w:eastAsiaTheme="minorEastAsia" w:hAnsiTheme="minorEastAsia" w:hint="eastAsia"/>
                <w:kern w:val="2"/>
                <w:sz w:val="21"/>
                <w:szCs w:val="21"/>
              </w:rPr>
              <w:t>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王克玉;</w:t>
            </w:r>
            <w:proofErr w:type="gramStart"/>
            <w:r w:rsidRPr="00D01804">
              <w:rPr>
                <w:rFonts w:asciiTheme="minorEastAsia" w:eastAsiaTheme="minorEastAsia" w:hAnsiTheme="minorEastAsia" w:hint="eastAsia"/>
                <w:kern w:val="2"/>
                <w:sz w:val="21"/>
                <w:szCs w:val="21"/>
              </w:rPr>
              <w:t>余乐</w:t>
            </w:r>
            <w:proofErr w:type="gramEnd"/>
            <w:r w:rsidRPr="00D01804">
              <w:rPr>
                <w:rFonts w:asciiTheme="minorEastAsia" w:eastAsiaTheme="minorEastAsia" w:hAnsiTheme="minorEastAsia" w:hint="eastAsia"/>
                <w:kern w:val="2"/>
                <w:sz w:val="21"/>
                <w:szCs w:val="21"/>
              </w:rPr>
              <w:t>;李映祯</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北京成泉资本管理有限公司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王海斌</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深圳市红石榴投资管理有限公司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何英</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上海贵源投资有限公司</w:t>
            </w:r>
            <w:r>
              <w:rPr>
                <w:rFonts w:asciiTheme="minorEastAsia" w:eastAsiaTheme="minorEastAsia" w:hAnsiTheme="minorEastAsia" w:hint="eastAsia"/>
                <w:kern w:val="2"/>
                <w:sz w:val="21"/>
                <w:szCs w:val="21"/>
              </w:rPr>
              <w:t>：</w:t>
            </w:r>
            <w:proofErr w:type="gramStart"/>
            <w:r w:rsidRPr="00D01804">
              <w:rPr>
                <w:rFonts w:asciiTheme="minorEastAsia" w:eastAsiaTheme="minorEastAsia" w:hAnsiTheme="minorEastAsia" w:hint="eastAsia"/>
                <w:kern w:val="2"/>
                <w:sz w:val="21"/>
                <w:szCs w:val="21"/>
              </w:rPr>
              <w:t>赖正健</w:t>
            </w:r>
            <w:proofErr w:type="gramEnd"/>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深圳市景从资产管理有限公司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曾绍鹏</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proofErr w:type="gramStart"/>
            <w:r w:rsidRPr="00D01804">
              <w:rPr>
                <w:rFonts w:asciiTheme="minorEastAsia" w:eastAsiaTheme="minorEastAsia" w:hAnsiTheme="minorEastAsia" w:hint="eastAsia"/>
                <w:kern w:val="2"/>
                <w:sz w:val="21"/>
                <w:szCs w:val="21"/>
              </w:rPr>
              <w:t>广州市航长投资</w:t>
            </w:r>
            <w:proofErr w:type="gramEnd"/>
            <w:r w:rsidRPr="00D01804">
              <w:rPr>
                <w:rFonts w:asciiTheme="minorEastAsia" w:eastAsiaTheme="minorEastAsia" w:hAnsiTheme="minorEastAsia" w:hint="eastAsia"/>
                <w:kern w:val="2"/>
                <w:sz w:val="21"/>
                <w:szCs w:val="21"/>
              </w:rPr>
              <w:t>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麦</w:t>
            </w:r>
            <w:proofErr w:type="gramStart"/>
            <w:r w:rsidRPr="00D01804">
              <w:rPr>
                <w:rFonts w:asciiTheme="minorEastAsia" w:eastAsiaTheme="minorEastAsia" w:hAnsiTheme="minorEastAsia" w:hint="eastAsia"/>
                <w:kern w:val="2"/>
                <w:sz w:val="21"/>
                <w:szCs w:val="21"/>
              </w:rPr>
              <w:t>浩</w:t>
            </w:r>
            <w:proofErr w:type="gramEnd"/>
            <w:r w:rsidRPr="00D01804">
              <w:rPr>
                <w:rFonts w:asciiTheme="minorEastAsia" w:eastAsiaTheme="minorEastAsia" w:hAnsiTheme="minorEastAsia" w:hint="eastAsia"/>
                <w:kern w:val="2"/>
                <w:sz w:val="21"/>
                <w:szCs w:val="21"/>
              </w:rPr>
              <w:t>明</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浙江象舆行投资管理有限公司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胡婷婷</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深圳昭图投资管理有限公司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袁煜森</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proofErr w:type="gramStart"/>
            <w:r w:rsidRPr="00D01804">
              <w:rPr>
                <w:rFonts w:asciiTheme="minorEastAsia" w:eastAsiaTheme="minorEastAsia" w:hAnsiTheme="minorEastAsia" w:hint="eastAsia"/>
                <w:kern w:val="2"/>
                <w:sz w:val="21"/>
                <w:szCs w:val="21"/>
              </w:rPr>
              <w:t>涌德瑞</w:t>
            </w:r>
            <w:proofErr w:type="gramEnd"/>
            <w:r w:rsidRPr="00D01804">
              <w:rPr>
                <w:rFonts w:asciiTheme="minorEastAsia" w:eastAsiaTheme="minorEastAsia" w:hAnsiTheme="minorEastAsia" w:hint="eastAsia"/>
                <w:kern w:val="2"/>
                <w:sz w:val="21"/>
                <w:szCs w:val="21"/>
              </w:rPr>
              <w:t>烜（上海）私募基金管理有限公司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杨琪</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上海睿胜私募基金管理中心（有限合伙）</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韩立</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proofErr w:type="gramStart"/>
            <w:r w:rsidRPr="00D01804">
              <w:rPr>
                <w:rFonts w:asciiTheme="minorEastAsia" w:eastAsiaTheme="minorEastAsia" w:hAnsiTheme="minorEastAsia" w:hint="eastAsia"/>
                <w:kern w:val="2"/>
                <w:sz w:val="21"/>
                <w:szCs w:val="21"/>
              </w:rPr>
              <w:t>甬兴证券</w:t>
            </w:r>
            <w:proofErr w:type="gramEnd"/>
            <w:r w:rsidRPr="00D01804">
              <w:rPr>
                <w:rFonts w:asciiTheme="minorEastAsia" w:eastAsiaTheme="minorEastAsia" w:hAnsiTheme="minorEastAsia" w:hint="eastAsia"/>
                <w:kern w:val="2"/>
                <w:sz w:val="21"/>
                <w:szCs w:val="21"/>
              </w:rPr>
              <w:t>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詹烨</w:t>
            </w:r>
          </w:p>
          <w:p w:rsidR="00B92163" w:rsidRDefault="00B92163" w:rsidP="00B92163">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D01804">
              <w:rPr>
                <w:rFonts w:asciiTheme="minorEastAsia" w:eastAsiaTheme="minorEastAsia" w:hAnsiTheme="minorEastAsia" w:hint="eastAsia"/>
                <w:kern w:val="2"/>
                <w:sz w:val="21"/>
                <w:szCs w:val="21"/>
              </w:rPr>
              <w:t>杭州三花弘道创业投资合伙企业（有限合伙）</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余强</w:t>
            </w:r>
          </w:p>
          <w:p w:rsidR="008618D9" w:rsidRPr="006A2E4C" w:rsidRDefault="00B92163" w:rsidP="00B92163">
            <w:pPr>
              <w:pStyle w:val="a7"/>
              <w:widowControl/>
              <w:spacing w:beforeLines="50" w:before="156" w:beforeAutospacing="0" w:afterLines="50" w:after="156" w:afterAutospacing="0" w:line="23" w:lineRule="atLeast"/>
              <w:jc w:val="both"/>
              <w:rPr>
                <w:rFonts w:ascii="宋体" w:hAnsi="宋体"/>
                <w:sz w:val="21"/>
                <w:szCs w:val="21"/>
              </w:rPr>
            </w:pPr>
            <w:r w:rsidRPr="00D01804">
              <w:rPr>
                <w:rFonts w:asciiTheme="minorEastAsia" w:eastAsiaTheme="minorEastAsia" w:hAnsiTheme="minorEastAsia" w:hint="eastAsia"/>
                <w:kern w:val="2"/>
                <w:sz w:val="21"/>
                <w:szCs w:val="21"/>
              </w:rPr>
              <w:t>长盛基金管理有限公司</w:t>
            </w:r>
            <w:r>
              <w:rPr>
                <w:rFonts w:asciiTheme="minorEastAsia" w:eastAsiaTheme="minorEastAsia" w:hAnsiTheme="minorEastAsia" w:hint="eastAsia"/>
                <w:kern w:val="2"/>
                <w:sz w:val="21"/>
                <w:szCs w:val="21"/>
              </w:rPr>
              <w:t>：</w:t>
            </w:r>
            <w:r w:rsidRPr="00D01804">
              <w:rPr>
                <w:rFonts w:asciiTheme="minorEastAsia" w:eastAsiaTheme="minorEastAsia" w:hAnsiTheme="minorEastAsia" w:hint="eastAsia"/>
                <w:kern w:val="2"/>
                <w:sz w:val="21"/>
                <w:szCs w:val="21"/>
              </w:rPr>
              <w:t>汤其勇</w:t>
            </w:r>
          </w:p>
        </w:tc>
      </w:tr>
      <w:tr w:rsidR="001C7235" w:rsidRPr="004D577F" w:rsidTr="00305A60">
        <w:trPr>
          <w:jc w:val="center"/>
        </w:trPr>
        <w:tc>
          <w:tcPr>
            <w:tcW w:w="1170" w:type="pct"/>
            <w:shd w:val="clear" w:color="auto" w:fill="auto"/>
            <w:vAlign w:val="center"/>
          </w:tcPr>
          <w:p w:rsidR="001C7235" w:rsidRPr="001C7235" w:rsidRDefault="001C7235" w:rsidP="001C7235">
            <w:pPr>
              <w:pStyle w:val="a7"/>
              <w:widowControl/>
              <w:spacing w:beforeLines="50" w:before="156" w:beforeAutospacing="0" w:afterLines="50" w:after="156" w:afterAutospacing="0" w:line="23" w:lineRule="atLeast"/>
              <w:jc w:val="center"/>
              <w:rPr>
                <w:rFonts w:asciiTheme="minorEastAsia" w:eastAsiaTheme="minorEastAsia" w:hAnsiTheme="minorEastAsia"/>
                <w:b/>
                <w:bCs/>
                <w:iCs/>
                <w:color w:val="000000"/>
                <w:kern w:val="2"/>
                <w:sz w:val="21"/>
                <w:szCs w:val="21"/>
              </w:rPr>
            </w:pPr>
            <w:r w:rsidRPr="001C7235">
              <w:rPr>
                <w:rFonts w:asciiTheme="minorEastAsia" w:eastAsiaTheme="minorEastAsia" w:hAnsiTheme="minorEastAsia"/>
                <w:b/>
                <w:bCs/>
                <w:iCs/>
                <w:color w:val="000000"/>
                <w:kern w:val="2"/>
                <w:sz w:val="21"/>
                <w:szCs w:val="21"/>
              </w:rPr>
              <w:t>时间</w:t>
            </w:r>
          </w:p>
        </w:tc>
        <w:tc>
          <w:tcPr>
            <w:tcW w:w="3830" w:type="pct"/>
            <w:shd w:val="clear" w:color="auto" w:fill="auto"/>
            <w:vAlign w:val="center"/>
          </w:tcPr>
          <w:p w:rsidR="001C7235" w:rsidRPr="00A51479" w:rsidRDefault="00C34F88" w:rsidP="003F1CDD">
            <w:pPr>
              <w:pStyle w:val="a7"/>
              <w:widowControl/>
              <w:spacing w:beforeAutospacing="0" w:afterAutospacing="0" w:line="360" w:lineRule="auto"/>
              <w:jc w:val="both"/>
              <w:rPr>
                <w:rFonts w:eastAsiaTheme="minorEastAsia"/>
                <w:kern w:val="2"/>
                <w:sz w:val="21"/>
                <w:szCs w:val="21"/>
                <w:highlight w:val="yellow"/>
              </w:rPr>
            </w:pPr>
            <w:r w:rsidRPr="008618D9">
              <w:rPr>
                <w:rFonts w:eastAsiaTheme="minorEastAsia"/>
                <w:sz w:val="21"/>
                <w:szCs w:val="21"/>
              </w:rPr>
              <w:t>202</w:t>
            </w:r>
            <w:r w:rsidR="003D0389" w:rsidRPr="008618D9">
              <w:rPr>
                <w:rFonts w:eastAsiaTheme="minorEastAsia"/>
                <w:sz w:val="21"/>
                <w:szCs w:val="21"/>
              </w:rPr>
              <w:t>4</w:t>
            </w:r>
            <w:r w:rsidRPr="008618D9">
              <w:rPr>
                <w:rFonts w:eastAsiaTheme="minorEastAsia"/>
                <w:sz w:val="21"/>
                <w:szCs w:val="21"/>
              </w:rPr>
              <w:t>年</w:t>
            </w:r>
            <w:r w:rsidR="003F1CDD">
              <w:rPr>
                <w:rFonts w:eastAsiaTheme="minorEastAsia"/>
                <w:sz w:val="21"/>
                <w:szCs w:val="21"/>
              </w:rPr>
              <w:t>8</w:t>
            </w:r>
            <w:r w:rsidRPr="008618D9">
              <w:rPr>
                <w:rFonts w:eastAsiaTheme="minorEastAsia"/>
                <w:sz w:val="21"/>
                <w:szCs w:val="21"/>
              </w:rPr>
              <w:t>月</w:t>
            </w:r>
            <w:r w:rsidR="003F1CDD">
              <w:rPr>
                <w:rFonts w:eastAsiaTheme="minorEastAsia"/>
                <w:sz w:val="21"/>
                <w:szCs w:val="21"/>
              </w:rPr>
              <w:t>28</w:t>
            </w:r>
            <w:r w:rsidRPr="008618D9">
              <w:rPr>
                <w:rFonts w:eastAsiaTheme="minorEastAsia"/>
                <w:sz w:val="21"/>
                <w:szCs w:val="21"/>
              </w:rPr>
              <w:t>日</w:t>
            </w:r>
          </w:p>
        </w:tc>
      </w:tr>
      <w:tr w:rsidR="006A2E4C" w:rsidRPr="004D577F" w:rsidTr="00305A60">
        <w:trPr>
          <w:jc w:val="center"/>
        </w:trPr>
        <w:tc>
          <w:tcPr>
            <w:tcW w:w="1170" w:type="pct"/>
            <w:shd w:val="clear" w:color="auto" w:fill="auto"/>
            <w:vAlign w:val="center"/>
          </w:tcPr>
          <w:p w:rsidR="006A2E4C" w:rsidRPr="001C7235" w:rsidRDefault="006A2E4C" w:rsidP="006A2E4C">
            <w:pPr>
              <w:pStyle w:val="a7"/>
              <w:widowControl/>
              <w:spacing w:beforeLines="50" w:before="156" w:beforeAutospacing="0" w:afterLines="50" w:after="156" w:afterAutospacing="0" w:line="23" w:lineRule="atLeast"/>
              <w:jc w:val="center"/>
              <w:rPr>
                <w:rFonts w:asciiTheme="minorEastAsia" w:eastAsiaTheme="minorEastAsia" w:hAnsiTheme="minorEastAsia"/>
                <w:b/>
                <w:bCs/>
                <w:iCs/>
                <w:color w:val="000000"/>
                <w:kern w:val="2"/>
                <w:sz w:val="21"/>
                <w:szCs w:val="21"/>
              </w:rPr>
            </w:pPr>
            <w:r w:rsidRPr="001C7235">
              <w:rPr>
                <w:rFonts w:asciiTheme="minorEastAsia" w:eastAsiaTheme="minorEastAsia" w:hAnsiTheme="minorEastAsia"/>
                <w:b/>
                <w:bCs/>
                <w:iCs/>
                <w:color w:val="000000"/>
                <w:kern w:val="2"/>
                <w:sz w:val="21"/>
                <w:szCs w:val="21"/>
              </w:rPr>
              <w:t>参与单位</w:t>
            </w:r>
            <w:r w:rsidRPr="001C7235">
              <w:rPr>
                <w:rFonts w:asciiTheme="minorEastAsia" w:eastAsiaTheme="minorEastAsia" w:hAnsiTheme="minorEastAsia" w:hint="eastAsia"/>
                <w:b/>
                <w:bCs/>
                <w:iCs/>
                <w:color w:val="000000"/>
                <w:kern w:val="2"/>
                <w:sz w:val="21"/>
                <w:szCs w:val="21"/>
              </w:rPr>
              <w:t>及人员</w:t>
            </w:r>
          </w:p>
        </w:tc>
        <w:tc>
          <w:tcPr>
            <w:tcW w:w="3830" w:type="pct"/>
            <w:shd w:val="clear" w:color="auto" w:fill="auto"/>
            <w:vAlign w:val="center"/>
          </w:tcPr>
          <w:p w:rsidR="00F62586" w:rsidRDefault="00F62586" w:rsidP="00F62586">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5108E6">
              <w:rPr>
                <w:rFonts w:asciiTheme="minorEastAsia" w:eastAsiaTheme="minorEastAsia" w:hAnsiTheme="minorEastAsia" w:hint="eastAsia"/>
                <w:kern w:val="2"/>
                <w:sz w:val="21"/>
                <w:szCs w:val="21"/>
              </w:rPr>
              <w:t>中泰证券</w:t>
            </w:r>
            <w:r>
              <w:rPr>
                <w:rFonts w:asciiTheme="minorEastAsia" w:eastAsiaTheme="minorEastAsia" w:hAnsiTheme="minorEastAsia" w:hint="eastAsia"/>
                <w:kern w:val="2"/>
                <w:sz w:val="21"/>
                <w:szCs w:val="21"/>
              </w:rPr>
              <w:t>：</w:t>
            </w:r>
            <w:r w:rsidRPr="005108E6">
              <w:rPr>
                <w:rFonts w:asciiTheme="minorEastAsia" w:eastAsiaTheme="minorEastAsia" w:hAnsiTheme="minorEastAsia" w:hint="eastAsia"/>
                <w:kern w:val="2"/>
                <w:sz w:val="21"/>
                <w:szCs w:val="21"/>
              </w:rPr>
              <w:t>张昆</w:t>
            </w:r>
            <w:r>
              <w:rPr>
                <w:rFonts w:asciiTheme="minorEastAsia" w:eastAsiaTheme="minorEastAsia" w:hAnsiTheme="minorEastAsia" w:hint="eastAsia"/>
                <w:kern w:val="2"/>
                <w:sz w:val="21"/>
                <w:szCs w:val="21"/>
              </w:rPr>
              <w:t>、</w:t>
            </w:r>
            <w:r w:rsidRPr="005108E6">
              <w:rPr>
                <w:rFonts w:asciiTheme="minorEastAsia" w:eastAsiaTheme="minorEastAsia" w:hAnsiTheme="minorEastAsia" w:hint="eastAsia"/>
                <w:kern w:val="2"/>
                <w:sz w:val="21"/>
                <w:szCs w:val="21"/>
              </w:rPr>
              <w:t>刘铭政</w:t>
            </w:r>
          </w:p>
          <w:p w:rsidR="00F62586" w:rsidRDefault="00F62586" w:rsidP="00F62586">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5108E6">
              <w:rPr>
                <w:rFonts w:asciiTheme="minorEastAsia" w:eastAsiaTheme="minorEastAsia" w:hAnsiTheme="minorEastAsia" w:hint="eastAsia"/>
                <w:kern w:val="2"/>
                <w:sz w:val="21"/>
                <w:szCs w:val="21"/>
              </w:rPr>
              <w:t>光大永明</w:t>
            </w:r>
            <w:r>
              <w:rPr>
                <w:rFonts w:asciiTheme="minorEastAsia" w:eastAsiaTheme="minorEastAsia" w:hAnsiTheme="minorEastAsia" w:hint="eastAsia"/>
                <w:kern w:val="2"/>
                <w:sz w:val="21"/>
                <w:szCs w:val="21"/>
              </w:rPr>
              <w:t>：</w:t>
            </w:r>
            <w:proofErr w:type="gramStart"/>
            <w:r w:rsidRPr="005108E6">
              <w:rPr>
                <w:rFonts w:asciiTheme="minorEastAsia" w:eastAsiaTheme="minorEastAsia" w:hAnsiTheme="minorEastAsia" w:hint="eastAsia"/>
                <w:kern w:val="2"/>
                <w:sz w:val="21"/>
                <w:szCs w:val="21"/>
              </w:rPr>
              <w:t>沈繁呈</w:t>
            </w:r>
            <w:proofErr w:type="gramEnd"/>
          </w:p>
          <w:p w:rsidR="00F62586" w:rsidRDefault="00F62586" w:rsidP="00F62586">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5108E6">
              <w:rPr>
                <w:rFonts w:asciiTheme="minorEastAsia" w:eastAsiaTheme="minorEastAsia" w:hAnsiTheme="minorEastAsia" w:hint="eastAsia"/>
                <w:kern w:val="2"/>
                <w:sz w:val="21"/>
                <w:szCs w:val="21"/>
              </w:rPr>
              <w:lastRenderedPageBreak/>
              <w:t>长信基金</w:t>
            </w:r>
            <w:r>
              <w:rPr>
                <w:rFonts w:asciiTheme="minorEastAsia" w:eastAsiaTheme="minorEastAsia" w:hAnsiTheme="minorEastAsia" w:hint="eastAsia"/>
                <w:kern w:val="2"/>
                <w:sz w:val="21"/>
                <w:szCs w:val="21"/>
              </w:rPr>
              <w:t>：</w:t>
            </w:r>
            <w:r w:rsidRPr="005108E6">
              <w:rPr>
                <w:rFonts w:asciiTheme="minorEastAsia" w:eastAsiaTheme="minorEastAsia" w:hAnsiTheme="minorEastAsia" w:hint="eastAsia"/>
                <w:kern w:val="2"/>
                <w:sz w:val="21"/>
                <w:szCs w:val="21"/>
              </w:rPr>
              <w:t>李博华</w:t>
            </w:r>
          </w:p>
          <w:p w:rsidR="00F62586" w:rsidRDefault="00F62586" w:rsidP="00F62586">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5108E6">
              <w:rPr>
                <w:rFonts w:asciiTheme="minorEastAsia" w:eastAsiaTheme="minorEastAsia" w:hAnsiTheme="minorEastAsia" w:hint="eastAsia"/>
                <w:kern w:val="2"/>
                <w:sz w:val="21"/>
                <w:szCs w:val="21"/>
              </w:rPr>
              <w:t>诺安基金</w:t>
            </w:r>
            <w:r>
              <w:rPr>
                <w:rFonts w:asciiTheme="minorEastAsia" w:eastAsiaTheme="minorEastAsia" w:hAnsiTheme="minorEastAsia" w:hint="eastAsia"/>
                <w:kern w:val="2"/>
                <w:sz w:val="21"/>
                <w:szCs w:val="21"/>
              </w:rPr>
              <w:t>：</w:t>
            </w:r>
            <w:r w:rsidRPr="005108E6">
              <w:rPr>
                <w:rFonts w:asciiTheme="minorEastAsia" w:eastAsiaTheme="minorEastAsia" w:hAnsiTheme="minorEastAsia" w:hint="eastAsia"/>
                <w:kern w:val="2"/>
                <w:sz w:val="21"/>
                <w:szCs w:val="21"/>
              </w:rPr>
              <w:t>周小琪</w:t>
            </w:r>
          </w:p>
          <w:p w:rsidR="00F62586" w:rsidRDefault="00F62586" w:rsidP="00F62586">
            <w:pPr>
              <w:pStyle w:val="a7"/>
              <w:widowControl/>
              <w:spacing w:beforeLines="50" w:before="156" w:beforeAutospacing="0" w:afterLines="50" w:after="156" w:afterAutospacing="0" w:line="23" w:lineRule="atLeast"/>
              <w:jc w:val="both"/>
              <w:rPr>
                <w:rFonts w:asciiTheme="minorEastAsia" w:eastAsiaTheme="minorEastAsia" w:hAnsiTheme="minorEastAsia"/>
                <w:kern w:val="2"/>
                <w:sz w:val="21"/>
                <w:szCs w:val="21"/>
              </w:rPr>
            </w:pPr>
            <w:r w:rsidRPr="005108E6">
              <w:rPr>
                <w:rFonts w:asciiTheme="minorEastAsia" w:eastAsiaTheme="minorEastAsia" w:hAnsiTheme="minorEastAsia" w:hint="eastAsia"/>
                <w:kern w:val="2"/>
                <w:sz w:val="21"/>
                <w:szCs w:val="21"/>
              </w:rPr>
              <w:t>汇</w:t>
            </w:r>
            <w:proofErr w:type="gramStart"/>
            <w:r w:rsidRPr="005108E6">
              <w:rPr>
                <w:rFonts w:asciiTheme="minorEastAsia" w:eastAsiaTheme="minorEastAsia" w:hAnsiTheme="minorEastAsia" w:hint="eastAsia"/>
                <w:kern w:val="2"/>
                <w:sz w:val="21"/>
                <w:szCs w:val="21"/>
              </w:rPr>
              <w:t>丰晋信</w:t>
            </w:r>
            <w:proofErr w:type="gramEnd"/>
            <w:r>
              <w:rPr>
                <w:rFonts w:asciiTheme="minorEastAsia" w:eastAsiaTheme="minorEastAsia" w:hAnsiTheme="minorEastAsia" w:hint="eastAsia"/>
                <w:kern w:val="2"/>
                <w:sz w:val="21"/>
                <w:szCs w:val="21"/>
              </w:rPr>
              <w:t>：</w:t>
            </w:r>
            <w:r w:rsidRPr="005108E6">
              <w:rPr>
                <w:rFonts w:asciiTheme="minorEastAsia" w:eastAsiaTheme="minorEastAsia" w:hAnsiTheme="minorEastAsia" w:hint="eastAsia"/>
                <w:kern w:val="2"/>
                <w:sz w:val="21"/>
                <w:szCs w:val="21"/>
              </w:rPr>
              <w:t>王家怡</w:t>
            </w:r>
          </w:p>
          <w:p w:rsidR="006A2E4C" w:rsidRPr="008618D9" w:rsidRDefault="00F62586" w:rsidP="00F62586">
            <w:pPr>
              <w:pStyle w:val="a7"/>
              <w:widowControl/>
              <w:spacing w:beforeAutospacing="0" w:afterAutospacing="0" w:line="360" w:lineRule="auto"/>
              <w:jc w:val="both"/>
              <w:rPr>
                <w:rFonts w:eastAsiaTheme="minorEastAsia"/>
                <w:sz w:val="21"/>
                <w:szCs w:val="21"/>
              </w:rPr>
            </w:pPr>
            <w:r w:rsidRPr="005108E6">
              <w:rPr>
                <w:rFonts w:asciiTheme="minorEastAsia" w:eastAsiaTheme="minorEastAsia" w:hAnsiTheme="minorEastAsia" w:hint="eastAsia"/>
                <w:kern w:val="2"/>
                <w:sz w:val="21"/>
                <w:szCs w:val="21"/>
              </w:rPr>
              <w:t>日升资本</w:t>
            </w:r>
            <w:r>
              <w:rPr>
                <w:rFonts w:asciiTheme="minorEastAsia" w:eastAsiaTheme="minorEastAsia" w:hAnsiTheme="minorEastAsia" w:hint="eastAsia"/>
                <w:kern w:val="2"/>
                <w:sz w:val="21"/>
                <w:szCs w:val="21"/>
              </w:rPr>
              <w:t>：</w:t>
            </w:r>
            <w:r w:rsidRPr="005108E6">
              <w:rPr>
                <w:rFonts w:asciiTheme="minorEastAsia" w:eastAsiaTheme="minorEastAsia" w:hAnsiTheme="minorEastAsia" w:hint="eastAsia"/>
                <w:kern w:val="2"/>
                <w:sz w:val="21"/>
                <w:szCs w:val="21"/>
              </w:rPr>
              <w:t>周明阳</w:t>
            </w:r>
          </w:p>
        </w:tc>
      </w:tr>
      <w:tr w:rsidR="006A2E4C" w:rsidRPr="004D577F" w:rsidTr="00305A60">
        <w:trPr>
          <w:jc w:val="center"/>
        </w:trPr>
        <w:tc>
          <w:tcPr>
            <w:tcW w:w="1170" w:type="pct"/>
            <w:shd w:val="clear" w:color="auto" w:fill="auto"/>
            <w:vAlign w:val="center"/>
          </w:tcPr>
          <w:p w:rsidR="006A2E4C" w:rsidRPr="001C7235" w:rsidRDefault="006A2E4C" w:rsidP="006A2E4C">
            <w:pPr>
              <w:pStyle w:val="a7"/>
              <w:widowControl/>
              <w:spacing w:beforeLines="50" w:before="156" w:beforeAutospacing="0" w:afterLines="50" w:after="156" w:afterAutospacing="0" w:line="23" w:lineRule="atLeast"/>
              <w:jc w:val="center"/>
              <w:rPr>
                <w:rFonts w:asciiTheme="minorEastAsia" w:eastAsiaTheme="minorEastAsia" w:hAnsiTheme="minorEastAsia"/>
                <w:b/>
                <w:bCs/>
                <w:iCs/>
                <w:color w:val="000000"/>
                <w:kern w:val="2"/>
                <w:sz w:val="21"/>
                <w:szCs w:val="21"/>
              </w:rPr>
            </w:pPr>
            <w:r w:rsidRPr="001C7235">
              <w:rPr>
                <w:rFonts w:asciiTheme="minorEastAsia" w:eastAsiaTheme="minorEastAsia" w:hAnsiTheme="minorEastAsia"/>
                <w:b/>
                <w:bCs/>
                <w:iCs/>
                <w:color w:val="000000"/>
                <w:kern w:val="2"/>
                <w:sz w:val="21"/>
                <w:szCs w:val="21"/>
              </w:rPr>
              <w:lastRenderedPageBreak/>
              <w:t>时间</w:t>
            </w:r>
          </w:p>
        </w:tc>
        <w:tc>
          <w:tcPr>
            <w:tcW w:w="3830" w:type="pct"/>
            <w:shd w:val="clear" w:color="auto" w:fill="auto"/>
            <w:vAlign w:val="center"/>
          </w:tcPr>
          <w:p w:rsidR="006A2E4C" w:rsidRPr="00A51479" w:rsidRDefault="006A2E4C" w:rsidP="003F1CDD">
            <w:pPr>
              <w:pStyle w:val="a7"/>
              <w:widowControl/>
              <w:spacing w:beforeAutospacing="0" w:afterAutospacing="0" w:line="360" w:lineRule="auto"/>
              <w:jc w:val="both"/>
              <w:rPr>
                <w:rFonts w:eastAsiaTheme="minorEastAsia"/>
                <w:kern w:val="2"/>
                <w:sz w:val="21"/>
                <w:szCs w:val="21"/>
                <w:highlight w:val="yellow"/>
              </w:rPr>
            </w:pPr>
            <w:r w:rsidRPr="008618D9">
              <w:rPr>
                <w:rFonts w:eastAsiaTheme="minorEastAsia"/>
                <w:sz w:val="21"/>
                <w:szCs w:val="21"/>
              </w:rPr>
              <w:t>2024</w:t>
            </w:r>
            <w:r w:rsidRPr="008618D9">
              <w:rPr>
                <w:rFonts w:eastAsiaTheme="minorEastAsia"/>
                <w:sz w:val="21"/>
                <w:szCs w:val="21"/>
              </w:rPr>
              <w:t>年</w:t>
            </w:r>
            <w:r w:rsidR="003F1CDD">
              <w:rPr>
                <w:rFonts w:eastAsiaTheme="minorEastAsia"/>
                <w:sz w:val="21"/>
                <w:szCs w:val="21"/>
              </w:rPr>
              <w:t>8</w:t>
            </w:r>
            <w:r w:rsidRPr="008618D9">
              <w:rPr>
                <w:rFonts w:eastAsiaTheme="minorEastAsia"/>
                <w:sz w:val="21"/>
                <w:szCs w:val="21"/>
              </w:rPr>
              <w:t>月</w:t>
            </w:r>
            <w:r>
              <w:rPr>
                <w:rFonts w:eastAsiaTheme="minorEastAsia"/>
                <w:sz w:val="21"/>
                <w:szCs w:val="21"/>
              </w:rPr>
              <w:t>2</w:t>
            </w:r>
            <w:r w:rsidR="003F1CDD">
              <w:rPr>
                <w:rFonts w:eastAsiaTheme="minorEastAsia"/>
                <w:sz w:val="21"/>
                <w:szCs w:val="21"/>
              </w:rPr>
              <w:t>8</w:t>
            </w:r>
            <w:r w:rsidRPr="008618D9">
              <w:rPr>
                <w:rFonts w:eastAsiaTheme="minorEastAsia"/>
                <w:sz w:val="21"/>
                <w:szCs w:val="21"/>
              </w:rPr>
              <w:t>日</w:t>
            </w:r>
          </w:p>
        </w:tc>
      </w:tr>
      <w:tr w:rsidR="006A2E4C" w:rsidRPr="004D577F" w:rsidTr="0054423C">
        <w:trPr>
          <w:jc w:val="center"/>
        </w:trPr>
        <w:tc>
          <w:tcPr>
            <w:tcW w:w="1170" w:type="pct"/>
            <w:shd w:val="clear" w:color="auto" w:fill="auto"/>
            <w:vAlign w:val="center"/>
          </w:tcPr>
          <w:p w:rsidR="006A2E4C" w:rsidRPr="001C7235" w:rsidRDefault="006A2E4C" w:rsidP="006A2E4C">
            <w:pPr>
              <w:spacing w:line="480" w:lineRule="atLeast"/>
              <w:jc w:val="center"/>
              <w:rPr>
                <w:rFonts w:asciiTheme="minorEastAsia" w:eastAsiaTheme="minorEastAsia" w:hAnsiTheme="minorEastAsia"/>
                <w:b/>
                <w:bCs/>
                <w:iCs/>
                <w:color w:val="000000"/>
                <w:szCs w:val="21"/>
              </w:rPr>
            </w:pPr>
            <w:r w:rsidRPr="001C7235">
              <w:rPr>
                <w:rFonts w:asciiTheme="minorEastAsia" w:eastAsiaTheme="minorEastAsia" w:hAnsiTheme="minorEastAsia"/>
                <w:b/>
                <w:bCs/>
                <w:iCs/>
                <w:color w:val="000000"/>
                <w:szCs w:val="21"/>
              </w:rPr>
              <w:t>公司接待人员</w:t>
            </w:r>
          </w:p>
        </w:tc>
        <w:tc>
          <w:tcPr>
            <w:tcW w:w="3830" w:type="pct"/>
            <w:shd w:val="clear" w:color="auto" w:fill="auto"/>
            <w:vAlign w:val="center"/>
          </w:tcPr>
          <w:p w:rsidR="006A2E4C" w:rsidRDefault="006A2E4C" w:rsidP="006A2E4C">
            <w:pPr>
              <w:pStyle w:val="a7"/>
              <w:widowControl/>
              <w:spacing w:beforeLines="50" w:before="156" w:beforeAutospacing="0" w:afterLines="50" w:after="156" w:afterAutospacing="0" w:line="23" w:lineRule="atLeast"/>
              <w:jc w:val="both"/>
              <w:rPr>
                <w:rFonts w:eastAsiaTheme="minorEastAsia"/>
                <w:kern w:val="2"/>
                <w:sz w:val="21"/>
                <w:szCs w:val="21"/>
              </w:rPr>
            </w:pPr>
            <w:r>
              <w:rPr>
                <w:rFonts w:eastAsiaTheme="minorEastAsia"/>
                <w:kern w:val="2"/>
                <w:sz w:val="21"/>
                <w:szCs w:val="21"/>
              </w:rPr>
              <w:t>董事长</w:t>
            </w:r>
            <w:r>
              <w:rPr>
                <w:rFonts w:eastAsiaTheme="minorEastAsia" w:hint="eastAsia"/>
                <w:kern w:val="2"/>
                <w:sz w:val="21"/>
                <w:szCs w:val="21"/>
              </w:rPr>
              <w:t>：</w:t>
            </w:r>
            <w:r>
              <w:rPr>
                <w:rFonts w:eastAsiaTheme="minorEastAsia"/>
                <w:kern w:val="2"/>
                <w:sz w:val="21"/>
                <w:szCs w:val="21"/>
              </w:rPr>
              <w:t>金亚东</w:t>
            </w:r>
          </w:p>
          <w:p w:rsidR="003F1CDD" w:rsidRDefault="003F1CDD" w:rsidP="006A2E4C">
            <w:pPr>
              <w:pStyle w:val="a7"/>
              <w:widowControl/>
              <w:spacing w:beforeLines="50" w:before="156" w:beforeAutospacing="0" w:afterLines="50" w:after="156" w:afterAutospacing="0" w:line="23" w:lineRule="atLeast"/>
              <w:jc w:val="both"/>
              <w:rPr>
                <w:rFonts w:eastAsiaTheme="minorEastAsia"/>
                <w:kern w:val="2"/>
                <w:sz w:val="21"/>
                <w:szCs w:val="21"/>
              </w:rPr>
            </w:pPr>
            <w:r w:rsidRPr="00C62FB3">
              <w:rPr>
                <w:rFonts w:eastAsiaTheme="minorEastAsia"/>
                <w:kern w:val="2"/>
                <w:sz w:val="21"/>
                <w:szCs w:val="21"/>
              </w:rPr>
              <w:t>董事、副总经理、</w:t>
            </w:r>
            <w:r>
              <w:rPr>
                <w:rFonts w:eastAsiaTheme="minorEastAsia" w:hint="eastAsia"/>
                <w:kern w:val="2"/>
                <w:sz w:val="21"/>
                <w:szCs w:val="21"/>
              </w:rPr>
              <w:t>财务</w:t>
            </w:r>
            <w:r>
              <w:rPr>
                <w:rFonts w:eastAsiaTheme="minorEastAsia"/>
                <w:kern w:val="2"/>
                <w:sz w:val="21"/>
                <w:szCs w:val="21"/>
              </w:rPr>
              <w:t>总监</w:t>
            </w:r>
            <w:r w:rsidRPr="00C62FB3">
              <w:rPr>
                <w:rFonts w:eastAsiaTheme="minorEastAsia"/>
                <w:kern w:val="2"/>
                <w:sz w:val="21"/>
                <w:szCs w:val="21"/>
              </w:rPr>
              <w:t>：</w:t>
            </w:r>
            <w:r>
              <w:rPr>
                <w:rFonts w:eastAsiaTheme="minorEastAsia"/>
                <w:kern w:val="2"/>
                <w:sz w:val="21"/>
                <w:szCs w:val="21"/>
              </w:rPr>
              <w:t>李辰</w:t>
            </w:r>
          </w:p>
          <w:p w:rsidR="006A2E4C" w:rsidRDefault="006A2E4C" w:rsidP="006A2E4C">
            <w:pPr>
              <w:pStyle w:val="a7"/>
              <w:widowControl/>
              <w:spacing w:beforeLines="50" w:before="156" w:beforeAutospacing="0" w:afterLines="50" w:after="156" w:afterAutospacing="0" w:line="23" w:lineRule="atLeast"/>
              <w:jc w:val="both"/>
              <w:rPr>
                <w:rFonts w:eastAsiaTheme="minorEastAsia"/>
                <w:kern w:val="2"/>
                <w:sz w:val="21"/>
                <w:szCs w:val="21"/>
              </w:rPr>
            </w:pPr>
            <w:r w:rsidRPr="00C62FB3">
              <w:rPr>
                <w:rFonts w:eastAsiaTheme="minorEastAsia"/>
                <w:kern w:val="2"/>
                <w:sz w:val="21"/>
                <w:szCs w:val="21"/>
              </w:rPr>
              <w:t>董事、副总经理、董事会秘书：</w:t>
            </w:r>
            <w:proofErr w:type="gramStart"/>
            <w:r w:rsidRPr="00C62FB3">
              <w:rPr>
                <w:rFonts w:eastAsiaTheme="minorEastAsia"/>
                <w:kern w:val="2"/>
                <w:sz w:val="21"/>
                <w:szCs w:val="21"/>
              </w:rPr>
              <w:t>章殷洪</w:t>
            </w:r>
            <w:proofErr w:type="gramEnd"/>
          </w:p>
          <w:p w:rsidR="006A2E4C" w:rsidRPr="000E6011" w:rsidRDefault="006A2E4C" w:rsidP="006A2E4C">
            <w:pPr>
              <w:pStyle w:val="a7"/>
              <w:widowControl/>
              <w:spacing w:beforeLines="50" w:before="156" w:beforeAutospacing="0" w:afterLines="50" w:after="156" w:afterAutospacing="0" w:line="23" w:lineRule="atLeast"/>
              <w:jc w:val="both"/>
              <w:rPr>
                <w:rFonts w:eastAsiaTheme="minorEastAsia"/>
                <w:kern w:val="2"/>
                <w:sz w:val="21"/>
                <w:szCs w:val="21"/>
              </w:rPr>
            </w:pPr>
            <w:r w:rsidRPr="00E16F3C">
              <w:rPr>
                <w:rFonts w:eastAsiaTheme="minorEastAsia" w:hint="eastAsia"/>
                <w:kern w:val="2"/>
                <w:sz w:val="21"/>
                <w:szCs w:val="21"/>
              </w:rPr>
              <w:t>（部分</w:t>
            </w:r>
            <w:proofErr w:type="gramStart"/>
            <w:r w:rsidRPr="00E16F3C">
              <w:rPr>
                <w:rFonts w:eastAsiaTheme="minorEastAsia" w:hint="eastAsia"/>
                <w:kern w:val="2"/>
                <w:sz w:val="21"/>
                <w:szCs w:val="21"/>
              </w:rPr>
              <w:t>场次公司</w:t>
            </w:r>
            <w:proofErr w:type="gramEnd"/>
            <w:r w:rsidRPr="00E16F3C">
              <w:rPr>
                <w:rFonts w:eastAsiaTheme="minorEastAsia" w:hint="eastAsia"/>
                <w:kern w:val="2"/>
                <w:sz w:val="21"/>
                <w:szCs w:val="21"/>
              </w:rPr>
              <w:t>接待人员有所差异）</w:t>
            </w:r>
          </w:p>
        </w:tc>
      </w:tr>
      <w:tr w:rsidR="006A2E4C" w:rsidRPr="004D577F" w:rsidTr="00FB6D69">
        <w:trPr>
          <w:trHeight w:val="274"/>
          <w:jc w:val="center"/>
        </w:trPr>
        <w:tc>
          <w:tcPr>
            <w:tcW w:w="1170" w:type="pct"/>
            <w:shd w:val="clear" w:color="auto" w:fill="auto"/>
            <w:vAlign w:val="center"/>
          </w:tcPr>
          <w:p w:rsidR="006A2E4C" w:rsidRPr="00E85C73" w:rsidRDefault="006A2E4C" w:rsidP="006A2E4C">
            <w:pPr>
              <w:spacing w:line="480" w:lineRule="atLeast"/>
              <w:jc w:val="center"/>
              <w:rPr>
                <w:rFonts w:asciiTheme="minorEastAsia" w:eastAsiaTheme="minorEastAsia" w:hAnsiTheme="minorEastAsia"/>
                <w:b/>
                <w:bCs/>
                <w:iCs/>
                <w:color w:val="000000"/>
                <w:szCs w:val="21"/>
                <w:highlight w:val="yellow"/>
              </w:rPr>
            </w:pPr>
            <w:r w:rsidRPr="00DA4D6F">
              <w:rPr>
                <w:rFonts w:asciiTheme="minorEastAsia" w:eastAsiaTheme="minorEastAsia" w:hAnsiTheme="minorEastAsia"/>
                <w:b/>
                <w:bCs/>
                <w:iCs/>
                <w:color w:val="000000"/>
                <w:szCs w:val="21"/>
              </w:rPr>
              <w:t>投资者关系活动主要内容介绍</w:t>
            </w:r>
          </w:p>
        </w:tc>
        <w:tc>
          <w:tcPr>
            <w:tcW w:w="3830" w:type="pct"/>
            <w:shd w:val="clear" w:color="auto" w:fill="auto"/>
          </w:tcPr>
          <w:p w:rsidR="006A2E4C" w:rsidRPr="00361FFB" w:rsidRDefault="006A2E4C" w:rsidP="006A2E4C">
            <w:pPr>
              <w:spacing w:beforeLines="50" w:before="156" w:afterLines="50" w:after="156" w:line="360" w:lineRule="auto"/>
              <w:ind w:firstLineChars="200" w:firstLine="420"/>
            </w:pPr>
            <w:r w:rsidRPr="00361FFB">
              <w:t>第一部分</w:t>
            </w:r>
            <w:r w:rsidRPr="00361FFB">
              <w:rPr>
                <w:rFonts w:hint="eastAsia"/>
              </w:rPr>
              <w:t>、介绍公司</w:t>
            </w:r>
            <w:r w:rsidRPr="00361FFB">
              <w:t>业务，以及</w:t>
            </w:r>
            <w:r w:rsidRPr="00361FFB">
              <w:t>202</w:t>
            </w:r>
            <w:r>
              <w:t>3</w:t>
            </w:r>
            <w:r w:rsidRPr="00361FFB">
              <w:t>年</w:t>
            </w:r>
            <w:r>
              <w:rPr>
                <w:rFonts w:hint="eastAsia"/>
              </w:rPr>
              <w:t>度和</w:t>
            </w:r>
            <w:r>
              <w:rPr>
                <w:rFonts w:hint="eastAsia"/>
              </w:rPr>
              <w:t>2</w:t>
            </w:r>
            <w:r>
              <w:t>024</w:t>
            </w:r>
            <w:r>
              <w:t>年</w:t>
            </w:r>
            <w:r w:rsidR="003F1CDD">
              <w:rPr>
                <w:rFonts w:hint="eastAsia"/>
              </w:rPr>
              <w:t>半年度</w:t>
            </w:r>
            <w:r w:rsidRPr="00361FFB">
              <w:t>主要经营情况。</w:t>
            </w:r>
          </w:p>
          <w:p w:rsidR="006A2E4C" w:rsidRPr="00361FFB" w:rsidRDefault="006A2E4C" w:rsidP="006A2E4C">
            <w:pPr>
              <w:spacing w:beforeLines="50" w:before="156" w:afterLines="50" w:after="156" w:line="360" w:lineRule="auto"/>
              <w:ind w:firstLineChars="200" w:firstLine="420"/>
            </w:pPr>
            <w:r w:rsidRPr="00361FFB">
              <w:t>简要介绍公司历史、产品，以及</w:t>
            </w:r>
            <w:r w:rsidRPr="00361FFB">
              <w:t>202</w:t>
            </w:r>
            <w:r>
              <w:t>3</w:t>
            </w:r>
            <w:r w:rsidRPr="00361FFB">
              <w:t>年</w:t>
            </w:r>
            <w:r>
              <w:rPr>
                <w:rFonts w:hint="eastAsia"/>
              </w:rPr>
              <w:t>度和</w:t>
            </w:r>
            <w:r>
              <w:rPr>
                <w:rFonts w:hint="eastAsia"/>
              </w:rPr>
              <w:t>2</w:t>
            </w:r>
            <w:r>
              <w:t>024</w:t>
            </w:r>
            <w:r>
              <w:t>年</w:t>
            </w:r>
            <w:r w:rsidR="003F1CDD">
              <w:rPr>
                <w:rFonts w:hint="eastAsia"/>
              </w:rPr>
              <w:t>半年度</w:t>
            </w:r>
            <w:r w:rsidRPr="00361FFB">
              <w:t>主要经营情况。</w:t>
            </w:r>
          </w:p>
          <w:p w:rsidR="006A2E4C" w:rsidRPr="00361FFB" w:rsidRDefault="006A2E4C" w:rsidP="006A2E4C">
            <w:pPr>
              <w:spacing w:beforeLines="50" w:before="156" w:afterLines="50" w:after="156" w:line="360" w:lineRule="auto"/>
              <w:ind w:firstLineChars="200" w:firstLine="420"/>
            </w:pPr>
            <w:r w:rsidRPr="00361FFB">
              <w:t>第</w:t>
            </w:r>
            <w:r w:rsidRPr="00361FFB">
              <w:rPr>
                <w:rFonts w:hint="eastAsia"/>
              </w:rPr>
              <w:t>二</w:t>
            </w:r>
            <w:r w:rsidRPr="00361FFB">
              <w:t>部分</w:t>
            </w:r>
            <w:r w:rsidRPr="00361FFB">
              <w:rPr>
                <w:rFonts w:hint="eastAsia"/>
              </w:rPr>
              <w:t>、提问</w:t>
            </w:r>
            <w:r w:rsidRPr="00361FFB">
              <w:t>回答</w:t>
            </w:r>
          </w:p>
          <w:p w:rsidR="006A2E4C" w:rsidRPr="00415551" w:rsidRDefault="006A2E4C" w:rsidP="006A2E4C">
            <w:pPr>
              <w:widowControl/>
              <w:spacing w:beforeLines="50" w:before="156" w:afterLines="50" w:after="156" w:line="360" w:lineRule="auto"/>
              <w:ind w:left="422"/>
              <w:rPr>
                <w:b/>
              </w:rPr>
            </w:pPr>
            <w:r>
              <w:rPr>
                <w:b/>
              </w:rPr>
              <w:t>1</w:t>
            </w:r>
            <w:r w:rsidRPr="00415551">
              <w:rPr>
                <w:rFonts w:hint="eastAsia"/>
                <w:b/>
              </w:rPr>
              <w:t>、</w:t>
            </w:r>
            <w:r w:rsidR="003F1CDD">
              <w:rPr>
                <w:b/>
              </w:rPr>
              <w:t>2024</w:t>
            </w:r>
            <w:r w:rsidR="003F1CDD">
              <w:rPr>
                <w:b/>
              </w:rPr>
              <w:t>年上半年业绩下滑的主要原因</w:t>
            </w:r>
            <w:r w:rsidR="003F1CDD">
              <w:rPr>
                <w:rFonts w:hint="eastAsia"/>
                <w:b/>
              </w:rPr>
              <w:t>？</w:t>
            </w:r>
          </w:p>
          <w:p w:rsidR="006A2E4C" w:rsidRDefault="00DB1382" w:rsidP="006A2E4C">
            <w:pPr>
              <w:widowControl/>
              <w:spacing w:beforeLines="50" w:before="156" w:afterLines="50" w:after="156" w:line="360" w:lineRule="auto"/>
              <w:ind w:firstLineChars="200" w:firstLine="420"/>
            </w:pPr>
            <w:r>
              <w:rPr>
                <w:rFonts w:hint="eastAsia"/>
              </w:rPr>
              <w:t>2</w:t>
            </w:r>
            <w:r>
              <w:t>024</w:t>
            </w:r>
            <w:r>
              <w:t>年上半年公司反射</w:t>
            </w:r>
            <w:proofErr w:type="gramStart"/>
            <w:r>
              <w:t>膜销售</w:t>
            </w:r>
            <w:proofErr w:type="gramEnd"/>
            <w:r>
              <w:t>收入稳步增加，毛利率为</w:t>
            </w:r>
            <w:r>
              <w:t>36.56%</w:t>
            </w:r>
            <w:r>
              <w:t>，维持在较高水平；光学基膜中高端产品占</w:t>
            </w:r>
            <w:proofErr w:type="gramStart"/>
            <w:r>
              <w:t>比持续</w:t>
            </w:r>
            <w:proofErr w:type="gramEnd"/>
            <w:r>
              <w:t>提升，毛利率逐季度改善，同比提升</w:t>
            </w:r>
            <w:r>
              <w:t>8.50</w:t>
            </w:r>
            <w:r>
              <w:t>个百分点</w:t>
            </w:r>
            <w:r>
              <w:rPr>
                <w:rFonts w:hint="eastAsia"/>
              </w:rPr>
              <w:t>。</w:t>
            </w:r>
            <w:r>
              <w:rPr>
                <w:rFonts w:hint="eastAsia"/>
              </w:rPr>
              <w:t>但</w:t>
            </w:r>
            <w:r w:rsidR="003F1CDD">
              <w:t>公司隔膜等项目尚处于产能爬升及建设期间，产能尚待释放，存在一定亏损，后续随着产能释放，该情况将有望得以逆转；此外，公司财务费用较上期同比增加。</w:t>
            </w:r>
          </w:p>
          <w:p w:rsidR="00DB1382" w:rsidRDefault="00DB1382" w:rsidP="00810B83">
            <w:pPr>
              <w:widowControl/>
              <w:spacing w:beforeLines="50" w:before="156" w:afterLines="50" w:after="156" w:line="360" w:lineRule="auto"/>
              <w:ind w:firstLineChars="200" w:firstLine="422"/>
              <w:rPr>
                <w:rFonts w:eastAsiaTheme="minorEastAsia"/>
                <w:b/>
                <w:szCs w:val="21"/>
              </w:rPr>
            </w:pPr>
            <w:r>
              <w:rPr>
                <w:rFonts w:eastAsiaTheme="minorEastAsia"/>
                <w:b/>
                <w:szCs w:val="21"/>
              </w:rPr>
              <w:t>2</w:t>
            </w:r>
            <w:r w:rsidRPr="00DB1382">
              <w:rPr>
                <w:rFonts w:eastAsiaTheme="minorEastAsia" w:hint="eastAsia"/>
                <w:b/>
                <w:szCs w:val="21"/>
              </w:rPr>
              <w:t>、</w:t>
            </w:r>
            <w:r>
              <w:rPr>
                <w:rFonts w:eastAsiaTheme="minorEastAsia" w:hint="eastAsia"/>
                <w:b/>
                <w:szCs w:val="21"/>
              </w:rPr>
              <w:t>2</w:t>
            </w:r>
            <w:r>
              <w:rPr>
                <w:rFonts w:eastAsiaTheme="minorEastAsia"/>
                <w:b/>
                <w:szCs w:val="21"/>
              </w:rPr>
              <w:t>0</w:t>
            </w:r>
            <w:r w:rsidRPr="00DB1382">
              <w:rPr>
                <w:rFonts w:eastAsiaTheme="minorEastAsia" w:hint="eastAsia"/>
                <w:b/>
                <w:szCs w:val="21"/>
              </w:rPr>
              <w:t>24</w:t>
            </w:r>
            <w:r w:rsidRPr="00DB1382">
              <w:rPr>
                <w:rFonts w:eastAsiaTheme="minorEastAsia" w:hint="eastAsia"/>
                <w:b/>
                <w:szCs w:val="21"/>
              </w:rPr>
              <w:t>年上半年反射膜、光学基膜主要情况？</w:t>
            </w:r>
          </w:p>
          <w:p w:rsidR="00DB1382" w:rsidRDefault="00DB1382" w:rsidP="00810B83">
            <w:pPr>
              <w:widowControl/>
              <w:spacing w:beforeLines="50" w:before="156" w:afterLines="50" w:after="156" w:line="360" w:lineRule="auto"/>
              <w:ind w:firstLineChars="200" w:firstLine="420"/>
              <w:rPr>
                <w:rFonts w:eastAsiaTheme="minorEastAsia" w:hint="eastAsia"/>
                <w:b/>
                <w:szCs w:val="21"/>
              </w:rPr>
            </w:pPr>
            <w:r>
              <w:t>公司反射膜凭借良好的产品品质及服务、快速的供货反应速度，出货面积稳步增长，</w:t>
            </w:r>
            <w:proofErr w:type="gramStart"/>
            <w:r>
              <w:t>市占率仍</w:t>
            </w:r>
            <w:proofErr w:type="gramEnd"/>
            <w:r>
              <w:t>稳居全球第一</w:t>
            </w:r>
            <w:r>
              <w:rPr>
                <w:rFonts w:hint="eastAsia"/>
              </w:rPr>
              <w:t>；</w:t>
            </w:r>
            <w:r>
              <w:t>公司积极配合终端客户，持续推进</w:t>
            </w:r>
            <w:r>
              <w:t>Mini LED</w:t>
            </w:r>
            <w:r>
              <w:t>反射膜、中小尺寸用反射膜、吸塑反射膜、量子点反射膜等应用，有效提高了公司产品出货量</w:t>
            </w:r>
            <w:r>
              <w:rPr>
                <w:rFonts w:hint="eastAsia"/>
              </w:rPr>
              <w:t>；</w:t>
            </w:r>
            <w:r>
              <w:t>此外，针对海外头部客户，导入了有竞争力产品，后续有望继续扩大公司在反射</w:t>
            </w:r>
            <w:proofErr w:type="gramStart"/>
            <w:r>
              <w:t>膜领域</w:t>
            </w:r>
            <w:proofErr w:type="gramEnd"/>
            <w:r>
              <w:t>全球</w:t>
            </w:r>
            <w:r>
              <w:lastRenderedPageBreak/>
              <w:t>影响力。</w:t>
            </w:r>
            <w:r>
              <w:t>光学基膜方面</w:t>
            </w:r>
            <w:r>
              <w:rPr>
                <w:rFonts w:hint="eastAsia"/>
              </w:rPr>
              <w:t>，</w:t>
            </w:r>
            <w:r>
              <w:t>公司通过不断的改善光学基膜关键指标，提升显示用光学预涂膜等产品的</w:t>
            </w:r>
            <w:proofErr w:type="gramStart"/>
            <w:r>
              <w:t>出货占</w:t>
            </w:r>
            <w:proofErr w:type="gramEnd"/>
            <w:r>
              <w:t>比，通过提升产品品质，产品应用中</w:t>
            </w:r>
            <w:r>
              <w:t>OCA</w:t>
            </w:r>
            <w:proofErr w:type="gramStart"/>
            <w:r>
              <w:t>离型膜</w:t>
            </w:r>
            <w:proofErr w:type="gramEnd"/>
            <w:r>
              <w:t>基膜等产品占比稳步提升，毛利率同比改善，为后续公司产品毛利率改善提供了良好的基础。</w:t>
            </w:r>
          </w:p>
          <w:p w:rsidR="00810B83" w:rsidRDefault="00DB1382" w:rsidP="00810B83">
            <w:pPr>
              <w:widowControl/>
              <w:spacing w:beforeLines="50" w:before="156" w:afterLines="50" w:after="156" w:line="360" w:lineRule="auto"/>
              <w:ind w:firstLineChars="200" w:firstLine="422"/>
              <w:rPr>
                <w:rFonts w:eastAsiaTheme="minorEastAsia"/>
                <w:b/>
                <w:szCs w:val="21"/>
              </w:rPr>
            </w:pPr>
            <w:r>
              <w:rPr>
                <w:rFonts w:eastAsiaTheme="minorEastAsia"/>
                <w:b/>
                <w:szCs w:val="21"/>
              </w:rPr>
              <w:t>3</w:t>
            </w:r>
            <w:r w:rsidR="00810B83">
              <w:rPr>
                <w:rFonts w:eastAsiaTheme="minorEastAsia" w:hint="eastAsia"/>
                <w:b/>
                <w:szCs w:val="21"/>
              </w:rPr>
              <w:t>、固态电池是否还需要用到隔膜？</w:t>
            </w:r>
          </w:p>
          <w:p w:rsidR="00810B83" w:rsidRDefault="00810B83" w:rsidP="00810B83">
            <w:pPr>
              <w:widowControl/>
              <w:spacing w:beforeLines="50" w:before="156" w:afterLines="50" w:after="156" w:line="360" w:lineRule="auto"/>
              <w:ind w:firstLineChars="200" w:firstLine="420"/>
            </w:pPr>
            <w:r w:rsidRPr="00810B83">
              <w:rPr>
                <w:rFonts w:hint="eastAsia"/>
              </w:rPr>
              <w:t>首先固态电池中需要使用隔膜，只是固态电池对技术要求较高对隔膜有新的功能要求，如高孔隙率，大孔径，高回弹性能。目前公司接触的固态或半固态电池公司都广泛需求新类型的功能膜。如果该行业产出在</w:t>
            </w:r>
            <w:r w:rsidRPr="00810B83">
              <w:rPr>
                <w:rFonts w:hint="eastAsia"/>
              </w:rPr>
              <w:t>100Gw</w:t>
            </w:r>
            <w:r w:rsidRPr="00810B83">
              <w:rPr>
                <w:rFonts w:hint="eastAsia"/>
              </w:rPr>
              <w:t>，新型功能性隔膜用量在</w:t>
            </w:r>
            <w:r w:rsidRPr="00810B83">
              <w:rPr>
                <w:rFonts w:hint="eastAsia"/>
              </w:rPr>
              <w:t>15</w:t>
            </w:r>
            <w:r w:rsidRPr="00810B83">
              <w:rPr>
                <w:rFonts w:hint="eastAsia"/>
              </w:rPr>
              <w:t>亿到</w:t>
            </w:r>
            <w:r w:rsidRPr="00810B83">
              <w:rPr>
                <w:rFonts w:hint="eastAsia"/>
              </w:rPr>
              <w:t>20</w:t>
            </w:r>
            <w:r w:rsidRPr="00810B83">
              <w:rPr>
                <w:rFonts w:hint="eastAsia"/>
              </w:rPr>
              <w:t>亿平米左右。随着固态电池行业快速发展，固态电池用隔膜将迎来飞速增长。</w:t>
            </w:r>
          </w:p>
          <w:p w:rsidR="003F1CDD" w:rsidRDefault="00DB1382" w:rsidP="006A2E4C">
            <w:pPr>
              <w:widowControl/>
              <w:spacing w:beforeLines="50" w:before="156" w:afterLines="50" w:after="156" w:line="360" w:lineRule="auto"/>
              <w:ind w:firstLineChars="200" w:firstLine="422"/>
              <w:rPr>
                <w:rFonts w:eastAsiaTheme="minorEastAsia"/>
                <w:b/>
                <w:szCs w:val="21"/>
              </w:rPr>
            </w:pPr>
            <w:r>
              <w:rPr>
                <w:rFonts w:eastAsiaTheme="minorEastAsia"/>
                <w:b/>
                <w:szCs w:val="21"/>
              </w:rPr>
              <w:t>4</w:t>
            </w:r>
            <w:r w:rsidR="003F1CDD">
              <w:rPr>
                <w:rFonts w:eastAsiaTheme="minorEastAsia" w:hint="eastAsia"/>
                <w:b/>
                <w:szCs w:val="21"/>
              </w:rPr>
              <w:t>、公司</w:t>
            </w:r>
            <w:r w:rsidR="003F1CDD" w:rsidRPr="000D6D86">
              <w:rPr>
                <w:rFonts w:eastAsiaTheme="minorEastAsia" w:hint="eastAsia"/>
                <w:b/>
                <w:szCs w:val="21"/>
              </w:rPr>
              <w:t>半固态电池、</w:t>
            </w:r>
            <w:r w:rsidR="003F1CDD">
              <w:rPr>
                <w:rFonts w:eastAsiaTheme="minorEastAsia" w:hint="eastAsia"/>
                <w:b/>
                <w:szCs w:val="21"/>
              </w:rPr>
              <w:t>固态电池布局情况？</w:t>
            </w:r>
          </w:p>
          <w:p w:rsidR="00810B83" w:rsidRPr="00810B83" w:rsidRDefault="0092462A" w:rsidP="00810B83">
            <w:pPr>
              <w:widowControl/>
              <w:spacing w:beforeLines="50" w:before="156" w:afterLines="50" w:after="156" w:line="360" w:lineRule="auto"/>
              <w:ind w:firstLineChars="200" w:firstLine="420"/>
            </w:pPr>
            <w:r>
              <w:t>固态或半固态电池按电解质</w:t>
            </w:r>
            <w:proofErr w:type="gramStart"/>
            <w:r>
              <w:t>分目前</w:t>
            </w:r>
            <w:proofErr w:type="gramEnd"/>
            <w:r>
              <w:t>有三种路线，分别为硫化物，氧化物和聚合物电解质。我司独家开发的具有超高孔隙率（</w:t>
            </w:r>
            <w:r>
              <w:t>≥85%</w:t>
            </w:r>
            <w:r>
              <w:t>）、超大孔径（</w:t>
            </w:r>
            <w:r>
              <w:t>85~100nm</w:t>
            </w:r>
            <w:r>
              <w:t>）、可压缩性高（</w:t>
            </w:r>
            <w:r>
              <w:t>≥50%</w:t>
            </w:r>
            <w:r>
              <w:t>）的隔膜产品可广泛用于不同技术路线上。应用在聚合物固态电解质电池时，可实现电解质离子电导率领先同行一个数量级。应用在其他电解质路线上，在客户实际使用中可有效解决碳硅负极或锂金属负极的膨胀问题。总体上讲，该产品在改善固态和半固态电池的循环寿命，电池的容量、使用温度、安全性和循环性能较传统隔膜有突破性的提升。公司产品已取得该行业头部客户小批量订单，以及腰部客户的企业订单。</w:t>
            </w:r>
          </w:p>
          <w:p w:rsidR="006A2E4C" w:rsidRPr="00C9290E" w:rsidRDefault="00DB1382" w:rsidP="006A2E4C">
            <w:pPr>
              <w:widowControl/>
              <w:spacing w:beforeLines="50" w:before="156" w:afterLines="50" w:after="156" w:line="360" w:lineRule="auto"/>
              <w:ind w:firstLineChars="200" w:firstLine="422"/>
              <w:rPr>
                <w:rFonts w:eastAsiaTheme="minorEastAsia"/>
                <w:b/>
                <w:szCs w:val="21"/>
              </w:rPr>
            </w:pPr>
            <w:r>
              <w:rPr>
                <w:rFonts w:eastAsiaTheme="minorEastAsia"/>
                <w:b/>
                <w:szCs w:val="21"/>
              </w:rPr>
              <w:t>5</w:t>
            </w:r>
            <w:r w:rsidR="006A2E4C" w:rsidRPr="00C9290E">
              <w:rPr>
                <w:rFonts w:eastAsiaTheme="minorEastAsia" w:hint="eastAsia"/>
                <w:b/>
                <w:szCs w:val="21"/>
              </w:rPr>
              <w:t>、</w:t>
            </w:r>
            <w:r w:rsidR="006A2E4C" w:rsidRPr="00C9290E">
              <w:rPr>
                <w:rFonts w:eastAsiaTheme="minorEastAsia" w:hint="eastAsia"/>
                <w:b/>
                <w:szCs w:val="21"/>
              </w:rPr>
              <w:t>C</w:t>
            </w:r>
            <w:r w:rsidR="006A2E4C" w:rsidRPr="00C9290E">
              <w:rPr>
                <w:rFonts w:eastAsiaTheme="minorEastAsia"/>
                <w:b/>
                <w:szCs w:val="21"/>
              </w:rPr>
              <w:t>PI</w:t>
            </w:r>
            <w:r w:rsidR="00810B83">
              <w:rPr>
                <w:rFonts w:eastAsiaTheme="minorEastAsia" w:hint="eastAsia"/>
                <w:b/>
                <w:szCs w:val="21"/>
              </w:rPr>
              <w:t>薄膜</w:t>
            </w:r>
            <w:r w:rsidR="00CD27B3">
              <w:rPr>
                <w:rFonts w:eastAsiaTheme="minorEastAsia"/>
                <w:b/>
                <w:szCs w:val="21"/>
              </w:rPr>
              <w:t>市场规模</w:t>
            </w:r>
            <w:r w:rsidR="00CD27B3">
              <w:rPr>
                <w:rFonts w:eastAsiaTheme="minorEastAsia" w:hint="eastAsia"/>
                <w:b/>
                <w:szCs w:val="21"/>
              </w:rPr>
              <w:t>、</w:t>
            </w:r>
            <w:r w:rsidR="00CD27B3">
              <w:rPr>
                <w:rFonts w:eastAsiaTheme="minorEastAsia"/>
                <w:b/>
                <w:szCs w:val="21"/>
              </w:rPr>
              <w:t>国内竞争格局</w:t>
            </w:r>
            <w:r w:rsidR="00CD27B3">
              <w:rPr>
                <w:rFonts w:eastAsiaTheme="minorEastAsia" w:hint="eastAsia"/>
                <w:b/>
                <w:szCs w:val="21"/>
              </w:rPr>
              <w:t>，</w:t>
            </w:r>
            <w:r w:rsidR="00CD27B3">
              <w:rPr>
                <w:rFonts w:eastAsiaTheme="minorEastAsia"/>
                <w:b/>
                <w:szCs w:val="21"/>
              </w:rPr>
              <w:t>公司</w:t>
            </w:r>
            <w:r w:rsidR="006A2E4C" w:rsidRPr="00C9290E">
              <w:rPr>
                <w:rFonts w:eastAsiaTheme="minorEastAsia"/>
                <w:b/>
                <w:szCs w:val="21"/>
              </w:rPr>
              <w:t>进展</w:t>
            </w:r>
            <w:r w:rsidR="00CD27B3">
              <w:rPr>
                <w:rFonts w:eastAsiaTheme="minorEastAsia" w:hint="eastAsia"/>
                <w:b/>
                <w:szCs w:val="21"/>
              </w:rPr>
              <w:t>情况</w:t>
            </w:r>
            <w:r w:rsidR="006A2E4C" w:rsidRPr="00C9290E">
              <w:rPr>
                <w:rFonts w:eastAsiaTheme="minorEastAsia" w:hint="eastAsia"/>
                <w:b/>
                <w:szCs w:val="21"/>
              </w:rPr>
              <w:t>？</w:t>
            </w:r>
          </w:p>
          <w:p w:rsidR="00CD27B3" w:rsidRDefault="00CD27B3" w:rsidP="006A2E4C">
            <w:pPr>
              <w:widowControl/>
              <w:spacing w:beforeLines="50" w:before="156" w:afterLines="50" w:after="156" w:line="360" w:lineRule="auto"/>
              <w:ind w:firstLineChars="200" w:firstLine="420"/>
            </w:pPr>
            <w:r>
              <w:t>据艾瑞咨询报告显示，近几年折叠屏销量呈现快速上升趋势，</w:t>
            </w:r>
            <w:r>
              <w:t>2023</w:t>
            </w:r>
            <w:r>
              <w:t>年中国折叠屏手机出货</w:t>
            </w:r>
            <w:r>
              <w:t>6.1</w:t>
            </w:r>
            <w:proofErr w:type="gramStart"/>
            <w:r>
              <w:t>百万</w:t>
            </w:r>
            <w:proofErr w:type="gramEnd"/>
            <w:r>
              <w:t>台，同比增长</w:t>
            </w:r>
            <w:r>
              <w:t>69.1%</w:t>
            </w:r>
            <w:r>
              <w:t>；预计</w:t>
            </w:r>
            <w:r>
              <w:t>2024-2025</w:t>
            </w:r>
            <w:r>
              <w:t>年仍将保持高速增长，</w:t>
            </w:r>
            <w:r>
              <w:t>2024</w:t>
            </w:r>
            <w:r>
              <w:t>年有望出货</w:t>
            </w:r>
            <w:r>
              <w:t>10.7</w:t>
            </w:r>
            <w:proofErr w:type="gramStart"/>
            <w:r>
              <w:t>百万</w:t>
            </w:r>
            <w:proofErr w:type="gramEnd"/>
            <w:r>
              <w:t>台，预计同比增长</w:t>
            </w:r>
            <w:r>
              <w:t>74.5%</w:t>
            </w:r>
            <w:r>
              <w:t>，</w:t>
            </w:r>
            <w:r>
              <w:t>2025</w:t>
            </w:r>
            <w:r>
              <w:t>年有望出货</w:t>
            </w:r>
            <w:r>
              <w:t>17.6</w:t>
            </w:r>
            <w:proofErr w:type="gramStart"/>
            <w:r>
              <w:t>百万</w:t>
            </w:r>
            <w:proofErr w:type="gramEnd"/>
            <w:r>
              <w:t>台，预计同比增长</w:t>
            </w:r>
            <w:r>
              <w:t>64.7%</w:t>
            </w:r>
            <w:r>
              <w:t>。随着折叠手机的用户体验提升以及终端售价不断下探，同时叠加未来三折屏手机、苹果折叠手机等新品拉动下，预计折叠手机出货量、渗透率有</w:t>
            </w:r>
            <w:r>
              <w:lastRenderedPageBreak/>
              <w:t>望保持快速增长的态势。但是，在</w:t>
            </w:r>
            <w:r>
              <w:t>CPI</w:t>
            </w:r>
            <w:r>
              <w:t>薄膜等高端市场方面，我国生产工艺技术仍然处于落后地位，西方及日韩企业长期垄断，亟待加速技术突破，国内行业在柔性显示用</w:t>
            </w:r>
            <w:r>
              <w:t>CPI</w:t>
            </w:r>
            <w:r>
              <w:t>薄膜仍处于小规模量产前夕。</w:t>
            </w:r>
          </w:p>
          <w:p w:rsidR="006A2E4C" w:rsidRDefault="006A2E4C" w:rsidP="006A2E4C">
            <w:pPr>
              <w:widowControl/>
              <w:spacing w:beforeLines="50" w:before="156" w:afterLines="50" w:after="156" w:line="360" w:lineRule="auto"/>
              <w:ind w:firstLineChars="200" w:firstLine="420"/>
            </w:pPr>
            <w:r w:rsidRPr="000D6D86">
              <w:rPr>
                <w:rFonts w:hint="eastAsia"/>
              </w:rPr>
              <w:t>公司自</w:t>
            </w:r>
            <w:r w:rsidRPr="000D6D86">
              <w:rPr>
                <w:rFonts w:hint="eastAsia"/>
              </w:rPr>
              <w:t>2018</w:t>
            </w:r>
            <w:r w:rsidRPr="000D6D86">
              <w:rPr>
                <w:rFonts w:hint="eastAsia"/>
              </w:rPr>
              <w:t>年开始着手</w:t>
            </w:r>
            <w:r w:rsidRPr="000D6D86">
              <w:rPr>
                <w:rFonts w:hint="eastAsia"/>
              </w:rPr>
              <w:t>CPI</w:t>
            </w:r>
            <w:r w:rsidRPr="000D6D86">
              <w:rPr>
                <w:rFonts w:hint="eastAsia"/>
              </w:rPr>
              <w:t>薄膜（无色透明聚酰亚胺薄膜）的研究开发，</w:t>
            </w:r>
            <w:r>
              <w:rPr>
                <w:rFonts w:hint="eastAsia"/>
              </w:rPr>
              <w:t>公司自上游原料供应商采购的聚酰亚胺单体，</w:t>
            </w:r>
            <w:r w:rsidRPr="00BE1C97">
              <w:rPr>
                <w:rFonts w:hint="eastAsia"/>
              </w:rPr>
              <w:t>自行完成单体聚合，然后加工成膜，相关浆料为公司自</w:t>
            </w:r>
            <w:proofErr w:type="gramStart"/>
            <w:r w:rsidRPr="00BE1C97">
              <w:rPr>
                <w:rFonts w:hint="eastAsia"/>
              </w:rPr>
              <w:t>研</w:t>
            </w:r>
            <w:proofErr w:type="gramEnd"/>
            <w:r w:rsidRPr="00BE1C97">
              <w:rPr>
                <w:rFonts w:hint="eastAsia"/>
              </w:rPr>
              <w:t>产品。</w:t>
            </w:r>
            <w:r>
              <w:t>该产品需具备拉伸强度强、断裂伸长率佳、弹性模量高等机械性能突出，同时在光学性能上需达到高透、</w:t>
            </w:r>
            <w:proofErr w:type="gramStart"/>
            <w:r>
              <w:t>低雾耐黄</w:t>
            </w:r>
            <w:proofErr w:type="gramEnd"/>
            <w:r>
              <w:t>变等关键性指标，该产品如果成功将有望突破国外企业对透明</w:t>
            </w:r>
            <w:r>
              <w:t>CPI</w:t>
            </w:r>
            <w:r>
              <w:t>膜材的长期垄断局面</w:t>
            </w:r>
            <w:r>
              <w:rPr>
                <w:rFonts w:hint="eastAsia"/>
              </w:rPr>
              <w:t>。</w:t>
            </w:r>
            <w:r w:rsidR="0092462A">
              <w:rPr>
                <w:rFonts w:hint="eastAsia"/>
              </w:rPr>
              <w:t>公司将加快推进</w:t>
            </w:r>
            <w:r w:rsidR="0092462A">
              <w:rPr>
                <w:rFonts w:hint="eastAsia"/>
              </w:rPr>
              <w:t>C</w:t>
            </w:r>
            <w:r w:rsidR="0092462A">
              <w:t>PI</w:t>
            </w:r>
            <w:r w:rsidR="0092462A">
              <w:t>薄膜的终端客户验证</w:t>
            </w:r>
            <w:r w:rsidR="0092462A">
              <w:rPr>
                <w:rFonts w:hint="eastAsia"/>
              </w:rPr>
              <w:t>，</w:t>
            </w:r>
            <w:r w:rsidR="0092462A">
              <w:t>并</w:t>
            </w:r>
            <w:r w:rsidR="0092462A">
              <w:rPr>
                <w:rFonts w:hint="eastAsia"/>
              </w:rPr>
              <w:t>积极落实“</w:t>
            </w:r>
            <w:r>
              <w:t>年产</w:t>
            </w:r>
            <w:r>
              <w:t>100</w:t>
            </w:r>
            <w:r>
              <w:t>万平方米无色透明聚酰亚胺薄膜项</w:t>
            </w:r>
            <w:r w:rsidRPr="009B7C83">
              <w:rPr>
                <w:rFonts w:asciiTheme="minorEastAsia" w:eastAsiaTheme="minorEastAsia" w:hAnsiTheme="minorEastAsia"/>
              </w:rPr>
              <w:t>目”</w:t>
            </w:r>
            <w:r w:rsidR="0092462A">
              <w:rPr>
                <w:rFonts w:asciiTheme="minorEastAsia" w:eastAsiaTheme="minorEastAsia" w:hAnsiTheme="minorEastAsia"/>
              </w:rPr>
              <w:t>的投资建设</w:t>
            </w:r>
            <w:r w:rsidRPr="00BE1C97">
              <w:rPr>
                <w:rFonts w:hint="eastAsia"/>
              </w:rPr>
              <w:t>。</w:t>
            </w:r>
          </w:p>
          <w:p w:rsidR="008C0091" w:rsidRPr="006564DA" w:rsidRDefault="00DB1382" w:rsidP="008C0091">
            <w:pPr>
              <w:spacing w:beforeLines="50" w:before="156" w:afterLines="50" w:after="156" w:line="360" w:lineRule="auto"/>
              <w:ind w:left="420"/>
              <w:rPr>
                <w:rFonts w:eastAsiaTheme="minorEastAsia"/>
                <w:b/>
                <w:szCs w:val="21"/>
              </w:rPr>
            </w:pPr>
            <w:r>
              <w:rPr>
                <w:rFonts w:eastAsiaTheme="minorEastAsia"/>
                <w:b/>
                <w:szCs w:val="21"/>
              </w:rPr>
              <w:t>6</w:t>
            </w:r>
            <w:r w:rsidR="008C0091">
              <w:rPr>
                <w:rFonts w:eastAsiaTheme="minorEastAsia" w:hint="eastAsia"/>
                <w:b/>
                <w:szCs w:val="21"/>
              </w:rPr>
              <w:t>、</w:t>
            </w:r>
            <w:r w:rsidR="003F1CDD">
              <w:rPr>
                <w:rFonts w:eastAsiaTheme="minorEastAsia" w:hint="eastAsia"/>
                <w:b/>
                <w:szCs w:val="21"/>
              </w:rPr>
              <w:t>公司未来发展战略</w:t>
            </w:r>
            <w:r w:rsidR="008C0091" w:rsidRPr="006564DA">
              <w:rPr>
                <w:rFonts w:eastAsiaTheme="minorEastAsia" w:hint="eastAsia"/>
                <w:b/>
                <w:szCs w:val="21"/>
              </w:rPr>
              <w:t>？</w:t>
            </w:r>
          </w:p>
          <w:p w:rsidR="00126422" w:rsidRPr="00DB1382" w:rsidRDefault="0092462A" w:rsidP="00DB1382">
            <w:pPr>
              <w:widowControl/>
              <w:spacing w:beforeLines="50" w:before="156" w:afterLines="50" w:after="156" w:line="360" w:lineRule="auto"/>
              <w:ind w:firstLineChars="200" w:firstLine="420"/>
              <w:rPr>
                <w:rFonts w:hint="eastAsia"/>
                <w:lang w:val="en"/>
              </w:rPr>
            </w:pPr>
            <w:r>
              <w:t>首先，公司将继续做大、做强、做精反射</w:t>
            </w:r>
            <w:proofErr w:type="gramStart"/>
            <w:r>
              <w:t>型功能膜</w:t>
            </w:r>
            <w:proofErr w:type="gramEnd"/>
            <w:r>
              <w:t>，并积极开拓新的应用场景，继续扩大在全球的市场份额</w:t>
            </w:r>
            <w:r>
              <w:rPr>
                <w:rFonts w:hint="eastAsia"/>
              </w:rPr>
              <w:t>；</w:t>
            </w:r>
            <w:r>
              <w:t>其次，集中资金和研发团队继续加大光学基膜、</w:t>
            </w:r>
            <w:r>
              <w:rPr>
                <w:rFonts w:hint="eastAsia"/>
              </w:rPr>
              <w:t>固态及</w:t>
            </w:r>
            <w:r>
              <w:t>半固态用隔膜和</w:t>
            </w:r>
            <w:r>
              <w:rPr>
                <w:rFonts w:hint="eastAsia"/>
              </w:rPr>
              <w:t>C</w:t>
            </w:r>
            <w:r>
              <w:t>PI</w:t>
            </w:r>
            <w:r>
              <w:rPr>
                <w:rFonts w:hint="eastAsia"/>
              </w:rPr>
              <w:t>（</w:t>
            </w:r>
            <w:r>
              <w:t>无色透明聚酰亚胺薄膜</w:t>
            </w:r>
            <w:r>
              <w:rPr>
                <w:rFonts w:hint="eastAsia"/>
              </w:rPr>
              <w:t>）</w:t>
            </w:r>
            <w:r>
              <w:t>等研发投入，突破核心技术壁垒，完成产业化及全面进口替代的同时，打造冠军产品系列；再次，公司将重点聚焦新型显示、半导体、</w:t>
            </w:r>
            <w:r>
              <w:t>5G</w:t>
            </w:r>
            <w:r>
              <w:t>、新能源汽车及储能这四大应用场景，重点开发这四大应用场景中严重依赖进口且急需实现进口替代的关键性功能膜产品，研发和储备面向未来科技前沿的新产品。</w:t>
            </w:r>
            <w:bookmarkStart w:id="0" w:name="_GoBack"/>
            <w:bookmarkEnd w:id="0"/>
          </w:p>
          <w:p w:rsidR="006A2E4C" w:rsidRPr="00361FFB" w:rsidRDefault="006A2E4C" w:rsidP="006A2E4C">
            <w:pPr>
              <w:widowControl/>
              <w:spacing w:beforeLines="50" w:before="156" w:afterLines="50" w:after="156" w:line="360" w:lineRule="auto"/>
              <w:ind w:firstLineChars="200" w:firstLine="420"/>
            </w:pPr>
            <w:r w:rsidRPr="00361FFB">
              <w:rPr>
                <w:rFonts w:hint="eastAsia"/>
              </w:rPr>
              <w:t>接待过程中，公司与投资者进行了充分的交流与沟通，并严格按照公司《信息披露管理制度》等规定，保证信息披露的真实、准确、完整、及时、公平。没有出现未公开重大信息泄露等情况，线下调研同时要求签署调研《承诺书》。</w:t>
            </w:r>
          </w:p>
        </w:tc>
      </w:tr>
      <w:tr w:rsidR="006A2E4C" w:rsidRPr="004D577F" w:rsidTr="002942BC">
        <w:trPr>
          <w:trHeight w:val="536"/>
          <w:jc w:val="center"/>
        </w:trPr>
        <w:tc>
          <w:tcPr>
            <w:tcW w:w="1170" w:type="pct"/>
            <w:shd w:val="clear" w:color="auto" w:fill="auto"/>
            <w:vAlign w:val="bottom"/>
          </w:tcPr>
          <w:p w:rsidR="006A2E4C" w:rsidRPr="004D577F" w:rsidRDefault="006A2E4C" w:rsidP="006A2E4C">
            <w:pPr>
              <w:spacing w:before="120" w:after="120" w:line="360" w:lineRule="auto"/>
              <w:jc w:val="center"/>
              <w:rPr>
                <w:rFonts w:asciiTheme="minorEastAsia" w:eastAsiaTheme="minorEastAsia" w:hAnsiTheme="minorEastAsia"/>
                <w:b/>
                <w:bCs/>
                <w:iCs/>
                <w:color w:val="000000"/>
                <w:szCs w:val="21"/>
              </w:rPr>
            </w:pPr>
            <w:r w:rsidRPr="004D577F">
              <w:rPr>
                <w:rFonts w:asciiTheme="minorEastAsia" w:eastAsiaTheme="minorEastAsia" w:hAnsiTheme="minorEastAsia"/>
                <w:b/>
                <w:bCs/>
                <w:iCs/>
                <w:color w:val="000000"/>
                <w:szCs w:val="21"/>
              </w:rPr>
              <w:lastRenderedPageBreak/>
              <w:t>附件清单（如有）</w:t>
            </w:r>
          </w:p>
        </w:tc>
        <w:tc>
          <w:tcPr>
            <w:tcW w:w="3830" w:type="pct"/>
            <w:shd w:val="clear" w:color="auto" w:fill="auto"/>
            <w:vAlign w:val="bottom"/>
          </w:tcPr>
          <w:p w:rsidR="006A2E4C" w:rsidRPr="004D577F" w:rsidRDefault="006A2E4C" w:rsidP="006A2E4C">
            <w:pPr>
              <w:spacing w:before="120" w:after="120" w:line="360" w:lineRule="auto"/>
              <w:rPr>
                <w:rFonts w:asciiTheme="minorEastAsia" w:eastAsiaTheme="minorEastAsia" w:hAnsiTheme="minorEastAsia"/>
                <w:bCs/>
                <w:iCs/>
                <w:color w:val="000000"/>
                <w:szCs w:val="21"/>
              </w:rPr>
            </w:pPr>
            <w:r w:rsidRPr="004D577F">
              <w:rPr>
                <w:rFonts w:asciiTheme="minorEastAsia" w:eastAsiaTheme="minorEastAsia" w:hAnsiTheme="minorEastAsia"/>
                <w:bCs/>
                <w:iCs/>
                <w:color w:val="000000"/>
                <w:szCs w:val="21"/>
              </w:rPr>
              <w:t>无</w:t>
            </w:r>
          </w:p>
        </w:tc>
      </w:tr>
      <w:tr w:rsidR="006A2E4C" w:rsidRPr="004D577F" w:rsidTr="002942BC">
        <w:trPr>
          <w:trHeight w:val="532"/>
          <w:jc w:val="center"/>
        </w:trPr>
        <w:tc>
          <w:tcPr>
            <w:tcW w:w="1170" w:type="pct"/>
            <w:shd w:val="clear" w:color="auto" w:fill="auto"/>
            <w:vAlign w:val="bottom"/>
          </w:tcPr>
          <w:p w:rsidR="006A2E4C" w:rsidRPr="00273E04" w:rsidRDefault="006A2E4C" w:rsidP="006A2E4C">
            <w:pPr>
              <w:spacing w:before="120" w:after="120" w:line="360" w:lineRule="auto"/>
              <w:jc w:val="center"/>
              <w:rPr>
                <w:rFonts w:eastAsiaTheme="minorEastAsia"/>
                <w:b/>
                <w:bCs/>
                <w:iCs/>
                <w:color w:val="000000"/>
                <w:szCs w:val="21"/>
              </w:rPr>
            </w:pPr>
            <w:r w:rsidRPr="00273E04">
              <w:rPr>
                <w:rFonts w:eastAsiaTheme="minorEastAsia"/>
                <w:b/>
                <w:bCs/>
                <w:iCs/>
                <w:color w:val="000000"/>
                <w:szCs w:val="21"/>
              </w:rPr>
              <w:t>日期</w:t>
            </w:r>
          </w:p>
        </w:tc>
        <w:tc>
          <w:tcPr>
            <w:tcW w:w="3830" w:type="pct"/>
            <w:shd w:val="clear" w:color="auto" w:fill="auto"/>
            <w:vAlign w:val="bottom"/>
          </w:tcPr>
          <w:p w:rsidR="006A2E4C" w:rsidRPr="00273E04" w:rsidRDefault="006A2E4C" w:rsidP="003F1CDD">
            <w:pPr>
              <w:spacing w:before="120" w:after="120" w:line="360" w:lineRule="auto"/>
              <w:rPr>
                <w:rFonts w:eastAsiaTheme="minorEastAsia"/>
                <w:bCs/>
                <w:iCs/>
                <w:color w:val="000000"/>
                <w:szCs w:val="21"/>
                <w:highlight w:val="yellow"/>
              </w:rPr>
            </w:pPr>
            <w:r>
              <w:rPr>
                <w:rFonts w:eastAsiaTheme="minorEastAsia"/>
                <w:bCs/>
                <w:iCs/>
                <w:color w:val="000000"/>
                <w:szCs w:val="21"/>
              </w:rPr>
              <w:t>2024</w:t>
            </w:r>
            <w:r w:rsidRPr="00273E04">
              <w:rPr>
                <w:rFonts w:eastAsiaTheme="minorEastAsia"/>
                <w:bCs/>
                <w:iCs/>
                <w:color w:val="000000"/>
                <w:szCs w:val="21"/>
              </w:rPr>
              <w:t>年</w:t>
            </w:r>
            <w:r w:rsidR="003F1CDD">
              <w:rPr>
                <w:rFonts w:eastAsiaTheme="minorEastAsia"/>
                <w:bCs/>
                <w:iCs/>
                <w:color w:val="000000"/>
                <w:szCs w:val="21"/>
              </w:rPr>
              <w:t>8</w:t>
            </w:r>
            <w:r w:rsidRPr="00273E04">
              <w:rPr>
                <w:rFonts w:eastAsiaTheme="minorEastAsia"/>
                <w:bCs/>
                <w:iCs/>
                <w:color w:val="000000"/>
                <w:szCs w:val="21"/>
              </w:rPr>
              <w:t>月</w:t>
            </w:r>
            <w:r>
              <w:rPr>
                <w:rFonts w:eastAsiaTheme="minorEastAsia"/>
                <w:bCs/>
                <w:iCs/>
                <w:color w:val="000000"/>
                <w:szCs w:val="21"/>
              </w:rPr>
              <w:t>2</w:t>
            </w:r>
            <w:r w:rsidR="003F1CDD">
              <w:rPr>
                <w:rFonts w:eastAsiaTheme="minorEastAsia"/>
                <w:bCs/>
                <w:iCs/>
                <w:color w:val="000000"/>
                <w:szCs w:val="21"/>
              </w:rPr>
              <w:t>9</w:t>
            </w:r>
            <w:r w:rsidRPr="00273E04">
              <w:rPr>
                <w:rFonts w:eastAsiaTheme="minorEastAsia"/>
                <w:bCs/>
                <w:iCs/>
                <w:color w:val="000000"/>
                <w:szCs w:val="21"/>
              </w:rPr>
              <w:t>日</w:t>
            </w:r>
          </w:p>
        </w:tc>
      </w:tr>
    </w:tbl>
    <w:p w:rsidR="00F45E4F" w:rsidRPr="004D577F" w:rsidRDefault="00F45E4F" w:rsidP="002942BC">
      <w:pPr>
        <w:rPr>
          <w:rFonts w:asciiTheme="minorEastAsia" w:eastAsiaTheme="minorEastAsia" w:hAnsiTheme="minorEastAsia"/>
        </w:rPr>
      </w:pPr>
    </w:p>
    <w:sectPr w:rsidR="00F45E4F" w:rsidRPr="004D57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13" w:rsidRDefault="00F51713">
      <w:r>
        <w:separator/>
      </w:r>
    </w:p>
  </w:endnote>
  <w:endnote w:type="continuationSeparator" w:id="0">
    <w:p w:rsidR="00F51713" w:rsidRDefault="00F5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rsidR="00305A60" w:rsidRDefault="00305A60">
        <w:pPr>
          <w:pStyle w:val="a5"/>
          <w:jc w:val="center"/>
        </w:pPr>
        <w:r>
          <w:fldChar w:fldCharType="begin"/>
        </w:r>
        <w:r>
          <w:instrText xml:space="preserve"> PAGE   \* MERGEFORMAT </w:instrText>
        </w:r>
        <w:r>
          <w:fldChar w:fldCharType="separate"/>
        </w:r>
        <w:r w:rsidR="00DB1382" w:rsidRPr="00DB1382">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13" w:rsidRDefault="00F51713">
      <w:r>
        <w:separator/>
      </w:r>
    </w:p>
  </w:footnote>
  <w:footnote w:type="continuationSeparator" w:id="0">
    <w:p w:rsidR="00F51713" w:rsidRDefault="00F51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289A"/>
    <w:multiLevelType w:val="hybridMultilevel"/>
    <w:tmpl w:val="EDCA1708"/>
    <w:lvl w:ilvl="0" w:tplc="D35C31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A650833"/>
    <w:multiLevelType w:val="hybridMultilevel"/>
    <w:tmpl w:val="7794C802"/>
    <w:lvl w:ilvl="0" w:tplc="17F218E6">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744E76"/>
    <w:multiLevelType w:val="singleLevel"/>
    <w:tmpl w:val="0B744E76"/>
    <w:lvl w:ilvl="0">
      <w:start w:val="6"/>
      <w:numFmt w:val="decimal"/>
      <w:suff w:val="nothing"/>
      <w:lvlText w:val="%1、"/>
      <w:lvlJc w:val="left"/>
    </w:lvl>
  </w:abstractNum>
  <w:abstractNum w:abstractNumId="3" w15:restartNumberingAfterBreak="0">
    <w:nsid w:val="1FD01755"/>
    <w:multiLevelType w:val="hybridMultilevel"/>
    <w:tmpl w:val="6DC80D1A"/>
    <w:lvl w:ilvl="0" w:tplc="6EB8155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561851"/>
    <w:multiLevelType w:val="hybridMultilevel"/>
    <w:tmpl w:val="7F9CEDDA"/>
    <w:lvl w:ilvl="0" w:tplc="690C652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6730E81"/>
    <w:multiLevelType w:val="hybridMultilevel"/>
    <w:tmpl w:val="6DACE0B6"/>
    <w:lvl w:ilvl="0" w:tplc="6EB8155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6661A4"/>
    <w:multiLevelType w:val="hybridMultilevel"/>
    <w:tmpl w:val="1AFEC384"/>
    <w:lvl w:ilvl="0" w:tplc="6EB81552">
      <w:start w:val="1"/>
      <w:numFmt w:val="decimal"/>
      <w:lvlText w:val="%1、"/>
      <w:lvlJc w:val="left"/>
      <w:pPr>
        <w:ind w:left="156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15:restartNumberingAfterBreak="0">
    <w:nsid w:val="5A2E6E7A"/>
    <w:multiLevelType w:val="hybridMultilevel"/>
    <w:tmpl w:val="741CBE0C"/>
    <w:lvl w:ilvl="0" w:tplc="ECBED296">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6068371F"/>
    <w:multiLevelType w:val="hybridMultilevel"/>
    <w:tmpl w:val="162C101E"/>
    <w:lvl w:ilvl="0" w:tplc="9C12E1E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64100D79"/>
    <w:multiLevelType w:val="hybridMultilevel"/>
    <w:tmpl w:val="10004668"/>
    <w:lvl w:ilvl="0" w:tplc="0652DE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08907ED"/>
    <w:multiLevelType w:val="hybridMultilevel"/>
    <w:tmpl w:val="2D5C884A"/>
    <w:lvl w:ilvl="0" w:tplc="FA52DD54">
      <w:start w:val="1"/>
      <w:numFmt w:val="japaneseCounting"/>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2317D3"/>
    <w:multiLevelType w:val="hybridMultilevel"/>
    <w:tmpl w:val="FC9693B2"/>
    <w:lvl w:ilvl="0" w:tplc="9152956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0"/>
  </w:num>
  <w:num w:numId="3">
    <w:abstractNumId w:val="1"/>
  </w:num>
  <w:num w:numId="4">
    <w:abstractNumId w:val="7"/>
  </w:num>
  <w:num w:numId="5">
    <w:abstractNumId w:val="0"/>
  </w:num>
  <w:num w:numId="6">
    <w:abstractNumId w:val="9"/>
  </w:num>
  <w:num w:numId="7">
    <w:abstractNumId w:val="3"/>
  </w:num>
  <w:num w:numId="8">
    <w:abstractNumId w:val="6"/>
  </w:num>
  <w:num w:numId="9">
    <w:abstractNumId w:val="5"/>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70"/>
    <w:rsid w:val="000043C5"/>
    <w:rsid w:val="000068AD"/>
    <w:rsid w:val="00007A30"/>
    <w:rsid w:val="000114D1"/>
    <w:rsid w:val="00011AD9"/>
    <w:rsid w:val="0001500B"/>
    <w:rsid w:val="00015C4E"/>
    <w:rsid w:val="00017B38"/>
    <w:rsid w:val="00020B60"/>
    <w:rsid w:val="00021B9C"/>
    <w:rsid w:val="00023915"/>
    <w:rsid w:val="00024144"/>
    <w:rsid w:val="00024721"/>
    <w:rsid w:val="00027DBC"/>
    <w:rsid w:val="000303DC"/>
    <w:rsid w:val="000315C1"/>
    <w:rsid w:val="00033180"/>
    <w:rsid w:val="00035549"/>
    <w:rsid w:val="000375F7"/>
    <w:rsid w:val="000420F1"/>
    <w:rsid w:val="0004251F"/>
    <w:rsid w:val="00043AB1"/>
    <w:rsid w:val="00044275"/>
    <w:rsid w:val="00045199"/>
    <w:rsid w:val="00046D06"/>
    <w:rsid w:val="00047B11"/>
    <w:rsid w:val="00051257"/>
    <w:rsid w:val="000519CA"/>
    <w:rsid w:val="00051A1F"/>
    <w:rsid w:val="000538ED"/>
    <w:rsid w:val="00053EE1"/>
    <w:rsid w:val="000542B1"/>
    <w:rsid w:val="00057E23"/>
    <w:rsid w:val="0006102F"/>
    <w:rsid w:val="000618B9"/>
    <w:rsid w:val="000627F3"/>
    <w:rsid w:val="00063E29"/>
    <w:rsid w:val="000641F5"/>
    <w:rsid w:val="0006462F"/>
    <w:rsid w:val="000647F0"/>
    <w:rsid w:val="000669C5"/>
    <w:rsid w:val="00067278"/>
    <w:rsid w:val="000675D4"/>
    <w:rsid w:val="00067FA2"/>
    <w:rsid w:val="0007292D"/>
    <w:rsid w:val="00073499"/>
    <w:rsid w:val="00073B78"/>
    <w:rsid w:val="0007581A"/>
    <w:rsid w:val="00075BB7"/>
    <w:rsid w:val="00080727"/>
    <w:rsid w:val="00081FBA"/>
    <w:rsid w:val="00082CB9"/>
    <w:rsid w:val="00084531"/>
    <w:rsid w:val="000875F3"/>
    <w:rsid w:val="00087F61"/>
    <w:rsid w:val="00094700"/>
    <w:rsid w:val="00094E57"/>
    <w:rsid w:val="000A2DE9"/>
    <w:rsid w:val="000A7B8A"/>
    <w:rsid w:val="000A7ECD"/>
    <w:rsid w:val="000B3089"/>
    <w:rsid w:val="000B3D33"/>
    <w:rsid w:val="000B4569"/>
    <w:rsid w:val="000C0DAF"/>
    <w:rsid w:val="000C1B9B"/>
    <w:rsid w:val="000C2052"/>
    <w:rsid w:val="000C3140"/>
    <w:rsid w:val="000C3B2E"/>
    <w:rsid w:val="000C445D"/>
    <w:rsid w:val="000C7004"/>
    <w:rsid w:val="000C7AD6"/>
    <w:rsid w:val="000D05ED"/>
    <w:rsid w:val="000D1CBB"/>
    <w:rsid w:val="000D23B5"/>
    <w:rsid w:val="000D4833"/>
    <w:rsid w:val="000D49A8"/>
    <w:rsid w:val="000D4C2E"/>
    <w:rsid w:val="000D5988"/>
    <w:rsid w:val="000D6D86"/>
    <w:rsid w:val="000E03CF"/>
    <w:rsid w:val="000E1298"/>
    <w:rsid w:val="000E4BA1"/>
    <w:rsid w:val="000E50A3"/>
    <w:rsid w:val="000E6011"/>
    <w:rsid w:val="000E6329"/>
    <w:rsid w:val="000F23E2"/>
    <w:rsid w:val="000F3B40"/>
    <w:rsid w:val="000F5E59"/>
    <w:rsid w:val="000F5EA0"/>
    <w:rsid w:val="000F6746"/>
    <w:rsid w:val="000F7856"/>
    <w:rsid w:val="001005F4"/>
    <w:rsid w:val="00102B81"/>
    <w:rsid w:val="00103F7B"/>
    <w:rsid w:val="001056C2"/>
    <w:rsid w:val="00110CDD"/>
    <w:rsid w:val="001115A8"/>
    <w:rsid w:val="001175D9"/>
    <w:rsid w:val="0011773A"/>
    <w:rsid w:val="00120687"/>
    <w:rsid w:val="001214D3"/>
    <w:rsid w:val="00124E87"/>
    <w:rsid w:val="0012600A"/>
    <w:rsid w:val="00126422"/>
    <w:rsid w:val="001268CB"/>
    <w:rsid w:val="0013005D"/>
    <w:rsid w:val="00130BE1"/>
    <w:rsid w:val="00131BB8"/>
    <w:rsid w:val="001325B1"/>
    <w:rsid w:val="0013347D"/>
    <w:rsid w:val="00133612"/>
    <w:rsid w:val="00133E79"/>
    <w:rsid w:val="001360E1"/>
    <w:rsid w:val="00136508"/>
    <w:rsid w:val="00140F5D"/>
    <w:rsid w:val="00140F73"/>
    <w:rsid w:val="001435CA"/>
    <w:rsid w:val="001575F4"/>
    <w:rsid w:val="00160BB5"/>
    <w:rsid w:val="00161A44"/>
    <w:rsid w:val="00163A20"/>
    <w:rsid w:val="00164388"/>
    <w:rsid w:val="001643E9"/>
    <w:rsid w:val="0016470E"/>
    <w:rsid w:val="001666DC"/>
    <w:rsid w:val="00166A03"/>
    <w:rsid w:val="00167AA7"/>
    <w:rsid w:val="00171686"/>
    <w:rsid w:val="00171BA9"/>
    <w:rsid w:val="001723F7"/>
    <w:rsid w:val="00172A27"/>
    <w:rsid w:val="00172C40"/>
    <w:rsid w:val="001732D8"/>
    <w:rsid w:val="00173B88"/>
    <w:rsid w:val="00176D81"/>
    <w:rsid w:val="0018036F"/>
    <w:rsid w:val="001819ED"/>
    <w:rsid w:val="001823DD"/>
    <w:rsid w:val="00182DC6"/>
    <w:rsid w:val="00184C94"/>
    <w:rsid w:val="00186C36"/>
    <w:rsid w:val="00187764"/>
    <w:rsid w:val="0019122E"/>
    <w:rsid w:val="00191C2F"/>
    <w:rsid w:val="00192991"/>
    <w:rsid w:val="00192AEA"/>
    <w:rsid w:val="0019337F"/>
    <w:rsid w:val="0019376C"/>
    <w:rsid w:val="001942AB"/>
    <w:rsid w:val="001968FB"/>
    <w:rsid w:val="0019733D"/>
    <w:rsid w:val="001A0053"/>
    <w:rsid w:val="001A0B3D"/>
    <w:rsid w:val="001A3AA1"/>
    <w:rsid w:val="001A4FBB"/>
    <w:rsid w:val="001A5894"/>
    <w:rsid w:val="001A5A6C"/>
    <w:rsid w:val="001A6AD3"/>
    <w:rsid w:val="001A6C1D"/>
    <w:rsid w:val="001A75B4"/>
    <w:rsid w:val="001B1116"/>
    <w:rsid w:val="001B3C3B"/>
    <w:rsid w:val="001B7B85"/>
    <w:rsid w:val="001C097C"/>
    <w:rsid w:val="001C0E7D"/>
    <w:rsid w:val="001C2FEA"/>
    <w:rsid w:val="001C383A"/>
    <w:rsid w:val="001C389D"/>
    <w:rsid w:val="001C4F9A"/>
    <w:rsid w:val="001C6AD0"/>
    <w:rsid w:val="001C7235"/>
    <w:rsid w:val="001C750B"/>
    <w:rsid w:val="001D07C0"/>
    <w:rsid w:val="001D2909"/>
    <w:rsid w:val="001D2CAD"/>
    <w:rsid w:val="001D34D6"/>
    <w:rsid w:val="001D4691"/>
    <w:rsid w:val="001D67BB"/>
    <w:rsid w:val="001D75C4"/>
    <w:rsid w:val="001D77AB"/>
    <w:rsid w:val="001D7C54"/>
    <w:rsid w:val="001E23ED"/>
    <w:rsid w:val="001E266C"/>
    <w:rsid w:val="001E67E0"/>
    <w:rsid w:val="001E7589"/>
    <w:rsid w:val="001F07F9"/>
    <w:rsid w:val="001F090B"/>
    <w:rsid w:val="001F2798"/>
    <w:rsid w:val="001F351C"/>
    <w:rsid w:val="001F4A09"/>
    <w:rsid w:val="001F4ED5"/>
    <w:rsid w:val="001F5B08"/>
    <w:rsid w:val="001F728D"/>
    <w:rsid w:val="00200AEA"/>
    <w:rsid w:val="002012E3"/>
    <w:rsid w:val="00201EE5"/>
    <w:rsid w:val="002022F6"/>
    <w:rsid w:val="00203AF7"/>
    <w:rsid w:val="00204106"/>
    <w:rsid w:val="00205527"/>
    <w:rsid w:val="002075F4"/>
    <w:rsid w:val="00210458"/>
    <w:rsid w:val="00210F74"/>
    <w:rsid w:val="00211EEF"/>
    <w:rsid w:val="00212E2E"/>
    <w:rsid w:val="00212ED7"/>
    <w:rsid w:val="002133F6"/>
    <w:rsid w:val="00213CFE"/>
    <w:rsid w:val="002140C6"/>
    <w:rsid w:val="00214E9B"/>
    <w:rsid w:val="00216763"/>
    <w:rsid w:val="002173E8"/>
    <w:rsid w:val="00217588"/>
    <w:rsid w:val="00220141"/>
    <w:rsid w:val="002255B2"/>
    <w:rsid w:val="002273BC"/>
    <w:rsid w:val="00227C77"/>
    <w:rsid w:val="00233532"/>
    <w:rsid w:val="0023359F"/>
    <w:rsid w:val="00233D36"/>
    <w:rsid w:val="00233D6E"/>
    <w:rsid w:val="00233EC1"/>
    <w:rsid w:val="00235F39"/>
    <w:rsid w:val="00236447"/>
    <w:rsid w:val="0023772D"/>
    <w:rsid w:val="002433E4"/>
    <w:rsid w:val="00244E1C"/>
    <w:rsid w:val="00246AAB"/>
    <w:rsid w:val="00247027"/>
    <w:rsid w:val="00250D07"/>
    <w:rsid w:val="002522BA"/>
    <w:rsid w:val="002558A7"/>
    <w:rsid w:val="00255F39"/>
    <w:rsid w:val="00256F08"/>
    <w:rsid w:val="00260C1B"/>
    <w:rsid w:val="0026125F"/>
    <w:rsid w:val="00262A04"/>
    <w:rsid w:val="00263316"/>
    <w:rsid w:val="00264135"/>
    <w:rsid w:val="0026615D"/>
    <w:rsid w:val="0027073B"/>
    <w:rsid w:val="00273E04"/>
    <w:rsid w:val="002757A5"/>
    <w:rsid w:val="00276D1E"/>
    <w:rsid w:val="00277690"/>
    <w:rsid w:val="0028194A"/>
    <w:rsid w:val="00282187"/>
    <w:rsid w:val="0028300B"/>
    <w:rsid w:val="0028533C"/>
    <w:rsid w:val="002871FD"/>
    <w:rsid w:val="002875AC"/>
    <w:rsid w:val="00292B78"/>
    <w:rsid w:val="00292C8C"/>
    <w:rsid w:val="002942BC"/>
    <w:rsid w:val="00296376"/>
    <w:rsid w:val="002A06A4"/>
    <w:rsid w:val="002A0F16"/>
    <w:rsid w:val="002A2B22"/>
    <w:rsid w:val="002A33B3"/>
    <w:rsid w:val="002A39C6"/>
    <w:rsid w:val="002B06C8"/>
    <w:rsid w:val="002B23B7"/>
    <w:rsid w:val="002B3835"/>
    <w:rsid w:val="002B3AE8"/>
    <w:rsid w:val="002B5E06"/>
    <w:rsid w:val="002B607D"/>
    <w:rsid w:val="002B6D8B"/>
    <w:rsid w:val="002B6F87"/>
    <w:rsid w:val="002C1792"/>
    <w:rsid w:val="002C328E"/>
    <w:rsid w:val="002C4C36"/>
    <w:rsid w:val="002C4D68"/>
    <w:rsid w:val="002C5C76"/>
    <w:rsid w:val="002D4486"/>
    <w:rsid w:val="002D4B8E"/>
    <w:rsid w:val="002D5415"/>
    <w:rsid w:val="002D5BD5"/>
    <w:rsid w:val="002D6283"/>
    <w:rsid w:val="002E2593"/>
    <w:rsid w:val="002E430F"/>
    <w:rsid w:val="002E5134"/>
    <w:rsid w:val="002E68CB"/>
    <w:rsid w:val="002F274B"/>
    <w:rsid w:val="002F2E05"/>
    <w:rsid w:val="002F3DEC"/>
    <w:rsid w:val="002F4C09"/>
    <w:rsid w:val="002F5D28"/>
    <w:rsid w:val="002F6AEF"/>
    <w:rsid w:val="003020B4"/>
    <w:rsid w:val="00302E2D"/>
    <w:rsid w:val="0030407A"/>
    <w:rsid w:val="00304B3A"/>
    <w:rsid w:val="00305A60"/>
    <w:rsid w:val="00310085"/>
    <w:rsid w:val="003115B6"/>
    <w:rsid w:val="00312688"/>
    <w:rsid w:val="00312C4F"/>
    <w:rsid w:val="00316098"/>
    <w:rsid w:val="00317099"/>
    <w:rsid w:val="003202DB"/>
    <w:rsid w:val="00322330"/>
    <w:rsid w:val="00322FD7"/>
    <w:rsid w:val="003256B2"/>
    <w:rsid w:val="00325763"/>
    <w:rsid w:val="0032608B"/>
    <w:rsid w:val="00327FE2"/>
    <w:rsid w:val="00330948"/>
    <w:rsid w:val="003318CE"/>
    <w:rsid w:val="0033270B"/>
    <w:rsid w:val="00332A01"/>
    <w:rsid w:val="00332E32"/>
    <w:rsid w:val="003331D0"/>
    <w:rsid w:val="0033339C"/>
    <w:rsid w:val="00334053"/>
    <w:rsid w:val="0033426C"/>
    <w:rsid w:val="00335C32"/>
    <w:rsid w:val="00337858"/>
    <w:rsid w:val="003417C5"/>
    <w:rsid w:val="0034206B"/>
    <w:rsid w:val="00343211"/>
    <w:rsid w:val="00345C1D"/>
    <w:rsid w:val="00345E00"/>
    <w:rsid w:val="0034772A"/>
    <w:rsid w:val="003511A2"/>
    <w:rsid w:val="003519BB"/>
    <w:rsid w:val="00352FD6"/>
    <w:rsid w:val="00353C47"/>
    <w:rsid w:val="00357A68"/>
    <w:rsid w:val="0036147A"/>
    <w:rsid w:val="00361FFB"/>
    <w:rsid w:val="003628CD"/>
    <w:rsid w:val="00362FD6"/>
    <w:rsid w:val="00363634"/>
    <w:rsid w:val="00364292"/>
    <w:rsid w:val="003669E3"/>
    <w:rsid w:val="00367224"/>
    <w:rsid w:val="00367FF4"/>
    <w:rsid w:val="00370D35"/>
    <w:rsid w:val="0037199E"/>
    <w:rsid w:val="00372868"/>
    <w:rsid w:val="00373BA4"/>
    <w:rsid w:val="00373EBB"/>
    <w:rsid w:val="003752D0"/>
    <w:rsid w:val="00375898"/>
    <w:rsid w:val="00382FB2"/>
    <w:rsid w:val="00384879"/>
    <w:rsid w:val="0038497A"/>
    <w:rsid w:val="00386988"/>
    <w:rsid w:val="003875AA"/>
    <w:rsid w:val="003921DC"/>
    <w:rsid w:val="0039554E"/>
    <w:rsid w:val="00395694"/>
    <w:rsid w:val="00396535"/>
    <w:rsid w:val="00396EAA"/>
    <w:rsid w:val="00397F03"/>
    <w:rsid w:val="003A0293"/>
    <w:rsid w:val="003A039B"/>
    <w:rsid w:val="003A05A5"/>
    <w:rsid w:val="003A0BE3"/>
    <w:rsid w:val="003A4545"/>
    <w:rsid w:val="003A469D"/>
    <w:rsid w:val="003A55DC"/>
    <w:rsid w:val="003A5DC2"/>
    <w:rsid w:val="003A65EF"/>
    <w:rsid w:val="003A7262"/>
    <w:rsid w:val="003B1286"/>
    <w:rsid w:val="003B1ED9"/>
    <w:rsid w:val="003B2889"/>
    <w:rsid w:val="003B3A44"/>
    <w:rsid w:val="003B3AEE"/>
    <w:rsid w:val="003B431E"/>
    <w:rsid w:val="003B4CC8"/>
    <w:rsid w:val="003B5FE2"/>
    <w:rsid w:val="003B6086"/>
    <w:rsid w:val="003C0D91"/>
    <w:rsid w:val="003C2204"/>
    <w:rsid w:val="003C3D94"/>
    <w:rsid w:val="003C44D8"/>
    <w:rsid w:val="003C614E"/>
    <w:rsid w:val="003D0389"/>
    <w:rsid w:val="003D2814"/>
    <w:rsid w:val="003D3A0D"/>
    <w:rsid w:val="003D49C7"/>
    <w:rsid w:val="003D5A92"/>
    <w:rsid w:val="003D6F7D"/>
    <w:rsid w:val="003E1DC3"/>
    <w:rsid w:val="003E2D96"/>
    <w:rsid w:val="003E422D"/>
    <w:rsid w:val="003E5CED"/>
    <w:rsid w:val="003E658C"/>
    <w:rsid w:val="003E6885"/>
    <w:rsid w:val="003E6D4D"/>
    <w:rsid w:val="003E6E5D"/>
    <w:rsid w:val="003E7438"/>
    <w:rsid w:val="003F093A"/>
    <w:rsid w:val="003F1CDD"/>
    <w:rsid w:val="003F59E8"/>
    <w:rsid w:val="003F7483"/>
    <w:rsid w:val="00402937"/>
    <w:rsid w:val="00405733"/>
    <w:rsid w:val="00413A77"/>
    <w:rsid w:val="00413E3C"/>
    <w:rsid w:val="0041533C"/>
    <w:rsid w:val="0041550E"/>
    <w:rsid w:val="00415551"/>
    <w:rsid w:val="004176AE"/>
    <w:rsid w:val="00420391"/>
    <w:rsid w:val="004213E0"/>
    <w:rsid w:val="00421AFA"/>
    <w:rsid w:val="00422CE6"/>
    <w:rsid w:val="004238CB"/>
    <w:rsid w:val="004243F7"/>
    <w:rsid w:val="00424639"/>
    <w:rsid w:val="00424E52"/>
    <w:rsid w:val="00424F43"/>
    <w:rsid w:val="00425E40"/>
    <w:rsid w:val="00430122"/>
    <w:rsid w:val="004338A4"/>
    <w:rsid w:val="0043535F"/>
    <w:rsid w:val="00435A3A"/>
    <w:rsid w:val="00435F86"/>
    <w:rsid w:val="004367E5"/>
    <w:rsid w:val="0043771B"/>
    <w:rsid w:val="004420D5"/>
    <w:rsid w:val="00443E22"/>
    <w:rsid w:val="00445553"/>
    <w:rsid w:val="0044586F"/>
    <w:rsid w:val="00451FBA"/>
    <w:rsid w:val="00453095"/>
    <w:rsid w:val="004532E2"/>
    <w:rsid w:val="00453C9E"/>
    <w:rsid w:val="0045497B"/>
    <w:rsid w:val="00457B20"/>
    <w:rsid w:val="00457E95"/>
    <w:rsid w:val="00457FC8"/>
    <w:rsid w:val="004609A4"/>
    <w:rsid w:val="00461D27"/>
    <w:rsid w:val="004622A9"/>
    <w:rsid w:val="00462373"/>
    <w:rsid w:val="00463A19"/>
    <w:rsid w:val="00463E80"/>
    <w:rsid w:val="00466868"/>
    <w:rsid w:val="004674C0"/>
    <w:rsid w:val="00471BA4"/>
    <w:rsid w:val="00472022"/>
    <w:rsid w:val="00472F96"/>
    <w:rsid w:val="004740F5"/>
    <w:rsid w:val="00474525"/>
    <w:rsid w:val="00474A11"/>
    <w:rsid w:val="004751B9"/>
    <w:rsid w:val="004753F5"/>
    <w:rsid w:val="00476018"/>
    <w:rsid w:val="0047659E"/>
    <w:rsid w:val="004774FC"/>
    <w:rsid w:val="00480F43"/>
    <w:rsid w:val="00483EEB"/>
    <w:rsid w:val="00486830"/>
    <w:rsid w:val="00490CD9"/>
    <w:rsid w:val="00491507"/>
    <w:rsid w:val="0049162B"/>
    <w:rsid w:val="004947CC"/>
    <w:rsid w:val="00494991"/>
    <w:rsid w:val="00495430"/>
    <w:rsid w:val="004963DE"/>
    <w:rsid w:val="004965B6"/>
    <w:rsid w:val="004978D5"/>
    <w:rsid w:val="00497ACF"/>
    <w:rsid w:val="004A12B4"/>
    <w:rsid w:val="004A15E5"/>
    <w:rsid w:val="004A19B8"/>
    <w:rsid w:val="004A48B2"/>
    <w:rsid w:val="004A4C38"/>
    <w:rsid w:val="004B422A"/>
    <w:rsid w:val="004B451B"/>
    <w:rsid w:val="004B51B2"/>
    <w:rsid w:val="004B549D"/>
    <w:rsid w:val="004B6D5A"/>
    <w:rsid w:val="004B6EB5"/>
    <w:rsid w:val="004C0B0F"/>
    <w:rsid w:val="004C332A"/>
    <w:rsid w:val="004C5001"/>
    <w:rsid w:val="004C66B2"/>
    <w:rsid w:val="004C66D9"/>
    <w:rsid w:val="004C6CD7"/>
    <w:rsid w:val="004D14CF"/>
    <w:rsid w:val="004D167F"/>
    <w:rsid w:val="004D27A0"/>
    <w:rsid w:val="004D2831"/>
    <w:rsid w:val="004D3B61"/>
    <w:rsid w:val="004D4D3D"/>
    <w:rsid w:val="004D577F"/>
    <w:rsid w:val="004D6F19"/>
    <w:rsid w:val="004E0181"/>
    <w:rsid w:val="004E073E"/>
    <w:rsid w:val="004E1B52"/>
    <w:rsid w:val="004E1D2A"/>
    <w:rsid w:val="004E25E9"/>
    <w:rsid w:val="004E29DD"/>
    <w:rsid w:val="004E363F"/>
    <w:rsid w:val="004E66DB"/>
    <w:rsid w:val="004F011D"/>
    <w:rsid w:val="004F304B"/>
    <w:rsid w:val="004F3CFA"/>
    <w:rsid w:val="0050066F"/>
    <w:rsid w:val="005020BA"/>
    <w:rsid w:val="005022DD"/>
    <w:rsid w:val="00502699"/>
    <w:rsid w:val="005033FA"/>
    <w:rsid w:val="00504015"/>
    <w:rsid w:val="00505319"/>
    <w:rsid w:val="00505C2C"/>
    <w:rsid w:val="00505F1C"/>
    <w:rsid w:val="00506678"/>
    <w:rsid w:val="00507B29"/>
    <w:rsid w:val="005119E4"/>
    <w:rsid w:val="0051643A"/>
    <w:rsid w:val="0051680D"/>
    <w:rsid w:val="005171A8"/>
    <w:rsid w:val="005176F6"/>
    <w:rsid w:val="0052053B"/>
    <w:rsid w:val="00523C0B"/>
    <w:rsid w:val="00523F1B"/>
    <w:rsid w:val="0052472B"/>
    <w:rsid w:val="005303A7"/>
    <w:rsid w:val="00533CBD"/>
    <w:rsid w:val="005372B8"/>
    <w:rsid w:val="005378B6"/>
    <w:rsid w:val="00542F97"/>
    <w:rsid w:val="005439EB"/>
    <w:rsid w:val="0054423C"/>
    <w:rsid w:val="00545181"/>
    <w:rsid w:val="0054667C"/>
    <w:rsid w:val="00550E5E"/>
    <w:rsid w:val="00550F54"/>
    <w:rsid w:val="00552202"/>
    <w:rsid w:val="00552DE7"/>
    <w:rsid w:val="00552F39"/>
    <w:rsid w:val="005534B4"/>
    <w:rsid w:val="005565EC"/>
    <w:rsid w:val="005576BF"/>
    <w:rsid w:val="0056130F"/>
    <w:rsid w:val="00561DB0"/>
    <w:rsid w:val="0056200F"/>
    <w:rsid w:val="00562397"/>
    <w:rsid w:val="00564167"/>
    <w:rsid w:val="005652D3"/>
    <w:rsid w:val="005654CC"/>
    <w:rsid w:val="005668D6"/>
    <w:rsid w:val="00566982"/>
    <w:rsid w:val="00567485"/>
    <w:rsid w:val="005676D4"/>
    <w:rsid w:val="00572686"/>
    <w:rsid w:val="00574A24"/>
    <w:rsid w:val="00574B19"/>
    <w:rsid w:val="00575006"/>
    <w:rsid w:val="005771F2"/>
    <w:rsid w:val="005772C0"/>
    <w:rsid w:val="00584F98"/>
    <w:rsid w:val="005856D8"/>
    <w:rsid w:val="00586DAA"/>
    <w:rsid w:val="00587A49"/>
    <w:rsid w:val="00590F0D"/>
    <w:rsid w:val="005921ED"/>
    <w:rsid w:val="0059264A"/>
    <w:rsid w:val="0059275C"/>
    <w:rsid w:val="00593EAB"/>
    <w:rsid w:val="005943F7"/>
    <w:rsid w:val="00594909"/>
    <w:rsid w:val="00595BC2"/>
    <w:rsid w:val="00597319"/>
    <w:rsid w:val="00597E6A"/>
    <w:rsid w:val="005A07EF"/>
    <w:rsid w:val="005A1C7A"/>
    <w:rsid w:val="005A3F5B"/>
    <w:rsid w:val="005A5DBD"/>
    <w:rsid w:val="005A6E74"/>
    <w:rsid w:val="005B05FA"/>
    <w:rsid w:val="005B128A"/>
    <w:rsid w:val="005B17F3"/>
    <w:rsid w:val="005B1FDA"/>
    <w:rsid w:val="005B21BF"/>
    <w:rsid w:val="005C0838"/>
    <w:rsid w:val="005C10BC"/>
    <w:rsid w:val="005C3A45"/>
    <w:rsid w:val="005C52C8"/>
    <w:rsid w:val="005C5443"/>
    <w:rsid w:val="005C54FE"/>
    <w:rsid w:val="005C64F6"/>
    <w:rsid w:val="005C6776"/>
    <w:rsid w:val="005C692F"/>
    <w:rsid w:val="005C6B27"/>
    <w:rsid w:val="005C6E3A"/>
    <w:rsid w:val="005D1F55"/>
    <w:rsid w:val="005D412E"/>
    <w:rsid w:val="005D42D6"/>
    <w:rsid w:val="005D42E8"/>
    <w:rsid w:val="005D4F04"/>
    <w:rsid w:val="005D4F7A"/>
    <w:rsid w:val="005D5721"/>
    <w:rsid w:val="005D6578"/>
    <w:rsid w:val="005E1245"/>
    <w:rsid w:val="005E2D67"/>
    <w:rsid w:val="005E348A"/>
    <w:rsid w:val="005E3AAE"/>
    <w:rsid w:val="005E3AF1"/>
    <w:rsid w:val="005E3E89"/>
    <w:rsid w:val="005E4441"/>
    <w:rsid w:val="005E4A3E"/>
    <w:rsid w:val="005F291E"/>
    <w:rsid w:val="005F2F66"/>
    <w:rsid w:val="005F355D"/>
    <w:rsid w:val="00601C20"/>
    <w:rsid w:val="00601F57"/>
    <w:rsid w:val="00602106"/>
    <w:rsid w:val="00602364"/>
    <w:rsid w:val="0060457C"/>
    <w:rsid w:val="006051C3"/>
    <w:rsid w:val="0060551F"/>
    <w:rsid w:val="006111F5"/>
    <w:rsid w:val="006163B8"/>
    <w:rsid w:val="0061653D"/>
    <w:rsid w:val="0061663F"/>
    <w:rsid w:val="00620CA8"/>
    <w:rsid w:val="00621627"/>
    <w:rsid w:val="00623F9E"/>
    <w:rsid w:val="00624EC7"/>
    <w:rsid w:val="00626218"/>
    <w:rsid w:val="00627801"/>
    <w:rsid w:val="00632244"/>
    <w:rsid w:val="00632450"/>
    <w:rsid w:val="00636496"/>
    <w:rsid w:val="0064056A"/>
    <w:rsid w:val="00640A5F"/>
    <w:rsid w:val="00640C43"/>
    <w:rsid w:val="006416F6"/>
    <w:rsid w:val="00642147"/>
    <w:rsid w:val="00643298"/>
    <w:rsid w:val="00643F16"/>
    <w:rsid w:val="0064410E"/>
    <w:rsid w:val="00644A8B"/>
    <w:rsid w:val="00645432"/>
    <w:rsid w:val="0064709C"/>
    <w:rsid w:val="00647758"/>
    <w:rsid w:val="00650733"/>
    <w:rsid w:val="006511E8"/>
    <w:rsid w:val="00651ACC"/>
    <w:rsid w:val="00651CBC"/>
    <w:rsid w:val="006531DA"/>
    <w:rsid w:val="00654134"/>
    <w:rsid w:val="0065416C"/>
    <w:rsid w:val="006562B9"/>
    <w:rsid w:val="006564DA"/>
    <w:rsid w:val="0065729E"/>
    <w:rsid w:val="006572F0"/>
    <w:rsid w:val="0065747A"/>
    <w:rsid w:val="00662080"/>
    <w:rsid w:val="0066644C"/>
    <w:rsid w:val="00670351"/>
    <w:rsid w:val="00671D1F"/>
    <w:rsid w:val="00672626"/>
    <w:rsid w:val="006737CB"/>
    <w:rsid w:val="00676339"/>
    <w:rsid w:val="006769AD"/>
    <w:rsid w:val="00676E69"/>
    <w:rsid w:val="00677122"/>
    <w:rsid w:val="00677AEE"/>
    <w:rsid w:val="00680838"/>
    <w:rsid w:val="00680D15"/>
    <w:rsid w:val="00681CC1"/>
    <w:rsid w:val="00681E10"/>
    <w:rsid w:val="0068217C"/>
    <w:rsid w:val="0068250F"/>
    <w:rsid w:val="00682BBE"/>
    <w:rsid w:val="0068330A"/>
    <w:rsid w:val="00683921"/>
    <w:rsid w:val="006855A5"/>
    <w:rsid w:val="00687CF1"/>
    <w:rsid w:val="00687EA5"/>
    <w:rsid w:val="006905AE"/>
    <w:rsid w:val="00691D5F"/>
    <w:rsid w:val="0069500A"/>
    <w:rsid w:val="00695833"/>
    <w:rsid w:val="00695BC7"/>
    <w:rsid w:val="006972CB"/>
    <w:rsid w:val="00697D8D"/>
    <w:rsid w:val="006A0FED"/>
    <w:rsid w:val="006A14A6"/>
    <w:rsid w:val="006A1DBB"/>
    <w:rsid w:val="006A2034"/>
    <w:rsid w:val="006A250B"/>
    <w:rsid w:val="006A2E4C"/>
    <w:rsid w:val="006A368D"/>
    <w:rsid w:val="006A3BDE"/>
    <w:rsid w:val="006A64DE"/>
    <w:rsid w:val="006A6674"/>
    <w:rsid w:val="006A6807"/>
    <w:rsid w:val="006B0A9F"/>
    <w:rsid w:val="006B1249"/>
    <w:rsid w:val="006B33EF"/>
    <w:rsid w:val="006B3446"/>
    <w:rsid w:val="006B3F1F"/>
    <w:rsid w:val="006B453A"/>
    <w:rsid w:val="006B482F"/>
    <w:rsid w:val="006B52E5"/>
    <w:rsid w:val="006B7207"/>
    <w:rsid w:val="006C0CE7"/>
    <w:rsid w:val="006C6FC4"/>
    <w:rsid w:val="006D0484"/>
    <w:rsid w:val="006D1651"/>
    <w:rsid w:val="006D1FFF"/>
    <w:rsid w:val="006D299C"/>
    <w:rsid w:val="006D3124"/>
    <w:rsid w:val="006D3B40"/>
    <w:rsid w:val="006E1182"/>
    <w:rsid w:val="006E135D"/>
    <w:rsid w:val="006E13B0"/>
    <w:rsid w:val="006E3B5F"/>
    <w:rsid w:val="006E4158"/>
    <w:rsid w:val="006E4493"/>
    <w:rsid w:val="006E4C1E"/>
    <w:rsid w:val="006E56B9"/>
    <w:rsid w:val="006E5D5C"/>
    <w:rsid w:val="006F01BA"/>
    <w:rsid w:val="006F0782"/>
    <w:rsid w:val="006F35AD"/>
    <w:rsid w:val="006F3817"/>
    <w:rsid w:val="006F4954"/>
    <w:rsid w:val="006F4CA2"/>
    <w:rsid w:val="006F6EE1"/>
    <w:rsid w:val="00702D09"/>
    <w:rsid w:val="00702F31"/>
    <w:rsid w:val="007034DA"/>
    <w:rsid w:val="00703571"/>
    <w:rsid w:val="00705B97"/>
    <w:rsid w:val="007072B7"/>
    <w:rsid w:val="00707EF0"/>
    <w:rsid w:val="0071030D"/>
    <w:rsid w:val="0071301C"/>
    <w:rsid w:val="00720435"/>
    <w:rsid w:val="0072187C"/>
    <w:rsid w:val="00723322"/>
    <w:rsid w:val="007243B5"/>
    <w:rsid w:val="00724729"/>
    <w:rsid w:val="00724A24"/>
    <w:rsid w:val="00725117"/>
    <w:rsid w:val="00725FC9"/>
    <w:rsid w:val="00727A95"/>
    <w:rsid w:val="00727F6B"/>
    <w:rsid w:val="00731969"/>
    <w:rsid w:val="00732268"/>
    <w:rsid w:val="0073457A"/>
    <w:rsid w:val="00735AF6"/>
    <w:rsid w:val="00735EC8"/>
    <w:rsid w:val="00737C97"/>
    <w:rsid w:val="00740686"/>
    <w:rsid w:val="00746505"/>
    <w:rsid w:val="00746919"/>
    <w:rsid w:val="0074692C"/>
    <w:rsid w:val="00747E65"/>
    <w:rsid w:val="00750908"/>
    <w:rsid w:val="00751BD5"/>
    <w:rsid w:val="00752FAE"/>
    <w:rsid w:val="0075561B"/>
    <w:rsid w:val="007565C0"/>
    <w:rsid w:val="007570F9"/>
    <w:rsid w:val="00757D54"/>
    <w:rsid w:val="00761E5C"/>
    <w:rsid w:val="007625E8"/>
    <w:rsid w:val="0076578E"/>
    <w:rsid w:val="00765EE4"/>
    <w:rsid w:val="00767B59"/>
    <w:rsid w:val="007712E4"/>
    <w:rsid w:val="00772E2D"/>
    <w:rsid w:val="007733DB"/>
    <w:rsid w:val="00773804"/>
    <w:rsid w:val="00774CF6"/>
    <w:rsid w:val="00775106"/>
    <w:rsid w:val="00776AFB"/>
    <w:rsid w:val="00785325"/>
    <w:rsid w:val="00786818"/>
    <w:rsid w:val="00793EF5"/>
    <w:rsid w:val="007942F7"/>
    <w:rsid w:val="00796BC4"/>
    <w:rsid w:val="007A18BA"/>
    <w:rsid w:val="007A786E"/>
    <w:rsid w:val="007B07E4"/>
    <w:rsid w:val="007B2950"/>
    <w:rsid w:val="007B44D8"/>
    <w:rsid w:val="007B4D04"/>
    <w:rsid w:val="007B61F6"/>
    <w:rsid w:val="007B7A8E"/>
    <w:rsid w:val="007B7C71"/>
    <w:rsid w:val="007C1ACC"/>
    <w:rsid w:val="007C3EFD"/>
    <w:rsid w:val="007C4131"/>
    <w:rsid w:val="007C628D"/>
    <w:rsid w:val="007C70AC"/>
    <w:rsid w:val="007C7390"/>
    <w:rsid w:val="007C7559"/>
    <w:rsid w:val="007D0F52"/>
    <w:rsid w:val="007D7D0D"/>
    <w:rsid w:val="007E1F12"/>
    <w:rsid w:val="007E266B"/>
    <w:rsid w:val="007E3651"/>
    <w:rsid w:val="007E36C9"/>
    <w:rsid w:val="007E5F88"/>
    <w:rsid w:val="007F0579"/>
    <w:rsid w:val="007F0701"/>
    <w:rsid w:val="007F15B9"/>
    <w:rsid w:val="007F1ADB"/>
    <w:rsid w:val="007F2FB9"/>
    <w:rsid w:val="007F3AC4"/>
    <w:rsid w:val="007F3DEA"/>
    <w:rsid w:val="00800876"/>
    <w:rsid w:val="00800F1B"/>
    <w:rsid w:val="00802DAA"/>
    <w:rsid w:val="00802DE2"/>
    <w:rsid w:val="008040D4"/>
    <w:rsid w:val="00805295"/>
    <w:rsid w:val="00806588"/>
    <w:rsid w:val="0081014E"/>
    <w:rsid w:val="00810487"/>
    <w:rsid w:val="00810B83"/>
    <w:rsid w:val="008117CF"/>
    <w:rsid w:val="00814B53"/>
    <w:rsid w:val="00815B01"/>
    <w:rsid w:val="008162A1"/>
    <w:rsid w:val="00816496"/>
    <w:rsid w:val="008174F8"/>
    <w:rsid w:val="008178F4"/>
    <w:rsid w:val="008210DE"/>
    <w:rsid w:val="0082263A"/>
    <w:rsid w:val="00822752"/>
    <w:rsid w:val="00822CB7"/>
    <w:rsid w:val="00823B4C"/>
    <w:rsid w:val="00824073"/>
    <w:rsid w:val="008257D3"/>
    <w:rsid w:val="00827F71"/>
    <w:rsid w:val="00832C09"/>
    <w:rsid w:val="00834A2B"/>
    <w:rsid w:val="0083574D"/>
    <w:rsid w:val="00835D7E"/>
    <w:rsid w:val="008369AE"/>
    <w:rsid w:val="00836DB7"/>
    <w:rsid w:val="00837B1D"/>
    <w:rsid w:val="00837CF8"/>
    <w:rsid w:val="00840B92"/>
    <w:rsid w:val="00840D75"/>
    <w:rsid w:val="008415D5"/>
    <w:rsid w:val="00841E5A"/>
    <w:rsid w:val="00842976"/>
    <w:rsid w:val="00845994"/>
    <w:rsid w:val="008572B1"/>
    <w:rsid w:val="008618D9"/>
    <w:rsid w:val="00863FF8"/>
    <w:rsid w:val="0086767A"/>
    <w:rsid w:val="00867C22"/>
    <w:rsid w:val="008716E3"/>
    <w:rsid w:val="00871FDD"/>
    <w:rsid w:val="008726EF"/>
    <w:rsid w:val="00872DEC"/>
    <w:rsid w:val="008730E8"/>
    <w:rsid w:val="008752A7"/>
    <w:rsid w:val="0088023C"/>
    <w:rsid w:val="00880740"/>
    <w:rsid w:val="008816A7"/>
    <w:rsid w:val="00883919"/>
    <w:rsid w:val="00884D43"/>
    <w:rsid w:val="008858D2"/>
    <w:rsid w:val="0088609D"/>
    <w:rsid w:val="00886102"/>
    <w:rsid w:val="00886C9A"/>
    <w:rsid w:val="00886DBA"/>
    <w:rsid w:val="008901C4"/>
    <w:rsid w:val="00890450"/>
    <w:rsid w:val="00892989"/>
    <w:rsid w:val="00895A20"/>
    <w:rsid w:val="00897C84"/>
    <w:rsid w:val="008A0677"/>
    <w:rsid w:val="008A4670"/>
    <w:rsid w:val="008A54F6"/>
    <w:rsid w:val="008A55BD"/>
    <w:rsid w:val="008A703D"/>
    <w:rsid w:val="008A7743"/>
    <w:rsid w:val="008B26C0"/>
    <w:rsid w:val="008B2E6E"/>
    <w:rsid w:val="008B3479"/>
    <w:rsid w:val="008B5456"/>
    <w:rsid w:val="008B5912"/>
    <w:rsid w:val="008B6BEB"/>
    <w:rsid w:val="008B6CFF"/>
    <w:rsid w:val="008C0091"/>
    <w:rsid w:val="008C0BCB"/>
    <w:rsid w:val="008C4A77"/>
    <w:rsid w:val="008C502A"/>
    <w:rsid w:val="008C50FE"/>
    <w:rsid w:val="008C6637"/>
    <w:rsid w:val="008D010F"/>
    <w:rsid w:val="008D04A6"/>
    <w:rsid w:val="008D1704"/>
    <w:rsid w:val="008D1DDF"/>
    <w:rsid w:val="008D23C3"/>
    <w:rsid w:val="008D3238"/>
    <w:rsid w:val="008D430C"/>
    <w:rsid w:val="008D75AD"/>
    <w:rsid w:val="008E0923"/>
    <w:rsid w:val="008E1B52"/>
    <w:rsid w:val="008E2E3F"/>
    <w:rsid w:val="008E4288"/>
    <w:rsid w:val="008E51FC"/>
    <w:rsid w:val="008E7059"/>
    <w:rsid w:val="008F01AC"/>
    <w:rsid w:val="008F0FB1"/>
    <w:rsid w:val="008F3418"/>
    <w:rsid w:val="00901785"/>
    <w:rsid w:val="00902935"/>
    <w:rsid w:val="00903CBE"/>
    <w:rsid w:val="00903F46"/>
    <w:rsid w:val="009054B5"/>
    <w:rsid w:val="00905CA8"/>
    <w:rsid w:val="00907538"/>
    <w:rsid w:val="00911D61"/>
    <w:rsid w:val="00911E6C"/>
    <w:rsid w:val="00915619"/>
    <w:rsid w:val="009159F6"/>
    <w:rsid w:val="00915CB0"/>
    <w:rsid w:val="00916AC6"/>
    <w:rsid w:val="00916E69"/>
    <w:rsid w:val="00917B72"/>
    <w:rsid w:val="00921A11"/>
    <w:rsid w:val="009223E7"/>
    <w:rsid w:val="009226A0"/>
    <w:rsid w:val="009232E4"/>
    <w:rsid w:val="009234C4"/>
    <w:rsid w:val="00924605"/>
    <w:rsid w:val="0092462A"/>
    <w:rsid w:val="009246A6"/>
    <w:rsid w:val="00924EBE"/>
    <w:rsid w:val="00925B9B"/>
    <w:rsid w:val="00926535"/>
    <w:rsid w:val="0092667E"/>
    <w:rsid w:val="009322B5"/>
    <w:rsid w:val="009330ED"/>
    <w:rsid w:val="00933CED"/>
    <w:rsid w:val="0093518F"/>
    <w:rsid w:val="0093782E"/>
    <w:rsid w:val="00937C66"/>
    <w:rsid w:val="00937F5D"/>
    <w:rsid w:val="00940838"/>
    <w:rsid w:val="009425E9"/>
    <w:rsid w:val="00947E75"/>
    <w:rsid w:val="009502B7"/>
    <w:rsid w:val="009508F0"/>
    <w:rsid w:val="0095193E"/>
    <w:rsid w:val="009551E9"/>
    <w:rsid w:val="009568E6"/>
    <w:rsid w:val="00956FA7"/>
    <w:rsid w:val="00957FED"/>
    <w:rsid w:val="0096053E"/>
    <w:rsid w:val="00964396"/>
    <w:rsid w:val="00964444"/>
    <w:rsid w:val="00965935"/>
    <w:rsid w:val="00967162"/>
    <w:rsid w:val="009711B7"/>
    <w:rsid w:val="009726EB"/>
    <w:rsid w:val="00972A53"/>
    <w:rsid w:val="00974410"/>
    <w:rsid w:val="00975E46"/>
    <w:rsid w:val="00976F7F"/>
    <w:rsid w:val="009778A3"/>
    <w:rsid w:val="0098167E"/>
    <w:rsid w:val="00981984"/>
    <w:rsid w:val="00984986"/>
    <w:rsid w:val="009853A7"/>
    <w:rsid w:val="00986957"/>
    <w:rsid w:val="0099145F"/>
    <w:rsid w:val="00991578"/>
    <w:rsid w:val="00991FF5"/>
    <w:rsid w:val="00992EDE"/>
    <w:rsid w:val="00993C08"/>
    <w:rsid w:val="009950DF"/>
    <w:rsid w:val="00995C59"/>
    <w:rsid w:val="009A051A"/>
    <w:rsid w:val="009A179A"/>
    <w:rsid w:val="009A52E6"/>
    <w:rsid w:val="009A5557"/>
    <w:rsid w:val="009A705F"/>
    <w:rsid w:val="009A7471"/>
    <w:rsid w:val="009A7B3A"/>
    <w:rsid w:val="009B359C"/>
    <w:rsid w:val="009B35AA"/>
    <w:rsid w:val="009B390A"/>
    <w:rsid w:val="009B487F"/>
    <w:rsid w:val="009B7761"/>
    <w:rsid w:val="009B797C"/>
    <w:rsid w:val="009B7C83"/>
    <w:rsid w:val="009C3161"/>
    <w:rsid w:val="009C4829"/>
    <w:rsid w:val="009C4F40"/>
    <w:rsid w:val="009C6B18"/>
    <w:rsid w:val="009C70BD"/>
    <w:rsid w:val="009C7B47"/>
    <w:rsid w:val="009D01E1"/>
    <w:rsid w:val="009D06F1"/>
    <w:rsid w:val="009D2C20"/>
    <w:rsid w:val="009D2D20"/>
    <w:rsid w:val="009D36A8"/>
    <w:rsid w:val="009D4208"/>
    <w:rsid w:val="009D45FE"/>
    <w:rsid w:val="009D55E9"/>
    <w:rsid w:val="009D63A2"/>
    <w:rsid w:val="009D64FB"/>
    <w:rsid w:val="009D6711"/>
    <w:rsid w:val="009E0C46"/>
    <w:rsid w:val="009E1584"/>
    <w:rsid w:val="009E2C0C"/>
    <w:rsid w:val="009E2C2B"/>
    <w:rsid w:val="009E4619"/>
    <w:rsid w:val="009E4679"/>
    <w:rsid w:val="009E4FDC"/>
    <w:rsid w:val="009E6A3F"/>
    <w:rsid w:val="009E73C6"/>
    <w:rsid w:val="009F0F90"/>
    <w:rsid w:val="009F1033"/>
    <w:rsid w:val="009F1FF9"/>
    <w:rsid w:val="009F2249"/>
    <w:rsid w:val="00A021A7"/>
    <w:rsid w:val="00A030E7"/>
    <w:rsid w:val="00A03DEC"/>
    <w:rsid w:val="00A05720"/>
    <w:rsid w:val="00A05D56"/>
    <w:rsid w:val="00A071AB"/>
    <w:rsid w:val="00A0780C"/>
    <w:rsid w:val="00A0782F"/>
    <w:rsid w:val="00A10A19"/>
    <w:rsid w:val="00A11C92"/>
    <w:rsid w:val="00A1546C"/>
    <w:rsid w:val="00A15547"/>
    <w:rsid w:val="00A21B0C"/>
    <w:rsid w:val="00A22DC1"/>
    <w:rsid w:val="00A22EA9"/>
    <w:rsid w:val="00A240D0"/>
    <w:rsid w:val="00A24FC5"/>
    <w:rsid w:val="00A25897"/>
    <w:rsid w:val="00A25964"/>
    <w:rsid w:val="00A278BF"/>
    <w:rsid w:val="00A30F11"/>
    <w:rsid w:val="00A343A8"/>
    <w:rsid w:val="00A3489E"/>
    <w:rsid w:val="00A36992"/>
    <w:rsid w:val="00A41F3E"/>
    <w:rsid w:val="00A42E3F"/>
    <w:rsid w:val="00A4361C"/>
    <w:rsid w:val="00A43ACB"/>
    <w:rsid w:val="00A44D34"/>
    <w:rsid w:val="00A44ECE"/>
    <w:rsid w:val="00A476ED"/>
    <w:rsid w:val="00A50243"/>
    <w:rsid w:val="00A51479"/>
    <w:rsid w:val="00A5275E"/>
    <w:rsid w:val="00A52EF0"/>
    <w:rsid w:val="00A53ABB"/>
    <w:rsid w:val="00A54E6F"/>
    <w:rsid w:val="00A56F17"/>
    <w:rsid w:val="00A56F61"/>
    <w:rsid w:val="00A573A5"/>
    <w:rsid w:val="00A61191"/>
    <w:rsid w:val="00A61A7B"/>
    <w:rsid w:val="00A669CA"/>
    <w:rsid w:val="00A672C6"/>
    <w:rsid w:val="00A67824"/>
    <w:rsid w:val="00A71ACC"/>
    <w:rsid w:val="00A71B81"/>
    <w:rsid w:val="00A7594B"/>
    <w:rsid w:val="00A75BDD"/>
    <w:rsid w:val="00A81214"/>
    <w:rsid w:val="00A8192D"/>
    <w:rsid w:val="00A81C6F"/>
    <w:rsid w:val="00A86691"/>
    <w:rsid w:val="00A90558"/>
    <w:rsid w:val="00A917A9"/>
    <w:rsid w:val="00A93588"/>
    <w:rsid w:val="00A94AE0"/>
    <w:rsid w:val="00A96226"/>
    <w:rsid w:val="00AA0387"/>
    <w:rsid w:val="00AA4DB0"/>
    <w:rsid w:val="00AA656A"/>
    <w:rsid w:val="00AB08ED"/>
    <w:rsid w:val="00AB0B7B"/>
    <w:rsid w:val="00AB1327"/>
    <w:rsid w:val="00AB3BDB"/>
    <w:rsid w:val="00AB5E66"/>
    <w:rsid w:val="00AB5F0F"/>
    <w:rsid w:val="00AB6757"/>
    <w:rsid w:val="00AB6BB9"/>
    <w:rsid w:val="00AC12EB"/>
    <w:rsid w:val="00AC26B9"/>
    <w:rsid w:val="00AC3CB4"/>
    <w:rsid w:val="00AC444D"/>
    <w:rsid w:val="00AC44A5"/>
    <w:rsid w:val="00AC65C1"/>
    <w:rsid w:val="00AC6751"/>
    <w:rsid w:val="00AC7079"/>
    <w:rsid w:val="00AC733A"/>
    <w:rsid w:val="00AD1DD5"/>
    <w:rsid w:val="00AD1EFA"/>
    <w:rsid w:val="00AD25B6"/>
    <w:rsid w:val="00AD2C89"/>
    <w:rsid w:val="00AD3C16"/>
    <w:rsid w:val="00AD575C"/>
    <w:rsid w:val="00AD6E0E"/>
    <w:rsid w:val="00AD6EE1"/>
    <w:rsid w:val="00AD760F"/>
    <w:rsid w:val="00AE12CC"/>
    <w:rsid w:val="00AE5A10"/>
    <w:rsid w:val="00AE625D"/>
    <w:rsid w:val="00AE664D"/>
    <w:rsid w:val="00AE680E"/>
    <w:rsid w:val="00AE7058"/>
    <w:rsid w:val="00AE77A3"/>
    <w:rsid w:val="00AF0717"/>
    <w:rsid w:val="00AF1A03"/>
    <w:rsid w:val="00AF1B9B"/>
    <w:rsid w:val="00AF2E9D"/>
    <w:rsid w:val="00AF3391"/>
    <w:rsid w:val="00AF3E31"/>
    <w:rsid w:val="00B00EA5"/>
    <w:rsid w:val="00B01204"/>
    <w:rsid w:val="00B01422"/>
    <w:rsid w:val="00B030C1"/>
    <w:rsid w:val="00B05E27"/>
    <w:rsid w:val="00B07F68"/>
    <w:rsid w:val="00B10DF3"/>
    <w:rsid w:val="00B11026"/>
    <w:rsid w:val="00B146D8"/>
    <w:rsid w:val="00B15E08"/>
    <w:rsid w:val="00B15FC8"/>
    <w:rsid w:val="00B237C6"/>
    <w:rsid w:val="00B2586E"/>
    <w:rsid w:val="00B27CD3"/>
    <w:rsid w:val="00B360DF"/>
    <w:rsid w:val="00B405B7"/>
    <w:rsid w:val="00B40843"/>
    <w:rsid w:val="00B41B9E"/>
    <w:rsid w:val="00B43B02"/>
    <w:rsid w:val="00B43D00"/>
    <w:rsid w:val="00B44688"/>
    <w:rsid w:val="00B44E0B"/>
    <w:rsid w:val="00B4519F"/>
    <w:rsid w:val="00B5054A"/>
    <w:rsid w:val="00B52C36"/>
    <w:rsid w:val="00B54260"/>
    <w:rsid w:val="00B565C4"/>
    <w:rsid w:val="00B57C0B"/>
    <w:rsid w:val="00B600D3"/>
    <w:rsid w:val="00B6070E"/>
    <w:rsid w:val="00B60AA2"/>
    <w:rsid w:val="00B60EC3"/>
    <w:rsid w:val="00B647EE"/>
    <w:rsid w:val="00B64CD9"/>
    <w:rsid w:val="00B66736"/>
    <w:rsid w:val="00B66A39"/>
    <w:rsid w:val="00B7088C"/>
    <w:rsid w:val="00B71931"/>
    <w:rsid w:val="00B752B3"/>
    <w:rsid w:val="00B759EC"/>
    <w:rsid w:val="00B7614C"/>
    <w:rsid w:val="00B76EC0"/>
    <w:rsid w:val="00B775F1"/>
    <w:rsid w:val="00B77AB9"/>
    <w:rsid w:val="00B80859"/>
    <w:rsid w:val="00B83905"/>
    <w:rsid w:val="00B85500"/>
    <w:rsid w:val="00B87615"/>
    <w:rsid w:val="00B91A37"/>
    <w:rsid w:val="00B92163"/>
    <w:rsid w:val="00B939BA"/>
    <w:rsid w:val="00B959A3"/>
    <w:rsid w:val="00BA0607"/>
    <w:rsid w:val="00BA06FD"/>
    <w:rsid w:val="00BA1967"/>
    <w:rsid w:val="00BA1A34"/>
    <w:rsid w:val="00BA2056"/>
    <w:rsid w:val="00BA32A8"/>
    <w:rsid w:val="00BA4E72"/>
    <w:rsid w:val="00BA515E"/>
    <w:rsid w:val="00BA75DC"/>
    <w:rsid w:val="00BB1E74"/>
    <w:rsid w:val="00BB3BE3"/>
    <w:rsid w:val="00BB4677"/>
    <w:rsid w:val="00BB4DCA"/>
    <w:rsid w:val="00BB4F30"/>
    <w:rsid w:val="00BB55E3"/>
    <w:rsid w:val="00BB5852"/>
    <w:rsid w:val="00BB5DC5"/>
    <w:rsid w:val="00BC3DF1"/>
    <w:rsid w:val="00BC47A2"/>
    <w:rsid w:val="00BC69C3"/>
    <w:rsid w:val="00BC7804"/>
    <w:rsid w:val="00BC7A17"/>
    <w:rsid w:val="00BD11A5"/>
    <w:rsid w:val="00BD1561"/>
    <w:rsid w:val="00BD5052"/>
    <w:rsid w:val="00BD5D90"/>
    <w:rsid w:val="00BD6E94"/>
    <w:rsid w:val="00BE018B"/>
    <w:rsid w:val="00BE1A22"/>
    <w:rsid w:val="00BE1C97"/>
    <w:rsid w:val="00BE2133"/>
    <w:rsid w:val="00BE2C8C"/>
    <w:rsid w:val="00BE30F0"/>
    <w:rsid w:val="00BE33AA"/>
    <w:rsid w:val="00BE3668"/>
    <w:rsid w:val="00BE3AB7"/>
    <w:rsid w:val="00BE43C7"/>
    <w:rsid w:val="00BE44F1"/>
    <w:rsid w:val="00BE47EB"/>
    <w:rsid w:val="00BE49F0"/>
    <w:rsid w:val="00BE49F3"/>
    <w:rsid w:val="00BE66BD"/>
    <w:rsid w:val="00BE674F"/>
    <w:rsid w:val="00BF098D"/>
    <w:rsid w:val="00BF0A19"/>
    <w:rsid w:val="00BF2DA4"/>
    <w:rsid w:val="00BF2FB1"/>
    <w:rsid w:val="00BF6B99"/>
    <w:rsid w:val="00C01137"/>
    <w:rsid w:val="00C02CF3"/>
    <w:rsid w:val="00C05B72"/>
    <w:rsid w:val="00C072D5"/>
    <w:rsid w:val="00C07FE9"/>
    <w:rsid w:val="00C10148"/>
    <w:rsid w:val="00C1155A"/>
    <w:rsid w:val="00C11ACC"/>
    <w:rsid w:val="00C11BE9"/>
    <w:rsid w:val="00C13E48"/>
    <w:rsid w:val="00C14F9B"/>
    <w:rsid w:val="00C17CA8"/>
    <w:rsid w:val="00C22ED1"/>
    <w:rsid w:val="00C258E6"/>
    <w:rsid w:val="00C30833"/>
    <w:rsid w:val="00C30AAB"/>
    <w:rsid w:val="00C30AD9"/>
    <w:rsid w:val="00C32E2E"/>
    <w:rsid w:val="00C32FF3"/>
    <w:rsid w:val="00C334D8"/>
    <w:rsid w:val="00C3386E"/>
    <w:rsid w:val="00C34F88"/>
    <w:rsid w:val="00C37177"/>
    <w:rsid w:val="00C37CAE"/>
    <w:rsid w:val="00C40468"/>
    <w:rsid w:val="00C451F5"/>
    <w:rsid w:val="00C45220"/>
    <w:rsid w:val="00C47635"/>
    <w:rsid w:val="00C503C4"/>
    <w:rsid w:val="00C516F3"/>
    <w:rsid w:val="00C51745"/>
    <w:rsid w:val="00C52C8F"/>
    <w:rsid w:val="00C564E9"/>
    <w:rsid w:val="00C6059B"/>
    <w:rsid w:val="00C62059"/>
    <w:rsid w:val="00C6264E"/>
    <w:rsid w:val="00C62838"/>
    <w:rsid w:val="00C62C34"/>
    <w:rsid w:val="00C62EB0"/>
    <w:rsid w:val="00C62FB3"/>
    <w:rsid w:val="00C637F8"/>
    <w:rsid w:val="00C65336"/>
    <w:rsid w:val="00C65E4C"/>
    <w:rsid w:val="00C71971"/>
    <w:rsid w:val="00C71D9A"/>
    <w:rsid w:val="00C720A0"/>
    <w:rsid w:val="00C72180"/>
    <w:rsid w:val="00C722F5"/>
    <w:rsid w:val="00C724D1"/>
    <w:rsid w:val="00C728FE"/>
    <w:rsid w:val="00C7491F"/>
    <w:rsid w:val="00C7661E"/>
    <w:rsid w:val="00C76FE1"/>
    <w:rsid w:val="00C80EF6"/>
    <w:rsid w:val="00C82965"/>
    <w:rsid w:val="00C82EA7"/>
    <w:rsid w:val="00C8352D"/>
    <w:rsid w:val="00C8374A"/>
    <w:rsid w:val="00C84545"/>
    <w:rsid w:val="00C8584A"/>
    <w:rsid w:val="00C86030"/>
    <w:rsid w:val="00C91585"/>
    <w:rsid w:val="00C91BB0"/>
    <w:rsid w:val="00C9290E"/>
    <w:rsid w:val="00C934C0"/>
    <w:rsid w:val="00C936A0"/>
    <w:rsid w:val="00C93959"/>
    <w:rsid w:val="00CA089C"/>
    <w:rsid w:val="00CA222F"/>
    <w:rsid w:val="00CA2F77"/>
    <w:rsid w:val="00CA3367"/>
    <w:rsid w:val="00CA43C5"/>
    <w:rsid w:val="00CA55C1"/>
    <w:rsid w:val="00CA5C0A"/>
    <w:rsid w:val="00CA63CD"/>
    <w:rsid w:val="00CA69DC"/>
    <w:rsid w:val="00CA7B6B"/>
    <w:rsid w:val="00CB18AD"/>
    <w:rsid w:val="00CB2845"/>
    <w:rsid w:val="00CB75E4"/>
    <w:rsid w:val="00CC26A6"/>
    <w:rsid w:val="00CC3FC1"/>
    <w:rsid w:val="00CC4916"/>
    <w:rsid w:val="00CC7730"/>
    <w:rsid w:val="00CC788C"/>
    <w:rsid w:val="00CD1F18"/>
    <w:rsid w:val="00CD27B3"/>
    <w:rsid w:val="00CD3235"/>
    <w:rsid w:val="00CD34FA"/>
    <w:rsid w:val="00CD514C"/>
    <w:rsid w:val="00CD61D6"/>
    <w:rsid w:val="00CD67D3"/>
    <w:rsid w:val="00CD6891"/>
    <w:rsid w:val="00CD6D0C"/>
    <w:rsid w:val="00CE02FF"/>
    <w:rsid w:val="00CE0FAB"/>
    <w:rsid w:val="00CE482D"/>
    <w:rsid w:val="00CF444E"/>
    <w:rsid w:val="00CF4A38"/>
    <w:rsid w:val="00CF4F59"/>
    <w:rsid w:val="00CF5082"/>
    <w:rsid w:val="00CF5A8E"/>
    <w:rsid w:val="00CF5C34"/>
    <w:rsid w:val="00D04185"/>
    <w:rsid w:val="00D05F6E"/>
    <w:rsid w:val="00D0761F"/>
    <w:rsid w:val="00D10595"/>
    <w:rsid w:val="00D11272"/>
    <w:rsid w:val="00D11373"/>
    <w:rsid w:val="00D1234C"/>
    <w:rsid w:val="00D127FC"/>
    <w:rsid w:val="00D138C3"/>
    <w:rsid w:val="00D13940"/>
    <w:rsid w:val="00D1459A"/>
    <w:rsid w:val="00D15B47"/>
    <w:rsid w:val="00D167FF"/>
    <w:rsid w:val="00D17A37"/>
    <w:rsid w:val="00D2100A"/>
    <w:rsid w:val="00D22161"/>
    <w:rsid w:val="00D221BB"/>
    <w:rsid w:val="00D25296"/>
    <w:rsid w:val="00D3223A"/>
    <w:rsid w:val="00D33A30"/>
    <w:rsid w:val="00D33B8B"/>
    <w:rsid w:val="00D33CD9"/>
    <w:rsid w:val="00D35A01"/>
    <w:rsid w:val="00D35CBA"/>
    <w:rsid w:val="00D36DFA"/>
    <w:rsid w:val="00D41C73"/>
    <w:rsid w:val="00D44001"/>
    <w:rsid w:val="00D464FE"/>
    <w:rsid w:val="00D46E34"/>
    <w:rsid w:val="00D51761"/>
    <w:rsid w:val="00D52505"/>
    <w:rsid w:val="00D52C7E"/>
    <w:rsid w:val="00D54E40"/>
    <w:rsid w:val="00D550C8"/>
    <w:rsid w:val="00D56166"/>
    <w:rsid w:val="00D6022D"/>
    <w:rsid w:val="00D60FEC"/>
    <w:rsid w:val="00D62503"/>
    <w:rsid w:val="00D63C82"/>
    <w:rsid w:val="00D67AE8"/>
    <w:rsid w:val="00D715B1"/>
    <w:rsid w:val="00D72E24"/>
    <w:rsid w:val="00D73B65"/>
    <w:rsid w:val="00D748C2"/>
    <w:rsid w:val="00D82F51"/>
    <w:rsid w:val="00D834C0"/>
    <w:rsid w:val="00D834C8"/>
    <w:rsid w:val="00D837C2"/>
    <w:rsid w:val="00D85371"/>
    <w:rsid w:val="00D86870"/>
    <w:rsid w:val="00D86C9A"/>
    <w:rsid w:val="00D876CF"/>
    <w:rsid w:val="00D87799"/>
    <w:rsid w:val="00D87DB3"/>
    <w:rsid w:val="00D90A23"/>
    <w:rsid w:val="00D912AF"/>
    <w:rsid w:val="00D91790"/>
    <w:rsid w:val="00D92DF0"/>
    <w:rsid w:val="00D934A3"/>
    <w:rsid w:val="00D93FB4"/>
    <w:rsid w:val="00D94479"/>
    <w:rsid w:val="00D97D05"/>
    <w:rsid w:val="00DA0090"/>
    <w:rsid w:val="00DA21CD"/>
    <w:rsid w:val="00DA2797"/>
    <w:rsid w:val="00DA34C4"/>
    <w:rsid w:val="00DA4D6F"/>
    <w:rsid w:val="00DA692B"/>
    <w:rsid w:val="00DA6BBA"/>
    <w:rsid w:val="00DA6EDA"/>
    <w:rsid w:val="00DB1382"/>
    <w:rsid w:val="00DB2AFF"/>
    <w:rsid w:val="00DB302F"/>
    <w:rsid w:val="00DC03F3"/>
    <w:rsid w:val="00DC2E33"/>
    <w:rsid w:val="00DC3560"/>
    <w:rsid w:val="00DC3C77"/>
    <w:rsid w:val="00DC5378"/>
    <w:rsid w:val="00DC6268"/>
    <w:rsid w:val="00DC7007"/>
    <w:rsid w:val="00DD29E7"/>
    <w:rsid w:val="00DD5D9E"/>
    <w:rsid w:val="00DD6248"/>
    <w:rsid w:val="00DD6F1C"/>
    <w:rsid w:val="00DE046E"/>
    <w:rsid w:val="00DE0CA1"/>
    <w:rsid w:val="00DE275D"/>
    <w:rsid w:val="00DE3626"/>
    <w:rsid w:val="00DE41BE"/>
    <w:rsid w:val="00DE48CF"/>
    <w:rsid w:val="00DE54FC"/>
    <w:rsid w:val="00DF11A2"/>
    <w:rsid w:val="00DF4197"/>
    <w:rsid w:val="00DF45ED"/>
    <w:rsid w:val="00DF4B2C"/>
    <w:rsid w:val="00DF613C"/>
    <w:rsid w:val="00DF6833"/>
    <w:rsid w:val="00DF6F7F"/>
    <w:rsid w:val="00DF7C15"/>
    <w:rsid w:val="00E01A72"/>
    <w:rsid w:val="00E03C25"/>
    <w:rsid w:val="00E03E96"/>
    <w:rsid w:val="00E046FA"/>
    <w:rsid w:val="00E04FD7"/>
    <w:rsid w:val="00E054FB"/>
    <w:rsid w:val="00E06AF2"/>
    <w:rsid w:val="00E10E24"/>
    <w:rsid w:val="00E10EE4"/>
    <w:rsid w:val="00E11551"/>
    <w:rsid w:val="00E13663"/>
    <w:rsid w:val="00E145B4"/>
    <w:rsid w:val="00E15E12"/>
    <w:rsid w:val="00E16F3C"/>
    <w:rsid w:val="00E17836"/>
    <w:rsid w:val="00E17E32"/>
    <w:rsid w:val="00E17EFB"/>
    <w:rsid w:val="00E22C3B"/>
    <w:rsid w:val="00E264A0"/>
    <w:rsid w:val="00E27C14"/>
    <w:rsid w:val="00E30A42"/>
    <w:rsid w:val="00E315B6"/>
    <w:rsid w:val="00E31A9F"/>
    <w:rsid w:val="00E31B9D"/>
    <w:rsid w:val="00E34B0B"/>
    <w:rsid w:val="00E3578E"/>
    <w:rsid w:val="00E40337"/>
    <w:rsid w:val="00E4495A"/>
    <w:rsid w:val="00E46A4C"/>
    <w:rsid w:val="00E50CB4"/>
    <w:rsid w:val="00E522AB"/>
    <w:rsid w:val="00E52510"/>
    <w:rsid w:val="00E52A90"/>
    <w:rsid w:val="00E531D2"/>
    <w:rsid w:val="00E537F1"/>
    <w:rsid w:val="00E55E67"/>
    <w:rsid w:val="00E5698A"/>
    <w:rsid w:val="00E56CB6"/>
    <w:rsid w:val="00E56E7C"/>
    <w:rsid w:val="00E57804"/>
    <w:rsid w:val="00E60337"/>
    <w:rsid w:val="00E620FB"/>
    <w:rsid w:val="00E62E32"/>
    <w:rsid w:val="00E6306A"/>
    <w:rsid w:val="00E66426"/>
    <w:rsid w:val="00E72BAC"/>
    <w:rsid w:val="00E72D2C"/>
    <w:rsid w:val="00E74DD2"/>
    <w:rsid w:val="00E76501"/>
    <w:rsid w:val="00E76FBB"/>
    <w:rsid w:val="00E772F3"/>
    <w:rsid w:val="00E820B4"/>
    <w:rsid w:val="00E82B2B"/>
    <w:rsid w:val="00E85C73"/>
    <w:rsid w:val="00E85FCC"/>
    <w:rsid w:val="00E86005"/>
    <w:rsid w:val="00E86268"/>
    <w:rsid w:val="00E86600"/>
    <w:rsid w:val="00E902E2"/>
    <w:rsid w:val="00E906D5"/>
    <w:rsid w:val="00E9089E"/>
    <w:rsid w:val="00E91AE3"/>
    <w:rsid w:val="00E93180"/>
    <w:rsid w:val="00E93F0A"/>
    <w:rsid w:val="00E94CC1"/>
    <w:rsid w:val="00E96C18"/>
    <w:rsid w:val="00E977B9"/>
    <w:rsid w:val="00EA105E"/>
    <w:rsid w:val="00EA1FA4"/>
    <w:rsid w:val="00EA446C"/>
    <w:rsid w:val="00EA4C42"/>
    <w:rsid w:val="00EA4C7F"/>
    <w:rsid w:val="00EA4CDD"/>
    <w:rsid w:val="00EA64D3"/>
    <w:rsid w:val="00EA7C50"/>
    <w:rsid w:val="00EB0DE7"/>
    <w:rsid w:val="00EB103E"/>
    <w:rsid w:val="00EB2ABE"/>
    <w:rsid w:val="00EB2ABF"/>
    <w:rsid w:val="00EB3FE3"/>
    <w:rsid w:val="00EB54E3"/>
    <w:rsid w:val="00EB6D27"/>
    <w:rsid w:val="00EB726F"/>
    <w:rsid w:val="00EC05F3"/>
    <w:rsid w:val="00EC1851"/>
    <w:rsid w:val="00EC217C"/>
    <w:rsid w:val="00EC2EC0"/>
    <w:rsid w:val="00EC4BAA"/>
    <w:rsid w:val="00EC50FB"/>
    <w:rsid w:val="00EC6483"/>
    <w:rsid w:val="00EC64D6"/>
    <w:rsid w:val="00EC706C"/>
    <w:rsid w:val="00EC70B7"/>
    <w:rsid w:val="00ED1637"/>
    <w:rsid w:val="00ED43D2"/>
    <w:rsid w:val="00ED461A"/>
    <w:rsid w:val="00ED519C"/>
    <w:rsid w:val="00ED5E2B"/>
    <w:rsid w:val="00ED69FD"/>
    <w:rsid w:val="00EE08D3"/>
    <w:rsid w:val="00EE4043"/>
    <w:rsid w:val="00EE482C"/>
    <w:rsid w:val="00EE5984"/>
    <w:rsid w:val="00EE5E14"/>
    <w:rsid w:val="00EE67D1"/>
    <w:rsid w:val="00EE7388"/>
    <w:rsid w:val="00EF045F"/>
    <w:rsid w:val="00EF3464"/>
    <w:rsid w:val="00EF3FB2"/>
    <w:rsid w:val="00EF4329"/>
    <w:rsid w:val="00EF4A10"/>
    <w:rsid w:val="00EF546B"/>
    <w:rsid w:val="00EF5917"/>
    <w:rsid w:val="00EF62E3"/>
    <w:rsid w:val="00EF7A81"/>
    <w:rsid w:val="00F01C26"/>
    <w:rsid w:val="00F06D3C"/>
    <w:rsid w:val="00F06EB6"/>
    <w:rsid w:val="00F071A2"/>
    <w:rsid w:val="00F07E28"/>
    <w:rsid w:val="00F11AB6"/>
    <w:rsid w:val="00F11FBB"/>
    <w:rsid w:val="00F122FF"/>
    <w:rsid w:val="00F12459"/>
    <w:rsid w:val="00F139C6"/>
    <w:rsid w:val="00F13AB6"/>
    <w:rsid w:val="00F15457"/>
    <w:rsid w:val="00F15AAA"/>
    <w:rsid w:val="00F15D86"/>
    <w:rsid w:val="00F174AB"/>
    <w:rsid w:val="00F17EB3"/>
    <w:rsid w:val="00F20AFD"/>
    <w:rsid w:val="00F24849"/>
    <w:rsid w:val="00F24CB2"/>
    <w:rsid w:val="00F25A56"/>
    <w:rsid w:val="00F25B5B"/>
    <w:rsid w:val="00F26361"/>
    <w:rsid w:val="00F27338"/>
    <w:rsid w:val="00F31B6A"/>
    <w:rsid w:val="00F415BB"/>
    <w:rsid w:val="00F43520"/>
    <w:rsid w:val="00F449EE"/>
    <w:rsid w:val="00F45D9D"/>
    <w:rsid w:val="00F45E4F"/>
    <w:rsid w:val="00F47C41"/>
    <w:rsid w:val="00F514B6"/>
    <w:rsid w:val="00F51713"/>
    <w:rsid w:val="00F51C34"/>
    <w:rsid w:val="00F52394"/>
    <w:rsid w:val="00F56ADF"/>
    <w:rsid w:val="00F62378"/>
    <w:rsid w:val="00F62586"/>
    <w:rsid w:val="00F63404"/>
    <w:rsid w:val="00F6405B"/>
    <w:rsid w:val="00F64D0B"/>
    <w:rsid w:val="00F65B1B"/>
    <w:rsid w:val="00F66190"/>
    <w:rsid w:val="00F67FEC"/>
    <w:rsid w:val="00F704FC"/>
    <w:rsid w:val="00F71592"/>
    <w:rsid w:val="00F72227"/>
    <w:rsid w:val="00F72D26"/>
    <w:rsid w:val="00F73B04"/>
    <w:rsid w:val="00F73ED9"/>
    <w:rsid w:val="00F754A9"/>
    <w:rsid w:val="00F80024"/>
    <w:rsid w:val="00F80780"/>
    <w:rsid w:val="00F81774"/>
    <w:rsid w:val="00F83389"/>
    <w:rsid w:val="00F83C3E"/>
    <w:rsid w:val="00F860F5"/>
    <w:rsid w:val="00F861FB"/>
    <w:rsid w:val="00F8792D"/>
    <w:rsid w:val="00F92051"/>
    <w:rsid w:val="00F92BD4"/>
    <w:rsid w:val="00F964A4"/>
    <w:rsid w:val="00F979D4"/>
    <w:rsid w:val="00FA06E7"/>
    <w:rsid w:val="00FA0C85"/>
    <w:rsid w:val="00FA35BD"/>
    <w:rsid w:val="00FA4B51"/>
    <w:rsid w:val="00FA59D0"/>
    <w:rsid w:val="00FA6B76"/>
    <w:rsid w:val="00FA6BC2"/>
    <w:rsid w:val="00FA772D"/>
    <w:rsid w:val="00FA7F2D"/>
    <w:rsid w:val="00FB15DD"/>
    <w:rsid w:val="00FB1A22"/>
    <w:rsid w:val="00FB2F09"/>
    <w:rsid w:val="00FB3CA8"/>
    <w:rsid w:val="00FB4A47"/>
    <w:rsid w:val="00FB6B74"/>
    <w:rsid w:val="00FB6D69"/>
    <w:rsid w:val="00FB6F1B"/>
    <w:rsid w:val="00FC0189"/>
    <w:rsid w:val="00FC0F7C"/>
    <w:rsid w:val="00FC16C9"/>
    <w:rsid w:val="00FC431D"/>
    <w:rsid w:val="00FC6D84"/>
    <w:rsid w:val="00FC7CEF"/>
    <w:rsid w:val="00FD0414"/>
    <w:rsid w:val="00FD053D"/>
    <w:rsid w:val="00FD4247"/>
    <w:rsid w:val="00FD5E95"/>
    <w:rsid w:val="00FD600B"/>
    <w:rsid w:val="00FD6339"/>
    <w:rsid w:val="00FE0BEC"/>
    <w:rsid w:val="00FE1471"/>
    <w:rsid w:val="00FE1727"/>
    <w:rsid w:val="00FE4A31"/>
    <w:rsid w:val="00FE5208"/>
    <w:rsid w:val="00FE529E"/>
    <w:rsid w:val="00FE608A"/>
    <w:rsid w:val="00FE67AC"/>
    <w:rsid w:val="00FE6E8B"/>
    <w:rsid w:val="00FF0D57"/>
    <w:rsid w:val="00FF11E6"/>
    <w:rsid w:val="00FF2075"/>
    <w:rsid w:val="00FF24A2"/>
    <w:rsid w:val="00FF3593"/>
    <w:rsid w:val="00FF39BE"/>
    <w:rsid w:val="00FF4E5E"/>
    <w:rsid w:val="012E39C8"/>
    <w:rsid w:val="01A500C9"/>
    <w:rsid w:val="04C93200"/>
    <w:rsid w:val="0BEA7C90"/>
    <w:rsid w:val="11FD3BB8"/>
    <w:rsid w:val="157C2FFF"/>
    <w:rsid w:val="16AD3B1C"/>
    <w:rsid w:val="17B552C4"/>
    <w:rsid w:val="1B7C7E0B"/>
    <w:rsid w:val="1BA71FA4"/>
    <w:rsid w:val="20154384"/>
    <w:rsid w:val="236145D4"/>
    <w:rsid w:val="23F22704"/>
    <w:rsid w:val="27911C69"/>
    <w:rsid w:val="28E11633"/>
    <w:rsid w:val="2AEE19E4"/>
    <w:rsid w:val="2CBD7AE7"/>
    <w:rsid w:val="2DAE467F"/>
    <w:rsid w:val="2FBF40F0"/>
    <w:rsid w:val="32D60E52"/>
    <w:rsid w:val="33775DDE"/>
    <w:rsid w:val="34DB5C03"/>
    <w:rsid w:val="35A002DC"/>
    <w:rsid w:val="36AD4484"/>
    <w:rsid w:val="38125295"/>
    <w:rsid w:val="383E63BA"/>
    <w:rsid w:val="3B0F14FD"/>
    <w:rsid w:val="3B1D17DE"/>
    <w:rsid w:val="3EEB797F"/>
    <w:rsid w:val="3F67427B"/>
    <w:rsid w:val="4083373C"/>
    <w:rsid w:val="41975A69"/>
    <w:rsid w:val="433A7AB2"/>
    <w:rsid w:val="44115949"/>
    <w:rsid w:val="463A2578"/>
    <w:rsid w:val="50A74A15"/>
    <w:rsid w:val="515C2E1B"/>
    <w:rsid w:val="52D37266"/>
    <w:rsid w:val="5EA240D4"/>
    <w:rsid w:val="6C603F86"/>
    <w:rsid w:val="6F2C75D2"/>
    <w:rsid w:val="7253486E"/>
    <w:rsid w:val="72852EB3"/>
    <w:rsid w:val="7517020C"/>
    <w:rsid w:val="7A8F0D44"/>
    <w:rsid w:val="7E7B3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815DE-3804-477B-985E-9E1B20AC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lsdException w:name="HTML Code" w:semiHidden="1" w:uiPriority="0"/>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uiPriority w:val="9"/>
    <w:unhideWhenUsed/>
    <w:qFormat/>
    <w:pPr>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FollowedHyperlink"/>
    <w:basedOn w:val="a0"/>
    <w:uiPriority w:val="99"/>
    <w:semiHidden/>
    <w:unhideWhenUsed/>
    <w:qFormat/>
    <w:rPr>
      <w:color w:val="333333"/>
      <w:sz w:val="18"/>
      <w:szCs w:val="18"/>
      <w:u w:val="none"/>
    </w:rPr>
  </w:style>
  <w:style w:type="character" w:styleId="ab">
    <w:name w:val="Emphasis"/>
    <w:basedOn w:val="a0"/>
    <w:uiPriority w:val="20"/>
    <w:qFormat/>
  </w:style>
  <w:style w:type="character" w:styleId="HTML">
    <w:name w:val="HTML Acronym"/>
    <w:basedOn w:val="a0"/>
    <w:uiPriority w:val="99"/>
    <w:semiHidden/>
    <w:unhideWhenUsed/>
    <w:qFormat/>
  </w:style>
  <w:style w:type="character" w:styleId="ac">
    <w:name w:val="Hyperlink"/>
    <w:basedOn w:val="a0"/>
    <w:uiPriority w:val="99"/>
    <w:unhideWhenUsed/>
    <w:qFormat/>
    <w:rPr>
      <w:color w:val="333333"/>
      <w:sz w:val="18"/>
      <w:szCs w:val="18"/>
      <w:u w:val="none"/>
    </w:rPr>
  </w:style>
  <w:style w:type="character" w:styleId="HTML0">
    <w:name w:val="HTML Code"/>
    <w:semiHidden/>
    <w:rPr>
      <w:rFonts w:ascii="Courier New" w:hAnsi="Courier New" w:cs="Courier New"/>
      <w:sz w:val="20"/>
      <w:szCs w:val="20"/>
    </w:rPr>
  </w:style>
  <w:style w:type="character" w:styleId="ad">
    <w:name w:val="annotation reference"/>
    <w:basedOn w:val="a0"/>
    <w:uiPriority w:val="99"/>
    <w:semiHidden/>
    <w:unhideWhenUsed/>
    <w:qFormat/>
    <w:rPr>
      <w:sz w:val="21"/>
      <w:szCs w:val="21"/>
    </w:rPr>
  </w:style>
  <w:style w:type="character" w:styleId="HTML1">
    <w:name w:val="HTML Cite"/>
    <w:basedOn w:val="a0"/>
    <w:uiPriority w:val="99"/>
    <w:semiHidden/>
    <w:unhideWhenUsed/>
    <w:rPr>
      <w:color w:val="008000"/>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on">
    <w:name w:val="con"/>
    <w:basedOn w:val="a0"/>
    <w:qFormat/>
    <w:rPr>
      <w:rFonts w:ascii="微软雅黑" w:eastAsia="微软雅黑" w:hAnsi="微软雅黑" w:cs="微软雅黑" w:hint="eastAsia"/>
      <w:color w:val="555555"/>
      <w:sz w:val="21"/>
      <w:szCs w:val="21"/>
    </w:rPr>
  </w:style>
  <w:style w:type="character" w:customStyle="1" w:styleId="tit">
    <w:name w:val="tit"/>
    <w:basedOn w:val="a0"/>
    <w:qFormat/>
    <w:rPr>
      <w:rFonts w:ascii="微软雅黑" w:eastAsia="微软雅黑" w:hAnsi="微软雅黑" w:cs="微软雅黑" w:hint="eastAsia"/>
      <w:color w:val="666666"/>
      <w:sz w:val="21"/>
      <w:szCs w:val="21"/>
    </w:rPr>
  </w:style>
  <w:style w:type="paragraph" w:styleId="ae">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kern w:val="2"/>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bjh-p">
    <w:name w:val="bjh-p"/>
    <w:basedOn w:val="a0"/>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character" w:customStyle="1" w:styleId="c-icon14">
    <w:name w:val="c-icon14"/>
    <w:basedOn w:val="a0"/>
  </w:style>
  <w:style w:type="character" w:customStyle="1" w:styleId="c-icon13">
    <w:name w:val="c-icon13"/>
    <w:basedOn w:val="a0"/>
  </w:style>
  <w:style w:type="character" w:customStyle="1" w:styleId="hover14">
    <w:name w:val="hover14"/>
    <w:basedOn w:val="a0"/>
    <w:rPr>
      <w:u w:val="single"/>
    </w:rPr>
  </w:style>
  <w:style w:type="character" w:customStyle="1" w:styleId="c-icon">
    <w:name w:val="c-icon"/>
    <w:basedOn w:val="a0"/>
  </w:style>
  <w:style w:type="character" w:customStyle="1" w:styleId="hover15">
    <w:name w:val="hover15"/>
    <w:basedOn w:val="a0"/>
    <w:rPr>
      <w:u w:val="single"/>
    </w:rPr>
  </w:style>
  <w:style w:type="character" w:customStyle="1" w:styleId="hover13">
    <w:name w:val="hover13"/>
    <w:basedOn w:val="a0"/>
    <w:rPr>
      <w:u w:val="single"/>
    </w:rPr>
  </w:style>
  <w:style w:type="character" w:customStyle="1" w:styleId="c-icon16">
    <w:name w:val="c-icon16"/>
    <w:basedOn w:val="a0"/>
  </w:style>
  <w:style w:type="character" w:customStyle="1" w:styleId="apple-converted-space">
    <w:name w:val="apple-converted-space"/>
    <w:basedOn w:val="a0"/>
    <w:rsid w:val="00FE67AC"/>
  </w:style>
  <w:style w:type="paragraph" w:styleId="af">
    <w:name w:val="Revision"/>
    <w:hidden/>
    <w:uiPriority w:val="99"/>
    <w:semiHidden/>
    <w:rsid w:val="0060551F"/>
    <w:rPr>
      <w:kern w:val="2"/>
      <w:sz w:val="21"/>
      <w:szCs w:val="24"/>
    </w:rPr>
  </w:style>
  <w:style w:type="paragraph" w:styleId="HTML2">
    <w:name w:val="HTML Preformatted"/>
    <w:basedOn w:val="a"/>
    <w:link w:val="HTMLChar"/>
    <w:uiPriority w:val="99"/>
    <w:semiHidden/>
    <w:unhideWhenUsed/>
    <w:rsid w:val="00F139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2"/>
    <w:uiPriority w:val="99"/>
    <w:semiHidden/>
    <w:rsid w:val="00F139C6"/>
    <w:rPr>
      <w:rFonts w:ascii="宋体" w:hAnsi="宋体" w:cs="宋体"/>
      <w:sz w:val="24"/>
      <w:szCs w:val="24"/>
    </w:rPr>
  </w:style>
  <w:style w:type="character" w:customStyle="1" w:styleId="keyword">
    <w:name w:val="keyword"/>
    <w:basedOn w:val="a0"/>
    <w:rsid w:val="00166A03"/>
  </w:style>
  <w:style w:type="character" w:styleId="af0">
    <w:name w:val="Strong"/>
    <w:basedOn w:val="a0"/>
    <w:uiPriority w:val="22"/>
    <w:qFormat/>
    <w:rsid w:val="001056C2"/>
    <w:rPr>
      <w:b/>
      <w:bCs/>
    </w:rPr>
  </w:style>
  <w:style w:type="character" w:customStyle="1" w:styleId="activekeyword">
    <w:name w:val="activekeyword"/>
    <w:basedOn w:val="a0"/>
    <w:rsid w:val="0047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019">
      <w:bodyDiv w:val="1"/>
      <w:marLeft w:val="0"/>
      <w:marRight w:val="0"/>
      <w:marTop w:val="0"/>
      <w:marBottom w:val="0"/>
      <w:divBdr>
        <w:top w:val="none" w:sz="0" w:space="0" w:color="auto"/>
        <w:left w:val="none" w:sz="0" w:space="0" w:color="auto"/>
        <w:bottom w:val="none" w:sz="0" w:space="0" w:color="auto"/>
        <w:right w:val="none" w:sz="0" w:space="0" w:color="auto"/>
      </w:divBdr>
    </w:div>
    <w:div w:id="43451780">
      <w:bodyDiv w:val="1"/>
      <w:marLeft w:val="0"/>
      <w:marRight w:val="0"/>
      <w:marTop w:val="0"/>
      <w:marBottom w:val="0"/>
      <w:divBdr>
        <w:top w:val="none" w:sz="0" w:space="0" w:color="auto"/>
        <w:left w:val="none" w:sz="0" w:space="0" w:color="auto"/>
        <w:bottom w:val="none" w:sz="0" w:space="0" w:color="auto"/>
        <w:right w:val="none" w:sz="0" w:space="0" w:color="auto"/>
      </w:divBdr>
    </w:div>
    <w:div w:id="74014624">
      <w:bodyDiv w:val="1"/>
      <w:marLeft w:val="0"/>
      <w:marRight w:val="0"/>
      <w:marTop w:val="0"/>
      <w:marBottom w:val="0"/>
      <w:divBdr>
        <w:top w:val="none" w:sz="0" w:space="0" w:color="auto"/>
        <w:left w:val="none" w:sz="0" w:space="0" w:color="auto"/>
        <w:bottom w:val="none" w:sz="0" w:space="0" w:color="auto"/>
        <w:right w:val="none" w:sz="0" w:space="0" w:color="auto"/>
      </w:divBdr>
    </w:div>
    <w:div w:id="188494166">
      <w:bodyDiv w:val="1"/>
      <w:marLeft w:val="0"/>
      <w:marRight w:val="0"/>
      <w:marTop w:val="0"/>
      <w:marBottom w:val="0"/>
      <w:divBdr>
        <w:top w:val="none" w:sz="0" w:space="0" w:color="auto"/>
        <w:left w:val="none" w:sz="0" w:space="0" w:color="auto"/>
        <w:bottom w:val="none" w:sz="0" w:space="0" w:color="auto"/>
        <w:right w:val="none" w:sz="0" w:space="0" w:color="auto"/>
      </w:divBdr>
    </w:div>
    <w:div w:id="230771025">
      <w:bodyDiv w:val="1"/>
      <w:marLeft w:val="0"/>
      <w:marRight w:val="0"/>
      <w:marTop w:val="0"/>
      <w:marBottom w:val="0"/>
      <w:divBdr>
        <w:top w:val="none" w:sz="0" w:space="0" w:color="auto"/>
        <w:left w:val="none" w:sz="0" w:space="0" w:color="auto"/>
        <w:bottom w:val="none" w:sz="0" w:space="0" w:color="auto"/>
        <w:right w:val="none" w:sz="0" w:space="0" w:color="auto"/>
      </w:divBdr>
    </w:div>
    <w:div w:id="258871412">
      <w:bodyDiv w:val="1"/>
      <w:marLeft w:val="0"/>
      <w:marRight w:val="0"/>
      <w:marTop w:val="0"/>
      <w:marBottom w:val="0"/>
      <w:divBdr>
        <w:top w:val="none" w:sz="0" w:space="0" w:color="auto"/>
        <w:left w:val="none" w:sz="0" w:space="0" w:color="auto"/>
        <w:bottom w:val="none" w:sz="0" w:space="0" w:color="auto"/>
        <w:right w:val="none" w:sz="0" w:space="0" w:color="auto"/>
      </w:divBdr>
    </w:div>
    <w:div w:id="302278762">
      <w:bodyDiv w:val="1"/>
      <w:marLeft w:val="0"/>
      <w:marRight w:val="0"/>
      <w:marTop w:val="0"/>
      <w:marBottom w:val="0"/>
      <w:divBdr>
        <w:top w:val="none" w:sz="0" w:space="0" w:color="auto"/>
        <w:left w:val="none" w:sz="0" w:space="0" w:color="auto"/>
        <w:bottom w:val="none" w:sz="0" w:space="0" w:color="auto"/>
        <w:right w:val="none" w:sz="0" w:space="0" w:color="auto"/>
      </w:divBdr>
    </w:div>
    <w:div w:id="306477362">
      <w:bodyDiv w:val="1"/>
      <w:marLeft w:val="0"/>
      <w:marRight w:val="0"/>
      <w:marTop w:val="0"/>
      <w:marBottom w:val="0"/>
      <w:divBdr>
        <w:top w:val="none" w:sz="0" w:space="0" w:color="auto"/>
        <w:left w:val="none" w:sz="0" w:space="0" w:color="auto"/>
        <w:bottom w:val="none" w:sz="0" w:space="0" w:color="auto"/>
        <w:right w:val="none" w:sz="0" w:space="0" w:color="auto"/>
      </w:divBdr>
    </w:div>
    <w:div w:id="365060409">
      <w:bodyDiv w:val="1"/>
      <w:marLeft w:val="0"/>
      <w:marRight w:val="0"/>
      <w:marTop w:val="0"/>
      <w:marBottom w:val="0"/>
      <w:divBdr>
        <w:top w:val="none" w:sz="0" w:space="0" w:color="auto"/>
        <w:left w:val="none" w:sz="0" w:space="0" w:color="auto"/>
        <w:bottom w:val="none" w:sz="0" w:space="0" w:color="auto"/>
        <w:right w:val="none" w:sz="0" w:space="0" w:color="auto"/>
      </w:divBdr>
    </w:div>
    <w:div w:id="372003628">
      <w:bodyDiv w:val="1"/>
      <w:marLeft w:val="0"/>
      <w:marRight w:val="0"/>
      <w:marTop w:val="0"/>
      <w:marBottom w:val="0"/>
      <w:divBdr>
        <w:top w:val="none" w:sz="0" w:space="0" w:color="auto"/>
        <w:left w:val="none" w:sz="0" w:space="0" w:color="auto"/>
        <w:bottom w:val="none" w:sz="0" w:space="0" w:color="auto"/>
        <w:right w:val="none" w:sz="0" w:space="0" w:color="auto"/>
      </w:divBdr>
    </w:div>
    <w:div w:id="376123999">
      <w:bodyDiv w:val="1"/>
      <w:marLeft w:val="0"/>
      <w:marRight w:val="0"/>
      <w:marTop w:val="0"/>
      <w:marBottom w:val="0"/>
      <w:divBdr>
        <w:top w:val="none" w:sz="0" w:space="0" w:color="auto"/>
        <w:left w:val="none" w:sz="0" w:space="0" w:color="auto"/>
        <w:bottom w:val="none" w:sz="0" w:space="0" w:color="auto"/>
        <w:right w:val="none" w:sz="0" w:space="0" w:color="auto"/>
      </w:divBdr>
    </w:div>
    <w:div w:id="382101075">
      <w:bodyDiv w:val="1"/>
      <w:marLeft w:val="0"/>
      <w:marRight w:val="0"/>
      <w:marTop w:val="0"/>
      <w:marBottom w:val="0"/>
      <w:divBdr>
        <w:top w:val="none" w:sz="0" w:space="0" w:color="auto"/>
        <w:left w:val="none" w:sz="0" w:space="0" w:color="auto"/>
        <w:bottom w:val="none" w:sz="0" w:space="0" w:color="auto"/>
        <w:right w:val="none" w:sz="0" w:space="0" w:color="auto"/>
      </w:divBdr>
    </w:div>
    <w:div w:id="420683607">
      <w:bodyDiv w:val="1"/>
      <w:marLeft w:val="0"/>
      <w:marRight w:val="0"/>
      <w:marTop w:val="0"/>
      <w:marBottom w:val="0"/>
      <w:divBdr>
        <w:top w:val="none" w:sz="0" w:space="0" w:color="auto"/>
        <w:left w:val="none" w:sz="0" w:space="0" w:color="auto"/>
        <w:bottom w:val="none" w:sz="0" w:space="0" w:color="auto"/>
        <w:right w:val="none" w:sz="0" w:space="0" w:color="auto"/>
      </w:divBdr>
    </w:div>
    <w:div w:id="516427691">
      <w:bodyDiv w:val="1"/>
      <w:marLeft w:val="0"/>
      <w:marRight w:val="0"/>
      <w:marTop w:val="0"/>
      <w:marBottom w:val="0"/>
      <w:divBdr>
        <w:top w:val="none" w:sz="0" w:space="0" w:color="auto"/>
        <w:left w:val="none" w:sz="0" w:space="0" w:color="auto"/>
        <w:bottom w:val="none" w:sz="0" w:space="0" w:color="auto"/>
        <w:right w:val="none" w:sz="0" w:space="0" w:color="auto"/>
      </w:divBdr>
    </w:div>
    <w:div w:id="556236505">
      <w:bodyDiv w:val="1"/>
      <w:marLeft w:val="0"/>
      <w:marRight w:val="0"/>
      <w:marTop w:val="0"/>
      <w:marBottom w:val="0"/>
      <w:divBdr>
        <w:top w:val="none" w:sz="0" w:space="0" w:color="auto"/>
        <w:left w:val="none" w:sz="0" w:space="0" w:color="auto"/>
        <w:bottom w:val="none" w:sz="0" w:space="0" w:color="auto"/>
        <w:right w:val="none" w:sz="0" w:space="0" w:color="auto"/>
      </w:divBdr>
    </w:div>
    <w:div w:id="569006150">
      <w:bodyDiv w:val="1"/>
      <w:marLeft w:val="0"/>
      <w:marRight w:val="0"/>
      <w:marTop w:val="0"/>
      <w:marBottom w:val="0"/>
      <w:divBdr>
        <w:top w:val="none" w:sz="0" w:space="0" w:color="auto"/>
        <w:left w:val="none" w:sz="0" w:space="0" w:color="auto"/>
        <w:bottom w:val="none" w:sz="0" w:space="0" w:color="auto"/>
        <w:right w:val="none" w:sz="0" w:space="0" w:color="auto"/>
      </w:divBdr>
    </w:div>
    <w:div w:id="576869354">
      <w:bodyDiv w:val="1"/>
      <w:marLeft w:val="0"/>
      <w:marRight w:val="0"/>
      <w:marTop w:val="0"/>
      <w:marBottom w:val="0"/>
      <w:divBdr>
        <w:top w:val="none" w:sz="0" w:space="0" w:color="auto"/>
        <w:left w:val="none" w:sz="0" w:space="0" w:color="auto"/>
        <w:bottom w:val="none" w:sz="0" w:space="0" w:color="auto"/>
        <w:right w:val="none" w:sz="0" w:space="0" w:color="auto"/>
      </w:divBdr>
    </w:div>
    <w:div w:id="677997524">
      <w:bodyDiv w:val="1"/>
      <w:marLeft w:val="0"/>
      <w:marRight w:val="0"/>
      <w:marTop w:val="0"/>
      <w:marBottom w:val="0"/>
      <w:divBdr>
        <w:top w:val="none" w:sz="0" w:space="0" w:color="auto"/>
        <w:left w:val="none" w:sz="0" w:space="0" w:color="auto"/>
        <w:bottom w:val="none" w:sz="0" w:space="0" w:color="auto"/>
        <w:right w:val="none" w:sz="0" w:space="0" w:color="auto"/>
      </w:divBdr>
    </w:div>
    <w:div w:id="701176355">
      <w:bodyDiv w:val="1"/>
      <w:marLeft w:val="0"/>
      <w:marRight w:val="0"/>
      <w:marTop w:val="0"/>
      <w:marBottom w:val="0"/>
      <w:divBdr>
        <w:top w:val="none" w:sz="0" w:space="0" w:color="auto"/>
        <w:left w:val="none" w:sz="0" w:space="0" w:color="auto"/>
        <w:bottom w:val="none" w:sz="0" w:space="0" w:color="auto"/>
        <w:right w:val="none" w:sz="0" w:space="0" w:color="auto"/>
      </w:divBdr>
    </w:div>
    <w:div w:id="844588591">
      <w:bodyDiv w:val="1"/>
      <w:marLeft w:val="0"/>
      <w:marRight w:val="0"/>
      <w:marTop w:val="0"/>
      <w:marBottom w:val="0"/>
      <w:divBdr>
        <w:top w:val="none" w:sz="0" w:space="0" w:color="auto"/>
        <w:left w:val="none" w:sz="0" w:space="0" w:color="auto"/>
        <w:bottom w:val="none" w:sz="0" w:space="0" w:color="auto"/>
        <w:right w:val="none" w:sz="0" w:space="0" w:color="auto"/>
      </w:divBdr>
    </w:div>
    <w:div w:id="847600544">
      <w:bodyDiv w:val="1"/>
      <w:marLeft w:val="0"/>
      <w:marRight w:val="0"/>
      <w:marTop w:val="0"/>
      <w:marBottom w:val="0"/>
      <w:divBdr>
        <w:top w:val="none" w:sz="0" w:space="0" w:color="auto"/>
        <w:left w:val="none" w:sz="0" w:space="0" w:color="auto"/>
        <w:bottom w:val="none" w:sz="0" w:space="0" w:color="auto"/>
        <w:right w:val="none" w:sz="0" w:space="0" w:color="auto"/>
      </w:divBdr>
    </w:div>
    <w:div w:id="852650728">
      <w:bodyDiv w:val="1"/>
      <w:marLeft w:val="0"/>
      <w:marRight w:val="0"/>
      <w:marTop w:val="0"/>
      <w:marBottom w:val="0"/>
      <w:divBdr>
        <w:top w:val="none" w:sz="0" w:space="0" w:color="auto"/>
        <w:left w:val="none" w:sz="0" w:space="0" w:color="auto"/>
        <w:bottom w:val="none" w:sz="0" w:space="0" w:color="auto"/>
        <w:right w:val="none" w:sz="0" w:space="0" w:color="auto"/>
      </w:divBdr>
    </w:div>
    <w:div w:id="947465398">
      <w:bodyDiv w:val="1"/>
      <w:marLeft w:val="0"/>
      <w:marRight w:val="0"/>
      <w:marTop w:val="0"/>
      <w:marBottom w:val="0"/>
      <w:divBdr>
        <w:top w:val="none" w:sz="0" w:space="0" w:color="auto"/>
        <w:left w:val="none" w:sz="0" w:space="0" w:color="auto"/>
        <w:bottom w:val="none" w:sz="0" w:space="0" w:color="auto"/>
        <w:right w:val="none" w:sz="0" w:space="0" w:color="auto"/>
      </w:divBdr>
    </w:div>
    <w:div w:id="1334333084">
      <w:bodyDiv w:val="1"/>
      <w:marLeft w:val="0"/>
      <w:marRight w:val="0"/>
      <w:marTop w:val="0"/>
      <w:marBottom w:val="0"/>
      <w:divBdr>
        <w:top w:val="none" w:sz="0" w:space="0" w:color="auto"/>
        <w:left w:val="none" w:sz="0" w:space="0" w:color="auto"/>
        <w:bottom w:val="none" w:sz="0" w:space="0" w:color="auto"/>
        <w:right w:val="none" w:sz="0" w:space="0" w:color="auto"/>
      </w:divBdr>
    </w:div>
    <w:div w:id="1366559744">
      <w:bodyDiv w:val="1"/>
      <w:marLeft w:val="0"/>
      <w:marRight w:val="0"/>
      <w:marTop w:val="0"/>
      <w:marBottom w:val="0"/>
      <w:divBdr>
        <w:top w:val="none" w:sz="0" w:space="0" w:color="auto"/>
        <w:left w:val="none" w:sz="0" w:space="0" w:color="auto"/>
        <w:bottom w:val="none" w:sz="0" w:space="0" w:color="auto"/>
        <w:right w:val="none" w:sz="0" w:space="0" w:color="auto"/>
      </w:divBdr>
    </w:div>
    <w:div w:id="1379359975">
      <w:bodyDiv w:val="1"/>
      <w:marLeft w:val="0"/>
      <w:marRight w:val="0"/>
      <w:marTop w:val="0"/>
      <w:marBottom w:val="0"/>
      <w:divBdr>
        <w:top w:val="none" w:sz="0" w:space="0" w:color="auto"/>
        <w:left w:val="none" w:sz="0" w:space="0" w:color="auto"/>
        <w:bottom w:val="none" w:sz="0" w:space="0" w:color="auto"/>
        <w:right w:val="none" w:sz="0" w:space="0" w:color="auto"/>
      </w:divBdr>
    </w:div>
    <w:div w:id="1411467723">
      <w:bodyDiv w:val="1"/>
      <w:marLeft w:val="0"/>
      <w:marRight w:val="0"/>
      <w:marTop w:val="0"/>
      <w:marBottom w:val="0"/>
      <w:divBdr>
        <w:top w:val="none" w:sz="0" w:space="0" w:color="auto"/>
        <w:left w:val="none" w:sz="0" w:space="0" w:color="auto"/>
        <w:bottom w:val="none" w:sz="0" w:space="0" w:color="auto"/>
        <w:right w:val="none" w:sz="0" w:space="0" w:color="auto"/>
      </w:divBdr>
    </w:div>
    <w:div w:id="1437020993">
      <w:bodyDiv w:val="1"/>
      <w:marLeft w:val="0"/>
      <w:marRight w:val="0"/>
      <w:marTop w:val="0"/>
      <w:marBottom w:val="0"/>
      <w:divBdr>
        <w:top w:val="none" w:sz="0" w:space="0" w:color="auto"/>
        <w:left w:val="none" w:sz="0" w:space="0" w:color="auto"/>
        <w:bottom w:val="none" w:sz="0" w:space="0" w:color="auto"/>
        <w:right w:val="none" w:sz="0" w:space="0" w:color="auto"/>
      </w:divBdr>
    </w:div>
    <w:div w:id="1447576529">
      <w:bodyDiv w:val="1"/>
      <w:marLeft w:val="0"/>
      <w:marRight w:val="0"/>
      <w:marTop w:val="0"/>
      <w:marBottom w:val="0"/>
      <w:divBdr>
        <w:top w:val="none" w:sz="0" w:space="0" w:color="auto"/>
        <w:left w:val="none" w:sz="0" w:space="0" w:color="auto"/>
        <w:bottom w:val="none" w:sz="0" w:space="0" w:color="auto"/>
        <w:right w:val="none" w:sz="0" w:space="0" w:color="auto"/>
      </w:divBdr>
    </w:div>
    <w:div w:id="1474521628">
      <w:bodyDiv w:val="1"/>
      <w:marLeft w:val="0"/>
      <w:marRight w:val="0"/>
      <w:marTop w:val="0"/>
      <w:marBottom w:val="0"/>
      <w:divBdr>
        <w:top w:val="none" w:sz="0" w:space="0" w:color="auto"/>
        <w:left w:val="none" w:sz="0" w:space="0" w:color="auto"/>
        <w:bottom w:val="none" w:sz="0" w:space="0" w:color="auto"/>
        <w:right w:val="none" w:sz="0" w:space="0" w:color="auto"/>
      </w:divBdr>
    </w:div>
    <w:div w:id="1489134143">
      <w:bodyDiv w:val="1"/>
      <w:marLeft w:val="0"/>
      <w:marRight w:val="0"/>
      <w:marTop w:val="0"/>
      <w:marBottom w:val="0"/>
      <w:divBdr>
        <w:top w:val="none" w:sz="0" w:space="0" w:color="auto"/>
        <w:left w:val="none" w:sz="0" w:space="0" w:color="auto"/>
        <w:bottom w:val="none" w:sz="0" w:space="0" w:color="auto"/>
        <w:right w:val="none" w:sz="0" w:space="0" w:color="auto"/>
      </w:divBdr>
    </w:div>
    <w:div w:id="1641375010">
      <w:bodyDiv w:val="1"/>
      <w:marLeft w:val="0"/>
      <w:marRight w:val="0"/>
      <w:marTop w:val="0"/>
      <w:marBottom w:val="0"/>
      <w:divBdr>
        <w:top w:val="none" w:sz="0" w:space="0" w:color="auto"/>
        <w:left w:val="none" w:sz="0" w:space="0" w:color="auto"/>
        <w:bottom w:val="none" w:sz="0" w:space="0" w:color="auto"/>
        <w:right w:val="none" w:sz="0" w:space="0" w:color="auto"/>
      </w:divBdr>
    </w:div>
    <w:div w:id="1665930950">
      <w:bodyDiv w:val="1"/>
      <w:marLeft w:val="0"/>
      <w:marRight w:val="0"/>
      <w:marTop w:val="0"/>
      <w:marBottom w:val="0"/>
      <w:divBdr>
        <w:top w:val="none" w:sz="0" w:space="0" w:color="auto"/>
        <w:left w:val="none" w:sz="0" w:space="0" w:color="auto"/>
        <w:bottom w:val="none" w:sz="0" w:space="0" w:color="auto"/>
        <w:right w:val="none" w:sz="0" w:space="0" w:color="auto"/>
      </w:divBdr>
    </w:div>
    <w:div w:id="1684941552">
      <w:bodyDiv w:val="1"/>
      <w:marLeft w:val="0"/>
      <w:marRight w:val="0"/>
      <w:marTop w:val="0"/>
      <w:marBottom w:val="0"/>
      <w:divBdr>
        <w:top w:val="none" w:sz="0" w:space="0" w:color="auto"/>
        <w:left w:val="none" w:sz="0" w:space="0" w:color="auto"/>
        <w:bottom w:val="none" w:sz="0" w:space="0" w:color="auto"/>
        <w:right w:val="none" w:sz="0" w:space="0" w:color="auto"/>
      </w:divBdr>
    </w:div>
    <w:div w:id="1685983320">
      <w:bodyDiv w:val="1"/>
      <w:marLeft w:val="0"/>
      <w:marRight w:val="0"/>
      <w:marTop w:val="0"/>
      <w:marBottom w:val="0"/>
      <w:divBdr>
        <w:top w:val="none" w:sz="0" w:space="0" w:color="auto"/>
        <w:left w:val="none" w:sz="0" w:space="0" w:color="auto"/>
        <w:bottom w:val="none" w:sz="0" w:space="0" w:color="auto"/>
        <w:right w:val="none" w:sz="0" w:space="0" w:color="auto"/>
      </w:divBdr>
    </w:div>
    <w:div w:id="1815220278">
      <w:bodyDiv w:val="1"/>
      <w:marLeft w:val="0"/>
      <w:marRight w:val="0"/>
      <w:marTop w:val="0"/>
      <w:marBottom w:val="0"/>
      <w:divBdr>
        <w:top w:val="none" w:sz="0" w:space="0" w:color="auto"/>
        <w:left w:val="none" w:sz="0" w:space="0" w:color="auto"/>
        <w:bottom w:val="none" w:sz="0" w:space="0" w:color="auto"/>
        <w:right w:val="none" w:sz="0" w:space="0" w:color="auto"/>
      </w:divBdr>
    </w:div>
    <w:div w:id="1831407894">
      <w:bodyDiv w:val="1"/>
      <w:marLeft w:val="0"/>
      <w:marRight w:val="0"/>
      <w:marTop w:val="0"/>
      <w:marBottom w:val="0"/>
      <w:divBdr>
        <w:top w:val="none" w:sz="0" w:space="0" w:color="auto"/>
        <w:left w:val="none" w:sz="0" w:space="0" w:color="auto"/>
        <w:bottom w:val="none" w:sz="0" w:space="0" w:color="auto"/>
        <w:right w:val="none" w:sz="0" w:space="0" w:color="auto"/>
      </w:divBdr>
    </w:div>
    <w:div w:id="1861121354">
      <w:bodyDiv w:val="1"/>
      <w:marLeft w:val="0"/>
      <w:marRight w:val="0"/>
      <w:marTop w:val="0"/>
      <w:marBottom w:val="0"/>
      <w:divBdr>
        <w:top w:val="none" w:sz="0" w:space="0" w:color="auto"/>
        <w:left w:val="none" w:sz="0" w:space="0" w:color="auto"/>
        <w:bottom w:val="none" w:sz="0" w:space="0" w:color="auto"/>
        <w:right w:val="none" w:sz="0" w:space="0" w:color="auto"/>
      </w:divBdr>
    </w:div>
    <w:div w:id="1895769568">
      <w:bodyDiv w:val="1"/>
      <w:marLeft w:val="0"/>
      <w:marRight w:val="0"/>
      <w:marTop w:val="0"/>
      <w:marBottom w:val="0"/>
      <w:divBdr>
        <w:top w:val="none" w:sz="0" w:space="0" w:color="auto"/>
        <w:left w:val="none" w:sz="0" w:space="0" w:color="auto"/>
        <w:bottom w:val="none" w:sz="0" w:space="0" w:color="auto"/>
        <w:right w:val="none" w:sz="0" w:space="0" w:color="auto"/>
      </w:divBdr>
    </w:div>
    <w:div w:id="1921211555">
      <w:bodyDiv w:val="1"/>
      <w:marLeft w:val="0"/>
      <w:marRight w:val="0"/>
      <w:marTop w:val="0"/>
      <w:marBottom w:val="0"/>
      <w:divBdr>
        <w:top w:val="none" w:sz="0" w:space="0" w:color="auto"/>
        <w:left w:val="none" w:sz="0" w:space="0" w:color="auto"/>
        <w:bottom w:val="none" w:sz="0" w:space="0" w:color="auto"/>
        <w:right w:val="none" w:sz="0" w:space="0" w:color="auto"/>
      </w:divBdr>
    </w:div>
    <w:div w:id="1931350268">
      <w:bodyDiv w:val="1"/>
      <w:marLeft w:val="0"/>
      <w:marRight w:val="0"/>
      <w:marTop w:val="0"/>
      <w:marBottom w:val="0"/>
      <w:divBdr>
        <w:top w:val="none" w:sz="0" w:space="0" w:color="auto"/>
        <w:left w:val="none" w:sz="0" w:space="0" w:color="auto"/>
        <w:bottom w:val="none" w:sz="0" w:space="0" w:color="auto"/>
        <w:right w:val="none" w:sz="0" w:space="0" w:color="auto"/>
      </w:divBdr>
    </w:div>
    <w:div w:id="1984237792">
      <w:bodyDiv w:val="1"/>
      <w:marLeft w:val="0"/>
      <w:marRight w:val="0"/>
      <w:marTop w:val="0"/>
      <w:marBottom w:val="0"/>
      <w:divBdr>
        <w:top w:val="none" w:sz="0" w:space="0" w:color="auto"/>
        <w:left w:val="none" w:sz="0" w:space="0" w:color="auto"/>
        <w:bottom w:val="none" w:sz="0" w:space="0" w:color="auto"/>
        <w:right w:val="none" w:sz="0" w:space="0" w:color="auto"/>
      </w:divBdr>
    </w:div>
    <w:div w:id="2000576601">
      <w:bodyDiv w:val="1"/>
      <w:marLeft w:val="0"/>
      <w:marRight w:val="0"/>
      <w:marTop w:val="0"/>
      <w:marBottom w:val="0"/>
      <w:divBdr>
        <w:top w:val="none" w:sz="0" w:space="0" w:color="auto"/>
        <w:left w:val="none" w:sz="0" w:space="0" w:color="auto"/>
        <w:bottom w:val="none" w:sz="0" w:space="0" w:color="auto"/>
        <w:right w:val="none" w:sz="0" w:space="0" w:color="auto"/>
      </w:divBdr>
    </w:div>
    <w:div w:id="2030252832">
      <w:bodyDiv w:val="1"/>
      <w:marLeft w:val="0"/>
      <w:marRight w:val="0"/>
      <w:marTop w:val="0"/>
      <w:marBottom w:val="0"/>
      <w:divBdr>
        <w:top w:val="none" w:sz="0" w:space="0" w:color="auto"/>
        <w:left w:val="none" w:sz="0" w:space="0" w:color="auto"/>
        <w:bottom w:val="none" w:sz="0" w:space="0" w:color="auto"/>
        <w:right w:val="none" w:sz="0" w:space="0" w:color="auto"/>
      </w:divBdr>
    </w:div>
    <w:div w:id="2041971458">
      <w:bodyDiv w:val="1"/>
      <w:marLeft w:val="0"/>
      <w:marRight w:val="0"/>
      <w:marTop w:val="0"/>
      <w:marBottom w:val="0"/>
      <w:divBdr>
        <w:top w:val="none" w:sz="0" w:space="0" w:color="auto"/>
        <w:left w:val="none" w:sz="0" w:space="0" w:color="auto"/>
        <w:bottom w:val="none" w:sz="0" w:space="0" w:color="auto"/>
        <w:right w:val="none" w:sz="0" w:space="0" w:color="auto"/>
      </w:divBdr>
    </w:div>
    <w:div w:id="2053461720">
      <w:bodyDiv w:val="1"/>
      <w:marLeft w:val="0"/>
      <w:marRight w:val="0"/>
      <w:marTop w:val="0"/>
      <w:marBottom w:val="0"/>
      <w:divBdr>
        <w:top w:val="none" w:sz="0" w:space="0" w:color="auto"/>
        <w:left w:val="none" w:sz="0" w:space="0" w:color="auto"/>
        <w:bottom w:val="none" w:sz="0" w:space="0" w:color="auto"/>
        <w:right w:val="none" w:sz="0" w:space="0" w:color="auto"/>
      </w:divBdr>
    </w:div>
    <w:div w:id="207461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178854-F1A5-45E7-A7A0-895F86906E80}">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15E01-18B9-44D3-8892-E104CF3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391</Words>
  <Characters>2229</Characters>
  <Application>Microsoft Office Word</Application>
  <DocSecurity>0</DocSecurity>
  <Lines>18</Lines>
  <Paragraphs>5</Paragraphs>
  <ScaleCrop>false</ScaleCrop>
  <Company>微软中国</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wym</dc:creator>
  <cp:keywords/>
  <dc:description/>
  <cp:lastModifiedBy>微软用户</cp:lastModifiedBy>
  <cp:revision>7</cp:revision>
  <dcterms:created xsi:type="dcterms:W3CDTF">2024-08-28T06:26:00Z</dcterms:created>
  <dcterms:modified xsi:type="dcterms:W3CDTF">2024-08-29T01:24:00Z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