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96900" w14:textId="210D1E62" w:rsidR="00DC5E46" w:rsidRPr="00880942" w:rsidRDefault="006D0E44" w:rsidP="00DC5E46">
      <w:pPr>
        <w:jc w:val="center"/>
        <w:rPr>
          <w:b/>
          <w:bCs/>
          <w:sz w:val="28"/>
          <w:szCs w:val="28"/>
        </w:rPr>
      </w:pPr>
      <w:r>
        <w:rPr>
          <w:rFonts w:hint="eastAsia"/>
          <w:b/>
          <w:bCs/>
          <w:sz w:val="28"/>
          <w:szCs w:val="28"/>
        </w:rPr>
        <w:t>北京键凯科技</w:t>
      </w:r>
      <w:r w:rsidR="00DC5E46" w:rsidRPr="00880942">
        <w:rPr>
          <w:rFonts w:hint="eastAsia"/>
          <w:b/>
          <w:bCs/>
          <w:sz w:val="28"/>
          <w:szCs w:val="28"/>
        </w:rPr>
        <w:t>股份有限公司</w:t>
      </w:r>
    </w:p>
    <w:p w14:paraId="2ACD5126" w14:textId="0DEB9301" w:rsidR="000E1009" w:rsidRPr="00880942" w:rsidRDefault="00DC5E46" w:rsidP="00DC5E46">
      <w:pPr>
        <w:jc w:val="center"/>
        <w:rPr>
          <w:b/>
          <w:bCs/>
          <w:sz w:val="28"/>
          <w:szCs w:val="28"/>
        </w:rPr>
      </w:pPr>
      <w:r w:rsidRPr="00880942">
        <w:rPr>
          <w:rFonts w:hint="eastAsia"/>
          <w:b/>
          <w:bCs/>
          <w:sz w:val="28"/>
          <w:szCs w:val="28"/>
        </w:rPr>
        <w:t>投资者关系活动记录表</w:t>
      </w:r>
    </w:p>
    <w:p w14:paraId="21734988" w14:textId="04FD67CB" w:rsidR="00DC5E46" w:rsidRPr="00880942" w:rsidRDefault="00E9000F" w:rsidP="00E9000F">
      <w:pPr>
        <w:ind w:firstLineChars="100" w:firstLine="241"/>
        <w:rPr>
          <w:b/>
          <w:bCs/>
          <w:szCs w:val="24"/>
        </w:rPr>
      </w:pPr>
      <w:r>
        <w:rPr>
          <w:rFonts w:hint="eastAsia"/>
          <w:b/>
          <w:bCs/>
          <w:szCs w:val="24"/>
        </w:rPr>
        <w:t>证券简称：</w:t>
      </w:r>
      <w:r w:rsidR="006D0E44">
        <w:rPr>
          <w:rFonts w:hint="eastAsia"/>
          <w:b/>
          <w:bCs/>
          <w:szCs w:val="24"/>
        </w:rPr>
        <w:t>键凯科技</w:t>
      </w:r>
      <w:r>
        <w:rPr>
          <w:rFonts w:hint="eastAsia"/>
          <w:b/>
          <w:bCs/>
          <w:szCs w:val="24"/>
        </w:rPr>
        <w:t xml:space="preserve"> </w:t>
      </w:r>
      <w:r>
        <w:rPr>
          <w:b/>
          <w:bCs/>
          <w:szCs w:val="24"/>
        </w:rPr>
        <w:t xml:space="preserve">    </w:t>
      </w:r>
      <w:r w:rsidR="006D0E44">
        <w:rPr>
          <w:b/>
          <w:bCs/>
          <w:szCs w:val="24"/>
        </w:rPr>
        <w:t xml:space="preserve">  </w:t>
      </w:r>
      <w:r>
        <w:rPr>
          <w:b/>
          <w:bCs/>
          <w:szCs w:val="24"/>
        </w:rPr>
        <w:t xml:space="preserve">    </w:t>
      </w:r>
      <w:r>
        <w:rPr>
          <w:rFonts w:hint="eastAsia"/>
          <w:b/>
          <w:bCs/>
          <w:szCs w:val="24"/>
        </w:rPr>
        <w:t>证券代码：</w:t>
      </w:r>
      <w:r w:rsidR="006D0E44">
        <w:rPr>
          <w:rFonts w:hint="eastAsia"/>
          <w:b/>
          <w:bCs/>
          <w:szCs w:val="24"/>
        </w:rPr>
        <w:t>6</w:t>
      </w:r>
      <w:r w:rsidR="006D0E44">
        <w:rPr>
          <w:b/>
          <w:bCs/>
          <w:szCs w:val="24"/>
        </w:rPr>
        <w:t>88356</w:t>
      </w:r>
      <w:r>
        <w:rPr>
          <w:rFonts w:hint="eastAsia"/>
          <w:b/>
          <w:bCs/>
          <w:szCs w:val="24"/>
        </w:rPr>
        <w:t xml:space="preserve"> </w:t>
      </w:r>
      <w:r>
        <w:rPr>
          <w:b/>
          <w:bCs/>
          <w:szCs w:val="24"/>
        </w:rPr>
        <w:t xml:space="preserve">   </w:t>
      </w:r>
      <w:r w:rsidR="006D0E44">
        <w:rPr>
          <w:b/>
          <w:bCs/>
          <w:szCs w:val="24"/>
        </w:rPr>
        <w:t xml:space="preserve">  </w:t>
      </w:r>
      <w:r>
        <w:rPr>
          <w:b/>
          <w:bCs/>
          <w:szCs w:val="24"/>
        </w:rPr>
        <w:t xml:space="preserve">  </w:t>
      </w:r>
      <w:r w:rsidR="00DC5E46" w:rsidRPr="00880942">
        <w:rPr>
          <w:rFonts w:hint="eastAsia"/>
          <w:b/>
          <w:bCs/>
          <w:szCs w:val="24"/>
        </w:rPr>
        <w:t>编号：</w:t>
      </w:r>
      <w:r w:rsidR="006D0E44">
        <w:rPr>
          <w:rFonts w:hint="eastAsia"/>
          <w:b/>
          <w:bCs/>
          <w:szCs w:val="24"/>
        </w:rPr>
        <w:t>2</w:t>
      </w:r>
      <w:r w:rsidR="006D0E44">
        <w:rPr>
          <w:b/>
          <w:bCs/>
          <w:szCs w:val="24"/>
        </w:rPr>
        <w:t>0</w:t>
      </w:r>
      <w:r w:rsidR="005F114B">
        <w:rPr>
          <w:b/>
          <w:bCs/>
          <w:szCs w:val="24"/>
        </w:rPr>
        <w:t>2</w:t>
      </w:r>
      <w:r w:rsidR="00861139">
        <w:rPr>
          <w:rFonts w:hint="eastAsia"/>
          <w:b/>
          <w:bCs/>
          <w:szCs w:val="24"/>
        </w:rPr>
        <w:t>4-0</w:t>
      </w:r>
      <w:r w:rsidR="00732766">
        <w:rPr>
          <w:rFonts w:hint="eastAsia"/>
          <w:b/>
          <w:bCs/>
          <w:szCs w:val="24"/>
        </w:rPr>
        <w:t>4</w:t>
      </w:r>
    </w:p>
    <w:tbl>
      <w:tblPr>
        <w:tblStyle w:val="a3"/>
        <w:tblW w:w="0" w:type="auto"/>
        <w:tblLook w:val="04A0" w:firstRow="1" w:lastRow="0" w:firstColumn="1" w:lastColumn="0" w:noHBand="0" w:noVBand="1"/>
      </w:tblPr>
      <w:tblGrid>
        <w:gridCol w:w="2405"/>
        <w:gridCol w:w="5891"/>
      </w:tblGrid>
      <w:tr w:rsidR="00DC5E46" w:rsidRPr="009F4679" w14:paraId="425DEA75" w14:textId="77777777" w:rsidTr="009F4679">
        <w:tc>
          <w:tcPr>
            <w:tcW w:w="2405" w:type="dxa"/>
          </w:tcPr>
          <w:p w14:paraId="3ACC6E6D" w14:textId="77777777" w:rsidR="009F4679" w:rsidRPr="009F4679" w:rsidRDefault="009F4679" w:rsidP="009F4679">
            <w:pPr>
              <w:jc w:val="center"/>
              <w:rPr>
                <w:b/>
                <w:bCs/>
                <w:szCs w:val="24"/>
              </w:rPr>
            </w:pPr>
          </w:p>
          <w:p w14:paraId="0C0CBDA3" w14:textId="77777777" w:rsidR="009F4679" w:rsidRPr="009F4679" w:rsidRDefault="009F4679" w:rsidP="009F4679">
            <w:pPr>
              <w:jc w:val="center"/>
              <w:rPr>
                <w:b/>
                <w:bCs/>
                <w:szCs w:val="24"/>
              </w:rPr>
            </w:pPr>
          </w:p>
          <w:p w14:paraId="59CCC54C" w14:textId="6E2B3E95" w:rsidR="009F4679" w:rsidRPr="009F4679" w:rsidRDefault="00DC5E46" w:rsidP="009F4679">
            <w:pPr>
              <w:jc w:val="center"/>
              <w:rPr>
                <w:b/>
                <w:bCs/>
                <w:szCs w:val="24"/>
              </w:rPr>
            </w:pPr>
            <w:r w:rsidRPr="009F4679">
              <w:rPr>
                <w:rFonts w:hint="eastAsia"/>
                <w:b/>
                <w:bCs/>
                <w:szCs w:val="24"/>
              </w:rPr>
              <w:t>投资者关系活动</w:t>
            </w:r>
          </w:p>
          <w:p w14:paraId="6FE21B58" w14:textId="66CCCC76" w:rsidR="00DC5E46" w:rsidRPr="009F4679" w:rsidRDefault="00DC5E46" w:rsidP="009F4679">
            <w:pPr>
              <w:jc w:val="center"/>
              <w:rPr>
                <w:b/>
                <w:bCs/>
                <w:szCs w:val="24"/>
              </w:rPr>
            </w:pPr>
            <w:r w:rsidRPr="009F4679">
              <w:rPr>
                <w:rFonts w:hint="eastAsia"/>
                <w:b/>
                <w:bCs/>
                <w:szCs w:val="24"/>
              </w:rPr>
              <w:t>类别</w:t>
            </w:r>
          </w:p>
        </w:tc>
        <w:tc>
          <w:tcPr>
            <w:tcW w:w="5891" w:type="dxa"/>
          </w:tcPr>
          <w:p w14:paraId="74FDCA8E" w14:textId="5CCC35D6"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□特定对象调研 </w:t>
            </w:r>
            <w:r w:rsidRPr="009F4679">
              <w:rPr>
                <w:rFonts w:ascii="宋体" w:hAnsi="宋体"/>
                <w:szCs w:val="24"/>
              </w:rPr>
              <w:t xml:space="preserve"> </w:t>
            </w:r>
            <w:r w:rsidRPr="009F4679">
              <w:rPr>
                <w:rFonts w:ascii="宋体" w:hAnsi="宋体" w:hint="eastAsia"/>
                <w:szCs w:val="24"/>
              </w:rPr>
              <w:t>□分析师会议</w:t>
            </w:r>
          </w:p>
          <w:p w14:paraId="4750AF68" w14:textId="2ADAF84B"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□媒体采访 </w:t>
            </w:r>
            <w:r w:rsidRPr="009F4679">
              <w:rPr>
                <w:rFonts w:ascii="宋体" w:hAnsi="宋体"/>
                <w:szCs w:val="24"/>
              </w:rPr>
              <w:t xml:space="preserve">     </w:t>
            </w:r>
            <w:r>
              <w:rPr>
                <w:rFonts w:ascii="宋体" w:hAnsi="宋体" w:hint="eastAsia"/>
                <w:szCs w:val="24"/>
              </w:rPr>
              <w:t>√</w:t>
            </w:r>
            <w:r w:rsidRPr="009F4679">
              <w:rPr>
                <w:rFonts w:ascii="宋体" w:hAnsi="宋体" w:hint="eastAsia"/>
                <w:szCs w:val="24"/>
              </w:rPr>
              <w:t>业绩说明会</w:t>
            </w:r>
          </w:p>
          <w:p w14:paraId="7D661280" w14:textId="25A5F5B0" w:rsidR="003D7850" w:rsidRPr="009F4679" w:rsidRDefault="003D7850" w:rsidP="003D7850">
            <w:pPr>
              <w:spacing w:line="360" w:lineRule="auto"/>
              <w:rPr>
                <w:rFonts w:ascii="宋体" w:hAnsi="宋体" w:hint="eastAsia"/>
                <w:szCs w:val="24"/>
              </w:rPr>
            </w:pPr>
            <w:r w:rsidRPr="009F4679">
              <w:rPr>
                <w:rFonts w:ascii="宋体" w:hAnsi="宋体" w:hint="eastAsia"/>
                <w:szCs w:val="24"/>
              </w:rPr>
              <w:t xml:space="preserve">□新闻发布会 </w:t>
            </w:r>
            <w:r w:rsidRPr="009F4679">
              <w:rPr>
                <w:rFonts w:ascii="宋体" w:hAnsi="宋体"/>
                <w:szCs w:val="24"/>
              </w:rPr>
              <w:t xml:space="preserve">   </w:t>
            </w:r>
            <w:r w:rsidRPr="009F4679">
              <w:rPr>
                <w:rFonts w:ascii="宋体" w:hAnsi="宋体" w:hint="eastAsia"/>
                <w:szCs w:val="24"/>
              </w:rPr>
              <w:t>□路演活动</w:t>
            </w:r>
          </w:p>
          <w:p w14:paraId="50400072" w14:textId="2900FE97" w:rsidR="00DC5E46" w:rsidRPr="009F4679" w:rsidRDefault="003D7850" w:rsidP="003D7850">
            <w:pPr>
              <w:spacing w:line="360" w:lineRule="auto"/>
              <w:rPr>
                <w:szCs w:val="24"/>
              </w:rPr>
            </w:pPr>
            <w:r w:rsidRPr="009F4679">
              <w:rPr>
                <w:rFonts w:ascii="宋体" w:hAnsi="宋体" w:hint="eastAsia"/>
                <w:szCs w:val="24"/>
              </w:rPr>
              <w:t>□现场参观</w:t>
            </w:r>
            <w:r>
              <w:rPr>
                <w:rFonts w:ascii="宋体" w:hAnsi="宋体" w:hint="eastAsia"/>
                <w:szCs w:val="24"/>
              </w:rPr>
              <w:t xml:space="preserve"> </w:t>
            </w:r>
            <w:r>
              <w:rPr>
                <w:rFonts w:ascii="宋体" w:hAnsi="宋体"/>
                <w:szCs w:val="24"/>
              </w:rPr>
              <w:t xml:space="preserve">     </w:t>
            </w:r>
            <w:r w:rsidRPr="009F4679">
              <w:rPr>
                <w:rFonts w:ascii="宋体" w:hAnsi="宋体" w:hint="eastAsia"/>
                <w:szCs w:val="24"/>
              </w:rPr>
              <w:t>□其他（</w:t>
            </w:r>
            <w:r w:rsidRPr="009F4679">
              <w:rPr>
                <w:rFonts w:ascii="宋体" w:hAnsi="宋体" w:hint="eastAsia"/>
                <w:szCs w:val="24"/>
                <w:u w:val="thick"/>
              </w:rPr>
              <w:t>请文字说明其他活动内容</w:t>
            </w:r>
            <w:r w:rsidRPr="009F4679">
              <w:rPr>
                <w:rFonts w:ascii="宋体" w:hAnsi="宋体" w:hint="eastAsia"/>
                <w:szCs w:val="24"/>
              </w:rPr>
              <w:t>）</w:t>
            </w:r>
          </w:p>
        </w:tc>
      </w:tr>
      <w:tr w:rsidR="00DC5E46" w:rsidRPr="009F4679" w14:paraId="706CA2E4" w14:textId="77777777" w:rsidTr="009F4679">
        <w:tc>
          <w:tcPr>
            <w:tcW w:w="2405" w:type="dxa"/>
          </w:tcPr>
          <w:p w14:paraId="73198EFA" w14:textId="61B16EC2" w:rsidR="009F4679" w:rsidRPr="009F4679" w:rsidRDefault="00DC5E46" w:rsidP="00DC5E46">
            <w:pPr>
              <w:jc w:val="center"/>
              <w:rPr>
                <w:b/>
                <w:bCs/>
                <w:szCs w:val="24"/>
              </w:rPr>
            </w:pPr>
            <w:r w:rsidRPr="009F4679">
              <w:rPr>
                <w:rFonts w:hint="eastAsia"/>
                <w:b/>
                <w:bCs/>
                <w:szCs w:val="24"/>
              </w:rPr>
              <w:t>参与单位名称</w:t>
            </w:r>
          </w:p>
          <w:p w14:paraId="27F86A90" w14:textId="4FB52357" w:rsidR="00DC5E46" w:rsidRPr="009F4679" w:rsidRDefault="00DC5E46" w:rsidP="00DC5E46">
            <w:pPr>
              <w:jc w:val="center"/>
              <w:rPr>
                <w:b/>
                <w:bCs/>
                <w:szCs w:val="24"/>
              </w:rPr>
            </w:pPr>
            <w:r w:rsidRPr="009F4679">
              <w:rPr>
                <w:rFonts w:hint="eastAsia"/>
                <w:b/>
                <w:bCs/>
                <w:szCs w:val="24"/>
              </w:rPr>
              <w:t>及人员姓名</w:t>
            </w:r>
          </w:p>
        </w:tc>
        <w:tc>
          <w:tcPr>
            <w:tcW w:w="5891" w:type="dxa"/>
          </w:tcPr>
          <w:p w14:paraId="3E8AC3D6" w14:textId="379CC070" w:rsidR="005E1795" w:rsidRPr="005E1795" w:rsidRDefault="005E1795" w:rsidP="005E1795">
            <w:pPr>
              <w:jc w:val="center"/>
              <w:rPr>
                <w:szCs w:val="24"/>
              </w:rPr>
            </w:pPr>
            <w:r w:rsidRPr="005E1795">
              <w:rPr>
                <w:rFonts w:hint="eastAsia"/>
                <w:szCs w:val="24"/>
              </w:rPr>
              <w:t>申万医药</w:t>
            </w:r>
            <w:r w:rsidRPr="005E1795">
              <w:rPr>
                <w:rFonts w:hint="eastAsia"/>
                <w:szCs w:val="24"/>
              </w:rPr>
              <w:t>1</w:t>
            </w:r>
            <w:r w:rsidRPr="005E1795">
              <w:rPr>
                <w:rFonts w:hint="eastAsia"/>
                <w:szCs w:val="24"/>
              </w:rPr>
              <w:t>人</w:t>
            </w:r>
          </w:p>
          <w:p w14:paraId="6C87ADC0" w14:textId="7C372412" w:rsidR="005E1795" w:rsidRPr="005E1795" w:rsidRDefault="005E1795" w:rsidP="005E1795">
            <w:pPr>
              <w:jc w:val="center"/>
              <w:rPr>
                <w:szCs w:val="24"/>
              </w:rPr>
            </w:pPr>
            <w:r w:rsidRPr="005E1795">
              <w:rPr>
                <w:rFonts w:hint="eastAsia"/>
                <w:szCs w:val="24"/>
              </w:rPr>
              <w:t>浙商证券</w:t>
            </w:r>
            <w:r w:rsidRPr="005E1795">
              <w:rPr>
                <w:rFonts w:hint="eastAsia"/>
                <w:szCs w:val="24"/>
              </w:rPr>
              <w:t>3</w:t>
            </w:r>
            <w:r w:rsidRPr="005E1795">
              <w:rPr>
                <w:rFonts w:hint="eastAsia"/>
                <w:szCs w:val="24"/>
              </w:rPr>
              <w:t>人</w:t>
            </w:r>
          </w:p>
          <w:p w14:paraId="2C2183C1" w14:textId="598D825C" w:rsidR="005E1795" w:rsidRPr="005E1795" w:rsidRDefault="005E1795" w:rsidP="005E1795">
            <w:pPr>
              <w:jc w:val="center"/>
              <w:rPr>
                <w:szCs w:val="24"/>
              </w:rPr>
            </w:pPr>
            <w:r w:rsidRPr="005E1795">
              <w:rPr>
                <w:rFonts w:hint="eastAsia"/>
                <w:szCs w:val="24"/>
              </w:rPr>
              <w:t>嘉实基金</w:t>
            </w:r>
            <w:r w:rsidRPr="005E1795">
              <w:rPr>
                <w:rFonts w:hint="eastAsia"/>
                <w:szCs w:val="24"/>
              </w:rPr>
              <w:t>3</w:t>
            </w:r>
            <w:r w:rsidRPr="005E1795">
              <w:rPr>
                <w:rFonts w:hint="eastAsia"/>
                <w:szCs w:val="24"/>
              </w:rPr>
              <w:t>人</w:t>
            </w:r>
          </w:p>
          <w:p w14:paraId="1CC85743" w14:textId="2E16D001" w:rsidR="005E1795" w:rsidRPr="005E1795" w:rsidRDefault="005E1795" w:rsidP="005E1795">
            <w:pPr>
              <w:jc w:val="center"/>
              <w:rPr>
                <w:szCs w:val="24"/>
              </w:rPr>
            </w:pPr>
            <w:r w:rsidRPr="005E1795">
              <w:rPr>
                <w:rFonts w:hint="eastAsia"/>
                <w:szCs w:val="24"/>
              </w:rPr>
              <w:t>光大证券</w:t>
            </w:r>
            <w:r w:rsidRPr="005E1795">
              <w:rPr>
                <w:rFonts w:hint="eastAsia"/>
                <w:szCs w:val="24"/>
              </w:rPr>
              <w:t>1</w:t>
            </w:r>
            <w:r w:rsidRPr="005E1795">
              <w:rPr>
                <w:rFonts w:hint="eastAsia"/>
                <w:szCs w:val="24"/>
              </w:rPr>
              <w:t>人</w:t>
            </w:r>
          </w:p>
          <w:p w14:paraId="4CC85824" w14:textId="14F644AD" w:rsidR="005E1795" w:rsidRPr="005E1795" w:rsidRDefault="005E1795" w:rsidP="005E1795">
            <w:pPr>
              <w:jc w:val="center"/>
              <w:rPr>
                <w:szCs w:val="24"/>
              </w:rPr>
            </w:pPr>
            <w:r w:rsidRPr="005E1795">
              <w:rPr>
                <w:rFonts w:hint="eastAsia"/>
                <w:szCs w:val="24"/>
              </w:rPr>
              <w:t>财通证券</w:t>
            </w:r>
            <w:r w:rsidRPr="005E1795">
              <w:rPr>
                <w:rFonts w:hint="eastAsia"/>
                <w:szCs w:val="24"/>
              </w:rPr>
              <w:t>2</w:t>
            </w:r>
            <w:r w:rsidRPr="005E1795">
              <w:rPr>
                <w:rFonts w:hint="eastAsia"/>
                <w:szCs w:val="24"/>
              </w:rPr>
              <w:t>人</w:t>
            </w:r>
          </w:p>
          <w:p w14:paraId="3CEA3CC3" w14:textId="37F1C8FC" w:rsidR="005E1795" w:rsidRPr="005E1795" w:rsidRDefault="005E1795" w:rsidP="005E1795">
            <w:pPr>
              <w:jc w:val="center"/>
              <w:rPr>
                <w:szCs w:val="24"/>
              </w:rPr>
            </w:pPr>
            <w:r w:rsidRPr="005E1795">
              <w:rPr>
                <w:rFonts w:hint="eastAsia"/>
                <w:szCs w:val="24"/>
              </w:rPr>
              <w:t>东吴证券</w:t>
            </w:r>
            <w:r w:rsidRPr="005E1795">
              <w:rPr>
                <w:rFonts w:hint="eastAsia"/>
                <w:szCs w:val="24"/>
              </w:rPr>
              <w:t>1</w:t>
            </w:r>
            <w:r w:rsidRPr="005E1795">
              <w:rPr>
                <w:rFonts w:hint="eastAsia"/>
                <w:szCs w:val="24"/>
              </w:rPr>
              <w:t>人</w:t>
            </w:r>
          </w:p>
          <w:p w14:paraId="0129DCF6" w14:textId="257B9671" w:rsidR="005E1795" w:rsidRPr="005E1795" w:rsidRDefault="005E1795" w:rsidP="005E1795">
            <w:pPr>
              <w:jc w:val="center"/>
              <w:rPr>
                <w:szCs w:val="24"/>
              </w:rPr>
            </w:pPr>
            <w:r w:rsidRPr="005E1795">
              <w:rPr>
                <w:rFonts w:hint="eastAsia"/>
                <w:szCs w:val="24"/>
              </w:rPr>
              <w:t>国盛证券</w:t>
            </w:r>
            <w:r w:rsidRPr="005E1795">
              <w:rPr>
                <w:rFonts w:hint="eastAsia"/>
                <w:szCs w:val="24"/>
              </w:rPr>
              <w:t>1</w:t>
            </w:r>
            <w:r w:rsidRPr="005E1795">
              <w:rPr>
                <w:rFonts w:hint="eastAsia"/>
                <w:szCs w:val="24"/>
              </w:rPr>
              <w:t>人</w:t>
            </w:r>
          </w:p>
          <w:p w14:paraId="3E0E6DDC" w14:textId="71A641FA" w:rsidR="005E1795" w:rsidRPr="005E1795" w:rsidRDefault="005E1795" w:rsidP="005E1795">
            <w:pPr>
              <w:jc w:val="center"/>
              <w:rPr>
                <w:szCs w:val="24"/>
              </w:rPr>
            </w:pPr>
            <w:r w:rsidRPr="005E1795">
              <w:rPr>
                <w:rFonts w:hint="eastAsia"/>
                <w:szCs w:val="24"/>
              </w:rPr>
              <w:t>国开自营</w:t>
            </w:r>
            <w:r w:rsidRPr="005E1795">
              <w:rPr>
                <w:rFonts w:hint="eastAsia"/>
                <w:szCs w:val="24"/>
              </w:rPr>
              <w:t>1</w:t>
            </w:r>
            <w:r w:rsidRPr="005E1795">
              <w:rPr>
                <w:rFonts w:hint="eastAsia"/>
                <w:szCs w:val="24"/>
              </w:rPr>
              <w:t>人</w:t>
            </w:r>
          </w:p>
          <w:p w14:paraId="4A995602" w14:textId="72FD5710" w:rsidR="005E1795" w:rsidRPr="005E1795" w:rsidRDefault="005E1795" w:rsidP="005E1795">
            <w:pPr>
              <w:jc w:val="center"/>
              <w:rPr>
                <w:szCs w:val="24"/>
              </w:rPr>
            </w:pPr>
            <w:r w:rsidRPr="005E1795">
              <w:rPr>
                <w:rFonts w:hint="eastAsia"/>
                <w:szCs w:val="24"/>
              </w:rPr>
              <w:t>德睿恒丰</w:t>
            </w:r>
            <w:r w:rsidRPr="005E1795">
              <w:rPr>
                <w:rFonts w:hint="eastAsia"/>
                <w:szCs w:val="24"/>
              </w:rPr>
              <w:t>1</w:t>
            </w:r>
            <w:r w:rsidRPr="005E1795">
              <w:rPr>
                <w:rFonts w:hint="eastAsia"/>
                <w:szCs w:val="24"/>
              </w:rPr>
              <w:t>人</w:t>
            </w:r>
          </w:p>
          <w:p w14:paraId="77855BCC" w14:textId="1F0B2847" w:rsidR="005E1795" w:rsidRPr="005E1795" w:rsidRDefault="005E1795" w:rsidP="005E1795">
            <w:pPr>
              <w:jc w:val="center"/>
              <w:rPr>
                <w:szCs w:val="24"/>
              </w:rPr>
            </w:pPr>
            <w:r w:rsidRPr="005E1795">
              <w:rPr>
                <w:rFonts w:hint="eastAsia"/>
                <w:szCs w:val="24"/>
              </w:rPr>
              <w:t>中信证券</w:t>
            </w:r>
            <w:r w:rsidR="0030197D">
              <w:rPr>
                <w:rFonts w:hint="eastAsia"/>
                <w:szCs w:val="24"/>
              </w:rPr>
              <w:t>4</w:t>
            </w:r>
            <w:r w:rsidRPr="005E1795">
              <w:rPr>
                <w:rFonts w:hint="eastAsia"/>
                <w:szCs w:val="24"/>
              </w:rPr>
              <w:t>人</w:t>
            </w:r>
          </w:p>
          <w:p w14:paraId="521F8F7A" w14:textId="4CF445D3" w:rsidR="005E1795" w:rsidRPr="005E1795" w:rsidRDefault="005E1795" w:rsidP="005E1795">
            <w:pPr>
              <w:jc w:val="center"/>
              <w:rPr>
                <w:szCs w:val="24"/>
              </w:rPr>
            </w:pPr>
            <w:r w:rsidRPr="005E1795">
              <w:rPr>
                <w:rFonts w:hint="eastAsia"/>
                <w:szCs w:val="24"/>
              </w:rPr>
              <w:t>汇升投资</w:t>
            </w:r>
            <w:r w:rsidRPr="005E1795">
              <w:rPr>
                <w:rFonts w:hint="eastAsia"/>
                <w:szCs w:val="24"/>
              </w:rPr>
              <w:t>2</w:t>
            </w:r>
            <w:r w:rsidRPr="005E1795">
              <w:rPr>
                <w:rFonts w:hint="eastAsia"/>
                <w:szCs w:val="24"/>
              </w:rPr>
              <w:t>人</w:t>
            </w:r>
          </w:p>
          <w:p w14:paraId="1FD02A97" w14:textId="524E12E2" w:rsidR="005E1795" w:rsidRPr="005E1795" w:rsidRDefault="005E1795" w:rsidP="005E1795">
            <w:pPr>
              <w:jc w:val="center"/>
              <w:rPr>
                <w:szCs w:val="24"/>
              </w:rPr>
            </w:pPr>
            <w:r w:rsidRPr="005E1795">
              <w:rPr>
                <w:rFonts w:hint="eastAsia"/>
                <w:szCs w:val="24"/>
              </w:rPr>
              <w:t>诺安基金</w:t>
            </w:r>
            <w:r w:rsidRPr="005E1795">
              <w:rPr>
                <w:rFonts w:hint="eastAsia"/>
                <w:szCs w:val="24"/>
              </w:rPr>
              <w:t>2</w:t>
            </w:r>
            <w:r w:rsidRPr="005E1795">
              <w:rPr>
                <w:rFonts w:hint="eastAsia"/>
                <w:szCs w:val="24"/>
              </w:rPr>
              <w:t>人</w:t>
            </w:r>
          </w:p>
          <w:p w14:paraId="0FFEB295" w14:textId="1D08D3C8" w:rsidR="005E1795" w:rsidRDefault="005E1795" w:rsidP="005E1795">
            <w:pPr>
              <w:jc w:val="center"/>
              <w:rPr>
                <w:szCs w:val="24"/>
              </w:rPr>
            </w:pPr>
            <w:r w:rsidRPr="005E1795">
              <w:rPr>
                <w:rFonts w:hint="eastAsia"/>
                <w:szCs w:val="24"/>
              </w:rPr>
              <w:t>民生证券</w:t>
            </w:r>
            <w:r w:rsidRPr="005E1795">
              <w:rPr>
                <w:rFonts w:hint="eastAsia"/>
                <w:szCs w:val="24"/>
              </w:rPr>
              <w:t>1</w:t>
            </w:r>
            <w:r w:rsidRPr="005E1795">
              <w:rPr>
                <w:rFonts w:hint="eastAsia"/>
                <w:szCs w:val="24"/>
              </w:rPr>
              <w:t>人</w:t>
            </w:r>
          </w:p>
          <w:p w14:paraId="01CC4E88" w14:textId="6F711AAA" w:rsidR="0030197D" w:rsidRPr="005E1795" w:rsidRDefault="0030197D" w:rsidP="005E1795">
            <w:pPr>
              <w:jc w:val="center"/>
              <w:rPr>
                <w:szCs w:val="24"/>
              </w:rPr>
            </w:pPr>
            <w:r>
              <w:rPr>
                <w:rFonts w:hint="eastAsia"/>
                <w:szCs w:val="24"/>
              </w:rPr>
              <w:t>万得</w:t>
            </w:r>
            <w:r>
              <w:rPr>
                <w:rFonts w:hint="eastAsia"/>
                <w:szCs w:val="24"/>
              </w:rPr>
              <w:t>1</w:t>
            </w:r>
            <w:r>
              <w:rPr>
                <w:rFonts w:hint="eastAsia"/>
                <w:szCs w:val="24"/>
              </w:rPr>
              <w:t>人</w:t>
            </w:r>
          </w:p>
          <w:p w14:paraId="3915BBCC" w14:textId="0FC003A2" w:rsidR="005E1795" w:rsidRPr="005E1795" w:rsidRDefault="005E1795" w:rsidP="005E1795">
            <w:pPr>
              <w:jc w:val="center"/>
              <w:rPr>
                <w:szCs w:val="24"/>
              </w:rPr>
            </w:pPr>
            <w:r w:rsidRPr="005E1795">
              <w:rPr>
                <w:rFonts w:hint="eastAsia"/>
                <w:szCs w:val="24"/>
              </w:rPr>
              <w:t>森锦投资</w:t>
            </w:r>
            <w:r w:rsidRPr="005E1795">
              <w:rPr>
                <w:rFonts w:hint="eastAsia"/>
                <w:szCs w:val="24"/>
              </w:rPr>
              <w:t>1</w:t>
            </w:r>
            <w:r w:rsidRPr="005E1795">
              <w:rPr>
                <w:rFonts w:hint="eastAsia"/>
                <w:szCs w:val="24"/>
              </w:rPr>
              <w:t>人</w:t>
            </w:r>
          </w:p>
          <w:p w14:paraId="11D24765" w14:textId="5341424E" w:rsidR="005E1795" w:rsidRPr="005E1795" w:rsidRDefault="005E1795" w:rsidP="005E1795">
            <w:pPr>
              <w:jc w:val="center"/>
              <w:rPr>
                <w:szCs w:val="24"/>
              </w:rPr>
            </w:pPr>
            <w:r w:rsidRPr="005E1795">
              <w:rPr>
                <w:rFonts w:hint="eastAsia"/>
                <w:szCs w:val="24"/>
              </w:rPr>
              <w:t>觉他投资</w:t>
            </w:r>
            <w:r w:rsidRPr="005E1795">
              <w:rPr>
                <w:rFonts w:hint="eastAsia"/>
                <w:szCs w:val="24"/>
              </w:rPr>
              <w:t>1</w:t>
            </w:r>
            <w:r w:rsidRPr="005E1795">
              <w:rPr>
                <w:rFonts w:hint="eastAsia"/>
                <w:szCs w:val="24"/>
              </w:rPr>
              <w:t>人</w:t>
            </w:r>
          </w:p>
          <w:p w14:paraId="4B09AFB4" w14:textId="6330EFD8" w:rsidR="005E1795" w:rsidRPr="005E1795" w:rsidRDefault="005E1795" w:rsidP="005E1795">
            <w:pPr>
              <w:jc w:val="center"/>
              <w:rPr>
                <w:szCs w:val="24"/>
              </w:rPr>
            </w:pPr>
            <w:r w:rsidRPr="005E1795">
              <w:rPr>
                <w:rFonts w:hint="eastAsia"/>
                <w:szCs w:val="24"/>
              </w:rPr>
              <w:t>相聚资本</w:t>
            </w:r>
            <w:r w:rsidRPr="005E1795">
              <w:rPr>
                <w:rFonts w:hint="eastAsia"/>
                <w:szCs w:val="24"/>
              </w:rPr>
              <w:t>1</w:t>
            </w:r>
            <w:r w:rsidRPr="005E1795">
              <w:rPr>
                <w:rFonts w:hint="eastAsia"/>
                <w:szCs w:val="24"/>
              </w:rPr>
              <w:t>人</w:t>
            </w:r>
          </w:p>
          <w:p w14:paraId="4DA66734" w14:textId="0507D81D" w:rsidR="005E1795" w:rsidRPr="005E1795" w:rsidRDefault="005E1795" w:rsidP="005E1795">
            <w:pPr>
              <w:jc w:val="center"/>
              <w:rPr>
                <w:szCs w:val="24"/>
              </w:rPr>
            </w:pPr>
            <w:r w:rsidRPr="005E1795">
              <w:rPr>
                <w:rFonts w:hint="eastAsia"/>
                <w:szCs w:val="24"/>
              </w:rPr>
              <w:t>兴银基金</w:t>
            </w:r>
            <w:r w:rsidRPr="005E1795">
              <w:rPr>
                <w:rFonts w:hint="eastAsia"/>
                <w:szCs w:val="24"/>
              </w:rPr>
              <w:t>1</w:t>
            </w:r>
            <w:r w:rsidRPr="005E1795">
              <w:rPr>
                <w:rFonts w:hint="eastAsia"/>
                <w:szCs w:val="24"/>
              </w:rPr>
              <w:t>人</w:t>
            </w:r>
          </w:p>
          <w:p w14:paraId="03D2156E" w14:textId="5F732411" w:rsidR="005E1795" w:rsidRPr="005E1795" w:rsidRDefault="005E1795" w:rsidP="005E1795">
            <w:pPr>
              <w:jc w:val="center"/>
              <w:rPr>
                <w:szCs w:val="24"/>
              </w:rPr>
            </w:pPr>
            <w:r w:rsidRPr="005E1795">
              <w:rPr>
                <w:rFonts w:hint="eastAsia"/>
                <w:szCs w:val="24"/>
              </w:rPr>
              <w:t>华福医药</w:t>
            </w:r>
            <w:r w:rsidRPr="005E1795">
              <w:rPr>
                <w:rFonts w:hint="eastAsia"/>
                <w:szCs w:val="24"/>
              </w:rPr>
              <w:t>1</w:t>
            </w:r>
            <w:r w:rsidRPr="005E1795">
              <w:rPr>
                <w:rFonts w:hint="eastAsia"/>
                <w:szCs w:val="24"/>
              </w:rPr>
              <w:t>人</w:t>
            </w:r>
          </w:p>
          <w:p w14:paraId="2D8CC0C7" w14:textId="0C5F481B" w:rsidR="005E1795" w:rsidRPr="005E1795" w:rsidRDefault="005E1795" w:rsidP="005E1795">
            <w:pPr>
              <w:jc w:val="center"/>
              <w:rPr>
                <w:szCs w:val="24"/>
              </w:rPr>
            </w:pPr>
            <w:r w:rsidRPr="005E1795">
              <w:rPr>
                <w:rFonts w:hint="eastAsia"/>
                <w:szCs w:val="24"/>
              </w:rPr>
              <w:t>上海贵源投资</w:t>
            </w:r>
            <w:r w:rsidRPr="005E1795">
              <w:rPr>
                <w:rFonts w:hint="eastAsia"/>
                <w:szCs w:val="24"/>
              </w:rPr>
              <w:t>1</w:t>
            </w:r>
            <w:r w:rsidRPr="005E1795">
              <w:rPr>
                <w:rFonts w:hint="eastAsia"/>
                <w:szCs w:val="24"/>
              </w:rPr>
              <w:t>人</w:t>
            </w:r>
          </w:p>
          <w:p w14:paraId="0BCC6564" w14:textId="332E30D0" w:rsidR="005E1795" w:rsidRPr="005E1795" w:rsidRDefault="005E1795" w:rsidP="005E1795">
            <w:pPr>
              <w:jc w:val="center"/>
              <w:rPr>
                <w:szCs w:val="24"/>
              </w:rPr>
            </w:pPr>
            <w:r w:rsidRPr="005E1795">
              <w:rPr>
                <w:rFonts w:hint="eastAsia"/>
                <w:szCs w:val="24"/>
              </w:rPr>
              <w:t>华创证券研究所</w:t>
            </w:r>
            <w:r w:rsidRPr="005E1795">
              <w:rPr>
                <w:rFonts w:hint="eastAsia"/>
                <w:szCs w:val="24"/>
              </w:rPr>
              <w:t>1</w:t>
            </w:r>
            <w:r w:rsidRPr="005E1795">
              <w:rPr>
                <w:rFonts w:hint="eastAsia"/>
                <w:szCs w:val="24"/>
              </w:rPr>
              <w:t>人</w:t>
            </w:r>
          </w:p>
          <w:p w14:paraId="3B5A71AA" w14:textId="1B86025A" w:rsidR="005E1795" w:rsidRPr="005E1795" w:rsidRDefault="005E1795" w:rsidP="005E1795">
            <w:pPr>
              <w:jc w:val="center"/>
              <w:rPr>
                <w:szCs w:val="24"/>
              </w:rPr>
            </w:pPr>
            <w:r w:rsidRPr="005E1795">
              <w:rPr>
                <w:rFonts w:hint="eastAsia"/>
                <w:szCs w:val="24"/>
              </w:rPr>
              <w:t>汇华理财有限公司</w:t>
            </w:r>
            <w:r w:rsidRPr="005E1795">
              <w:rPr>
                <w:rFonts w:hint="eastAsia"/>
                <w:szCs w:val="24"/>
              </w:rPr>
              <w:t>1</w:t>
            </w:r>
            <w:r w:rsidRPr="005E1795">
              <w:rPr>
                <w:rFonts w:hint="eastAsia"/>
                <w:szCs w:val="24"/>
              </w:rPr>
              <w:t>人</w:t>
            </w:r>
          </w:p>
          <w:p w14:paraId="17C7536A" w14:textId="61935E34" w:rsidR="005E1795" w:rsidRPr="005E1795" w:rsidRDefault="005E1795" w:rsidP="005E1795">
            <w:pPr>
              <w:jc w:val="center"/>
              <w:rPr>
                <w:szCs w:val="24"/>
              </w:rPr>
            </w:pPr>
            <w:r w:rsidRPr="005E1795">
              <w:rPr>
                <w:rFonts w:hint="eastAsia"/>
                <w:szCs w:val="24"/>
              </w:rPr>
              <w:t>浙商证券自营</w:t>
            </w:r>
            <w:r w:rsidRPr="005E1795">
              <w:rPr>
                <w:rFonts w:hint="eastAsia"/>
                <w:szCs w:val="24"/>
              </w:rPr>
              <w:t>1</w:t>
            </w:r>
            <w:r w:rsidRPr="005E1795">
              <w:rPr>
                <w:rFonts w:hint="eastAsia"/>
                <w:szCs w:val="24"/>
              </w:rPr>
              <w:t>人</w:t>
            </w:r>
          </w:p>
          <w:p w14:paraId="54D7B604" w14:textId="11D2834B" w:rsidR="005E1795" w:rsidRPr="005E1795" w:rsidRDefault="005E1795" w:rsidP="005E1795">
            <w:pPr>
              <w:jc w:val="center"/>
              <w:rPr>
                <w:szCs w:val="24"/>
              </w:rPr>
            </w:pPr>
            <w:r w:rsidRPr="005E1795">
              <w:rPr>
                <w:rFonts w:hint="eastAsia"/>
                <w:szCs w:val="24"/>
              </w:rPr>
              <w:t>北京金百镕投资管理有限公司</w:t>
            </w:r>
            <w:r w:rsidRPr="005E1795">
              <w:rPr>
                <w:rFonts w:hint="eastAsia"/>
                <w:szCs w:val="24"/>
              </w:rPr>
              <w:t>1</w:t>
            </w:r>
            <w:r w:rsidRPr="005E1795">
              <w:rPr>
                <w:rFonts w:hint="eastAsia"/>
                <w:szCs w:val="24"/>
              </w:rPr>
              <w:t>人</w:t>
            </w:r>
          </w:p>
          <w:p w14:paraId="726E8D3E" w14:textId="25C29E28" w:rsidR="005E1795" w:rsidRPr="005E1795" w:rsidRDefault="005E1795" w:rsidP="005E1795">
            <w:pPr>
              <w:jc w:val="center"/>
              <w:rPr>
                <w:szCs w:val="24"/>
              </w:rPr>
            </w:pPr>
            <w:r w:rsidRPr="005E1795">
              <w:rPr>
                <w:rFonts w:hint="eastAsia"/>
                <w:szCs w:val="24"/>
              </w:rPr>
              <w:t>蜂巢基金管理有限公司</w:t>
            </w:r>
            <w:r w:rsidRPr="005E1795">
              <w:rPr>
                <w:rFonts w:hint="eastAsia"/>
                <w:szCs w:val="24"/>
              </w:rPr>
              <w:t>1</w:t>
            </w:r>
            <w:r w:rsidRPr="005E1795">
              <w:rPr>
                <w:rFonts w:hint="eastAsia"/>
                <w:szCs w:val="24"/>
              </w:rPr>
              <w:t>人</w:t>
            </w:r>
          </w:p>
          <w:p w14:paraId="162D82E8" w14:textId="72AE5D3C" w:rsidR="005E1795" w:rsidRPr="005E1795" w:rsidRDefault="005E1795" w:rsidP="005E1795">
            <w:pPr>
              <w:jc w:val="center"/>
              <w:rPr>
                <w:szCs w:val="24"/>
              </w:rPr>
            </w:pPr>
            <w:r w:rsidRPr="005E1795">
              <w:rPr>
                <w:rFonts w:hint="eastAsia"/>
                <w:szCs w:val="24"/>
              </w:rPr>
              <w:t>荷荷（北京）私募基金管理有限公司</w:t>
            </w:r>
            <w:r w:rsidRPr="005E1795">
              <w:rPr>
                <w:rFonts w:hint="eastAsia"/>
                <w:szCs w:val="24"/>
              </w:rPr>
              <w:t>1</w:t>
            </w:r>
            <w:r w:rsidRPr="005E1795">
              <w:rPr>
                <w:rFonts w:hint="eastAsia"/>
                <w:szCs w:val="24"/>
              </w:rPr>
              <w:t>人</w:t>
            </w:r>
          </w:p>
          <w:p w14:paraId="6B03A9AA" w14:textId="5B79BD56" w:rsidR="005E1795" w:rsidRPr="005E1795" w:rsidRDefault="005E1795" w:rsidP="005E1795">
            <w:pPr>
              <w:jc w:val="center"/>
              <w:rPr>
                <w:szCs w:val="24"/>
              </w:rPr>
            </w:pPr>
            <w:r w:rsidRPr="005E1795">
              <w:rPr>
                <w:rFonts w:hint="eastAsia"/>
                <w:szCs w:val="24"/>
              </w:rPr>
              <w:t>国泰基金管理有限公司</w:t>
            </w:r>
            <w:r w:rsidRPr="005E1795">
              <w:rPr>
                <w:rFonts w:hint="eastAsia"/>
                <w:szCs w:val="24"/>
              </w:rPr>
              <w:t>1</w:t>
            </w:r>
            <w:r w:rsidRPr="005E1795">
              <w:rPr>
                <w:rFonts w:hint="eastAsia"/>
                <w:szCs w:val="24"/>
              </w:rPr>
              <w:t>人</w:t>
            </w:r>
          </w:p>
          <w:p w14:paraId="0690BF1F" w14:textId="7CF79564" w:rsidR="005E1795" w:rsidRPr="005E1795" w:rsidRDefault="005E1795" w:rsidP="005E1795">
            <w:pPr>
              <w:jc w:val="center"/>
              <w:rPr>
                <w:szCs w:val="24"/>
              </w:rPr>
            </w:pPr>
            <w:r w:rsidRPr="005E1795">
              <w:rPr>
                <w:rFonts w:hint="eastAsia"/>
                <w:szCs w:val="24"/>
              </w:rPr>
              <w:t>国彤创丰私募基金管理有限公司</w:t>
            </w:r>
            <w:r w:rsidRPr="005E1795">
              <w:rPr>
                <w:rFonts w:hint="eastAsia"/>
                <w:szCs w:val="24"/>
              </w:rPr>
              <w:t>1</w:t>
            </w:r>
            <w:r w:rsidRPr="005E1795">
              <w:rPr>
                <w:rFonts w:hint="eastAsia"/>
                <w:szCs w:val="24"/>
              </w:rPr>
              <w:t>人</w:t>
            </w:r>
          </w:p>
          <w:p w14:paraId="7A00AC26" w14:textId="2CCE2AF4" w:rsidR="005E1795" w:rsidRPr="005E1795" w:rsidRDefault="005E1795" w:rsidP="005E1795">
            <w:pPr>
              <w:jc w:val="center"/>
              <w:rPr>
                <w:szCs w:val="24"/>
              </w:rPr>
            </w:pPr>
            <w:r w:rsidRPr="005E1795">
              <w:rPr>
                <w:rFonts w:hint="eastAsia"/>
                <w:szCs w:val="24"/>
              </w:rPr>
              <w:t>北京和聚私募基金管理有限公司</w:t>
            </w:r>
            <w:r w:rsidRPr="005E1795">
              <w:rPr>
                <w:rFonts w:hint="eastAsia"/>
                <w:szCs w:val="24"/>
              </w:rPr>
              <w:t>1</w:t>
            </w:r>
            <w:r w:rsidRPr="005E1795">
              <w:rPr>
                <w:rFonts w:hint="eastAsia"/>
                <w:szCs w:val="24"/>
              </w:rPr>
              <w:t>人</w:t>
            </w:r>
          </w:p>
          <w:p w14:paraId="06D92E3C" w14:textId="06E707F1" w:rsidR="005E1795" w:rsidRPr="005E1795" w:rsidRDefault="005E1795" w:rsidP="005E1795">
            <w:pPr>
              <w:jc w:val="center"/>
              <w:rPr>
                <w:szCs w:val="24"/>
              </w:rPr>
            </w:pPr>
            <w:r w:rsidRPr="005E1795">
              <w:rPr>
                <w:rFonts w:hint="eastAsia"/>
                <w:szCs w:val="24"/>
              </w:rPr>
              <w:t>恒生前海基金管理有限公司</w:t>
            </w:r>
            <w:r w:rsidRPr="005E1795">
              <w:rPr>
                <w:rFonts w:hint="eastAsia"/>
                <w:szCs w:val="24"/>
              </w:rPr>
              <w:t>1</w:t>
            </w:r>
            <w:r w:rsidRPr="005E1795">
              <w:rPr>
                <w:rFonts w:hint="eastAsia"/>
                <w:szCs w:val="24"/>
              </w:rPr>
              <w:t>人</w:t>
            </w:r>
          </w:p>
          <w:p w14:paraId="54CF7429" w14:textId="7078FD8A" w:rsidR="005E1795" w:rsidRPr="005E1795" w:rsidRDefault="005E1795" w:rsidP="005E1795">
            <w:pPr>
              <w:jc w:val="center"/>
              <w:rPr>
                <w:szCs w:val="24"/>
              </w:rPr>
            </w:pPr>
            <w:r w:rsidRPr="005E1795">
              <w:rPr>
                <w:rFonts w:hint="eastAsia"/>
                <w:szCs w:val="24"/>
              </w:rPr>
              <w:t>华夏未来资本管理有限公司</w:t>
            </w:r>
            <w:r w:rsidRPr="005E1795">
              <w:rPr>
                <w:rFonts w:hint="eastAsia"/>
                <w:szCs w:val="24"/>
              </w:rPr>
              <w:t>1</w:t>
            </w:r>
            <w:r w:rsidRPr="005E1795">
              <w:rPr>
                <w:rFonts w:hint="eastAsia"/>
                <w:szCs w:val="24"/>
              </w:rPr>
              <w:t>人</w:t>
            </w:r>
          </w:p>
          <w:p w14:paraId="35A823DC" w14:textId="57D833AF" w:rsidR="005E1795" w:rsidRPr="005E1795" w:rsidRDefault="005E1795" w:rsidP="005E1795">
            <w:pPr>
              <w:jc w:val="center"/>
              <w:rPr>
                <w:szCs w:val="24"/>
              </w:rPr>
            </w:pPr>
            <w:r w:rsidRPr="005E1795">
              <w:rPr>
                <w:rFonts w:hint="eastAsia"/>
                <w:szCs w:val="24"/>
              </w:rPr>
              <w:t>华夏久盈资产管理有限责任公司</w:t>
            </w:r>
            <w:r w:rsidRPr="005E1795">
              <w:rPr>
                <w:rFonts w:hint="eastAsia"/>
                <w:szCs w:val="24"/>
              </w:rPr>
              <w:t>1</w:t>
            </w:r>
            <w:r w:rsidRPr="005E1795">
              <w:rPr>
                <w:rFonts w:hint="eastAsia"/>
                <w:szCs w:val="24"/>
              </w:rPr>
              <w:t>人</w:t>
            </w:r>
          </w:p>
          <w:p w14:paraId="0E747608" w14:textId="677F3213" w:rsidR="005E1795" w:rsidRPr="005E1795" w:rsidRDefault="005E1795" w:rsidP="005E1795">
            <w:pPr>
              <w:jc w:val="center"/>
              <w:rPr>
                <w:szCs w:val="24"/>
              </w:rPr>
            </w:pPr>
            <w:r w:rsidRPr="005E1795">
              <w:rPr>
                <w:rFonts w:hint="eastAsia"/>
                <w:szCs w:val="24"/>
              </w:rPr>
              <w:t>北京跃微创业投资管理中心（有限合伙）</w:t>
            </w:r>
            <w:r w:rsidRPr="005E1795">
              <w:rPr>
                <w:rFonts w:hint="eastAsia"/>
                <w:szCs w:val="24"/>
              </w:rPr>
              <w:t>1</w:t>
            </w:r>
            <w:r w:rsidRPr="005E1795">
              <w:rPr>
                <w:rFonts w:hint="eastAsia"/>
                <w:szCs w:val="24"/>
              </w:rPr>
              <w:t>人</w:t>
            </w:r>
          </w:p>
          <w:p w14:paraId="24E0D2D8" w14:textId="42133D04" w:rsidR="005E1795" w:rsidRPr="005E1795" w:rsidRDefault="005E1795" w:rsidP="005E1795">
            <w:pPr>
              <w:jc w:val="center"/>
              <w:rPr>
                <w:szCs w:val="24"/>
              </w:rPr>
            </w:pPr>
            <w:r w:rsidRPr="005E1795">
              <w:rPr>
                <w:rFonts w:hint="eastAsia"/>
                <w:szCs w:val="24"/>
              </w:rPr>
              <w:lastRenderedPageBreak/>
              <w:t>上海道合私募基金管理有限公司</w:t>
            </w:r>
            <w:r w:rsidRPr="005E1795">
              <w:rPr>
                <w:rFonts w:hint="eastAsia"/>
                <w:szCs w:val="24"/>
              </w:rPr>
              <w:t>1</w:t>
            </w:r>
            <w:r w:rsidRPr="005E1795">
              <w:rPr>
                <w:rFonts w:hint="eastAsia"/>
                <w:szCs w:val="24"/>
              </w:rPr>
              <w:t>人</w:t>
            </w:r>
          </w:p>
          <w:p w14:paraId="60057C50" w14:textId="06A3B5C0" w:rsidR="005E1795" w:rsidRPr="005E1795" w:rsidRDefault="005E1795" w:rsidP="005E1795">
            <w:pPr>
              <w:jc w:val="center"/>
              <w:rPr>
                <w:szCs w:val="24"/>
              </w:rPr>
            </w:pPr>
            <w:r w:rsidRPr="005E1795">
              <w:rPr>
                <w:rFonts w:hint="eastAsia"/>
                <w:szCs w:val="24"/>
              </w:rPr>
              <w:t>上海丹羿投资管理合伙企业</w:t>
            </w:r>
            <w:r w:rsidRPr="005E1795">
              <w:rPr>
                <w:rFonts w:hint="eastAsia"/>
                <w:szCs w:val="24"/>
              </w:rPr>
              <w:t>(</w:t>
            </w:r>
            <w:r w:rsidRPr="005E1795">
              <w:rPr>
                <w:rFonts w:hint="eastAsia"/>
                <w:szCs w:val="24"/>
              </w:rPr>
              <w:t>普通合伙</w:t>
            </w:r>
            <w:r w:rsidRPr="005E1795">
              <w:rPr>
                <w:rFonts w:hint="eastAsia"/>
                <w:szCs w:val="24"/>
              </w:rPr>
              <w:t>)1</w:t>
            </w:r>
            <w:r w:rsidRPr="005E1795">
              <w:rPr>
                <w:rFonts w:hint="eastAsia"/>
                <w:szCs w:val="24"/>
              </w:rPr>
              <w:t>人</w:t>
            </w:r>
          </w:p>
          <w:p w14:paraId="4D7EECB7" w14:textId="3D8628EB" w:rsidR="005E1795" w:rsidRPr="005E1795" w:rsidRDefault="005E1795" w:rsidP="005E1795">
            <w:pPr>
              <w:jc w:val="center"/>
              <w:rPr>
                <w:szCs w:val="24"/>
              </w:rPr>
            </w:pPr>
            <w:r w:rsidRPr="005E1795">
              <w:rPr>
                <w:rFonts w:hint="eastAsia"/>
                <w:szCs w:val="24"/>
              </w:rPr>
              <w:t>人保资产管理有限公司</w:t>
            </w:r>
            <w:r w:rsidRPr="005E1795">
              <w:rPr>
                <w:rFonts w:hint="eastAsia"/>
                <w:szCs w:val="24"/>
              </w:rPr>
              <w:t>1</w:t>
            </w:r>
            <w:r w:rsidRPr="005E1795">
              <w:rPr>
                <w:rFonts w:hint="eastAsia"/>
                <w:szCs w:val="24"/>
              </w:rPr>
              <w:t>人</w:t>
            </w:r>
          </w:p>
          <w:p w14:paraId="194C18A7" w14:textId="4E78CF1A" w:rsidR="005E1795" w:rsidRPr="005E1795" w:rsidRDefault="005E1795" w:rsidP="005E1795">
            <w:pPr>
              <w:jc w:val="center"/>
              <w:rPr>
                <w:szCs w:val="24"/>
              </w:rPr>
            </w:pPr>
            <w:r w:rsidRPr="005E1795">
              <w:rPr>
                <w:rFonts w:hint="eastAsia"/>
                <w:szCs w:val="24"/>
              </w:rPr>
              <w:t>上海歌汝私募基金管理有限公司</w:t>
            </w:r>
            <w:r w:rsidRPr="005E1795">
              <w:rPr>
                <w:rFonts w:hint="eastAsia"/>
                <w:szCs w:val="24"/>
              </w:rPr>
              <w:t>1</w:t>
            </w:r>
            <w:r w:rsidRPr="005E1795">
              <w:rPr>
                <w:rFonts w:hint="eastAsia"/>
                <w:szCs w:val="24"/>
              </w:rPr>
              <w:t>人</w:t>
            </w:r>
          </w:p>
          <w:p w14:paraId="175A6EED" w14:textId="2AEFAF4C" w:rsidR="005E1795" w:rsidRPr="005E1795" w:rsidRDefault="005E1795" w:rsidP="005E1795">
            <w:pPr>
              <w:jc w:val="center"/>
              <w:rPr>
                <w:szCs w:val="24"/>
              </w:rPr>
            </w:pPr>
            <w:r w:rsidRPr="005E1795">
              <w:rPr>
                <w:rFonts w:hint="eastAsia"/>
                <w:szCs w:val="24"/>
              </w:rPr>
              <w:t>上海勤远资产管理有限公司</w:t>
            </w:r>
            <w:r w:rsidRPr="005E1795">
              <w:rPr>
                <w:rFonts w:hint="eastAsia"/>
                <w:szCs w:val="24"/>
              </w:rPr>
              <w:t>1</w:t>
            </w:r>
            <w:r w:rsidRPr="005E1795">
              <w:rPr>
                <w:rFonts w:hint="eastAsia"/>
                <w:szCs w:val="24"/>
              </w:rPr>
              <w:t>人</w:t>
            </w:r>
          </w:p>
          <w:p w14:paraId="035E2CAE" w14:textId="44DF7A29" w:rsidR="005E1795" w:rsidRPr="005E1795" w:rsidRDefault="005E1795" w:rsidP="005E1795">
            <w:pPr>
              <w:jc w:val="center"/>
              <w:rPr>
                <w:szCs w:val="24"/>
              </w:rPr>
            </w:pPr>
            <w:r w:rsidRPr="005E1795">
              <w:rPr>
                <w:rFonts w:hint="eastAsia"/>
                <w:szCs w:val="24"/>
              </w:rPr>
              <w:t>上海汐泰投资管理有限公司</w:t>
            </w:r>
            <w:r w:rsidRPr="005E1795">
              <w:rPr>
                <w:rFonts w:hint="eastAsia"/>
                <w:szCs w:val="24"/>
              </w:rPr>
              <w:t>1</w:t>
            </w:r>
            <w:r w:rsidRPr="005E1795">
              <w:rPr>
                <w:rFonts w:hint="eastAsia"/>
                <w:szCs w:val="24"/>
              </w:rPr>
              <w:t>人</w:t>
            </w:r>
          </w:p>
          <w:p w14:paraId="4EE4B3A0" w14:textId="585A98D5" w:rsidR="005E1795" w:rsidRPr="005E1795" w:rsidRDefault="005E1795" w:rsidP="005E1795">
            <w:pPr>
              <w:jc w:val="center"/>
              <w:rPr>
                <w:szCs w:val="24"/>
              </w:rPr>
            </w:pPr>
            <w:r w:rsidRPr="005E1795">
              <w:rPr>
                <w:rFonts w:hint="eastAsia"/>
                <w:szCs w:val="24"/>
              </w:rPr>
              <w:t>上海森锦投资管理有限公司</w:t>
            </w:r>
            <w:r w:rsidRPr="005E1795">
              <w:rPr>
                <w:rFonts w:hint="eastAsia"/>
                <w:szCs w:val="24"/>
              </w:rPr>
              <w:t>1</w:t>
            </w:r>
            <w:r w:rsidRPr="005E1795">
              <w:rPr>
                <w:rFonts w:hint="eastAsia"/>
                <w:szCs w:val="24"/>
              </w:rPr>
              <w:t>人</w:t>
            </w:r>
          </w:p>
          <w:p w14:paraId="36CBE59B" w14:textId="49015E3D" w:rsidR="005E1795" w:rsidRPr="005E1795" w:rsidRDefault="005E1795" w:rsidP="005E1795">
            <w:pPr>
              <w:jc w:val="center"/>
              <w:rPr>
                <w:szCs w:val="24"/>
              </w:rPr>
            </w:pPr>
            <w:r w:rsidRPr="005E1795">
              <w:rPr>
                <w:rFonts w:hint="eastAsia"/>
                <w:szCs w:val="24"/>
              </w:rPr>
              <w:t>上海五地私募基金管理有限公司</w:t>
            </w:r>
            <w:r w:rsidRPr="005E1795">
              <w:rPr>
                <w:rFonts w:hint="eastAsia"/>
                <w:szCs w:val="24"/>
              </w:rPr>
              <w:t>1</w:t>
            </w:r>
            <w:r w:rsidRPr="005E1795">
              <w:rPr>
                <w:rFonts w:hint="eastAsia"/>
                <w:szCs w:val="24"/>
              </w:rPr>
              <w:t>人</w:t>
            </w:r>
          </w:p>
          <w:p w14:paraId="4734350A" w14:textId="2E30CEE9" w:rsidR="005E1795" w:rsidRPr="005E1795" w:rsidRDefault="005E1795" w:rsidP="005E1795">
            <w:pPr>
              <w:jc w:val="center"/>
              <w:rPr>
                <w:szCs w:val="24"/>
              </w:rPr>
            </w:pPr>
            <w:r w:rsidRPr="005E1795">
              <w:rPr>
                <w:rFonts w:hint="eastAsia"/>
                <w:szCs w:val="24"/>
              </w:rPr>
              <w:t>上海新伯霖私募基金管理有限公司</w:t>
            </w:r>
            <w:r w:rsidRPr="005E1795">
              <w:rPr>
                <w:rFonts w:hint="eastAsia"/>
                <w:szCs w:val="24"/>
              </w:rPr>
              <w:t>1</w:t>
            </w:r>
            <w:r w:rsidRPr="005E1795">
              <w:rPr>
                <w:rFonts w:hint="eastAsia"/>
                <w:szCs w:val="24"/>
              </w:rPr>
              <w:t>人</w:t>
            </w:r>
          </w:p>
          <w:p w14:paraId="38E39048" w14:textId="1172134A" w:rsidR="005E1795" w:rsidRPr="005E1795" w:rsidRDefault="005E1795" w:rsidP="005E1795">
            <w:pPr>
              <w:jc w:val="center"/>
              <w:rPr>
                <w:szCs w:val="24"/>
              </w:rPr>
            </w:pPr>
            <w:r w:rsidRPr="005E1795">
              <w:rPr>
                <w:rFonts w:hint="eastAsia"/>
                <w:szCs w:val="24"/>
              </w:rPr>
              <w:t>上海季胜投资管理有限公司</w:t>
            </w:r>
            <w:r w:rsidRPr="005E1795">
              <w:rPr>
                <w:rFonts w:hint="eastAsia"/>
                <w:szCs w:val="24"/>
              </w:rPr>
              <w:t>1</w:t>
            </w:r>
            <w:r w:rsidRPr="005E1795">
              <w:rPr>
                <w:rFonts w:hint="eastAsia"/>
                <w:szCs w:val="24"/>
              </w:rPr>
              <w:t>人</w:t>
            </w:r>
          </w:p>
          <w:p w14:paraId="0D22F738" w14:textId="1510488B" w:rsidR="005E1795" w:rsidRPr="005E1795" w:rsidRDefault="005E1795" w:rsidP="005E1795">
            <w:pPr>
              <w:jc w:val="center"/>
              <w:rPr>
                <w:szCs w:val="24"/>
              </w:rPr>
            </w:pPr>
            <w:r w:rsidRPr="005E1795">
              <w:rPr>
                <w:rFonts w:hint="eastAsia"/>
                <w:szCs w:val="24"/>
              </w:rPr>
              <w:t>深圳固禾私募证券基金管理有限公司</w:t>
            </w:r>
            <w:r w:rsidRPr="005E1795">
              <w:rPr>
                <w:rFonts w:hint="eastAsia"/>
                <w:szCs w:val="24"/>
              </w:rPr>
              <w:t>1</w:t>
            </w:r>
            <w:r w:rsidRPr="005E1795">
              <w:rPr>
                <w:rFonts w:hint="eastAsia"/>
                <w:szCs w:val="24"/>
              </w:rPr>
              <w:t>人</w:t>
            </w:r>
          </w:p>
          <w:p w14:paraId="1172E9C0" w14:textId="361303DF" w:rsidR="005E1795" w:rsidRPr="005E1795" w:rsidRDefault="005E1795" w:rsidP="005E1795">
            <w:pPr>
              <w:jc w:val="center"/>
              <w:rPr>
                <w:szCs w:val="24"/>
              </w:rPr>
            </w:pPr>
            <w:r w:rsidRPr="005E1795">
              <w:rPr>
                <w:rFonts w:hint="eastAsia"/>
                <w:szCs w:val="24"/>
              </w:rPr>
              <w:t>深圳市前海红筹资本管理有限公司</w:t>
            </w:r>
            <w:r w:rsidRPr="005E1795">
              <w:rPr>
                <w:rFonts w:hint="eastAsia"/>
                <w:szCs w:val="24"/>
              </w:rPr>
              <w:t>1</w:t>
            </w:r>
            <w:r w:rsidRPr="005E1795">
              <w:rPr>
                <w:rFonts w:hint="eastAsia"/>
                <w:szCs w:val="24"/>
              </w:rPr>
              <w:t>人</w:t>
            </w:r>
          </w:p>
          <w:p w14:paraId="007E2C64" w14:textId="15917C5A" w:rsidR="005E1795" w:rsidRPr="005E1795" w:rsidRDefault="005E1795" w:rsidP="005E1795">
            <w:pPr>
              <w:jc w:val="center"/>
              <w:rPr>
                <w:szCs w:val="24"/>
              </w:rPr>
            </w:pPr>
            <w:r w:rsidRPr="005E1795">
              <w:rPr>
                <w:rFonts w:hint="eastAsia"/>
                <w:szCs w:val="24"/>
              </w:rPr>
              <w:t>深圳市君茂投资有限公司</w:t>
            </w:r>
            <w:r w:rsidRPr="005E1795">
              <w:rPr>
                <w:rFonts w:hint="eastAsia"/>
                <w:szCs w:val="24"/>
              </w:rPr>
              <w:t>1</w:t>
            </w:r>
            <w:r w:rsidRPr="005E1795">
              <w:rPr>
                <w:rFonts w:hint="eastAsia"/>
                <w:szCs w:val="24"/>
              </w:rPr>
              <w:t>人</w:t>
            </w:r>
          </w:p>
          <w:p w14:paraId="0379B04E" w14:textId="330CEF31" w:rsidR="005E1795" w:rsidRPr="005E1795" w:rsidRDefault="005E1795" w:rsidP="005E1795">
            <w:pPr>
              <w:jc w:val="center"/>
              <w:rPr>
                <w:szCs w:val="24"/>
              </w:rPr>
            </w:pPr>
            <w:r w:rsidRPr="005E1795">
              <w:rPr>
                <w:rFonts w:hint="eastAsia"/>
                <w:szCs w:val="24"/>
              </w:rPr>
              <w:t>深圳市尚诚资产管理有限责任公司</w:t>
            </w:r>
            <w:r w:rsidRPr="005E1795">
              <w:rPr>
                <w:rFonts w:hint="eastAsia"/>
                <w:szCs w:val="24"/>
              </w:rPr>
              <w:t>1</w:t>
            </w:r>
            <w:r w:rsidRPr="005E1795">
              <w:rPr>
                <w:rFonts w:hint="eastAsia"/>
                <w:szCs w:val="24"/>
              </w:rPr>
              <w:t>人</w:t>
            </w:r>
          </w:p>
          <w:p w14:paraId="6E6D47BF" w14:textId="61287299" w:rsidR="005E1795" w:rsidRPr="005E1795" w:rsidRDefault="005E1795" w:rsidP="005E1795">
            <w:pPr>
              <w:jc w:val="center"/>
              <w:rPr>
                <w:szCs w:val="24"/>
              </w:rPr>
            </w:pPr>
            <w:r w:rsidRPr="005E1795">
              <w:rPr>
                <w:rFonts w:hint="eastAsia"/>
                <w:szCs w:val="24"/>
              </w:rPr>
              <w:t>上海原泽私募基金管理有限公司</w:t>
            </w:r>
            <w:r w:rsidRPr="005E1795">
              <w:rPr>
                <w:rFonts w:hint="eastAsia"/>
                <w:szCs w:val="24"/>
              </w:rPr>
              <w:t>1</w:t>
            </w:r>
            <w:r w:rsidRPr="005E1795">
              <w:rPr>
                <w:rFonts w:hint="eastAsia"/>
                <w:szCs w:val="24"/>
              </w:rPr>
              <w:t>人</w:t>
            </w:r>
          </w:p>
          <w:p w14:paraId="7166648D" w14:textId="79D10B0F" w:rsidR="005E1795" w:rsidRPr="005E1795" w:rsidRDefault="005E1795" w:rsidP="005E1795">
            <w:pPr>
              <w:jc w:val="center"/>
              <w:rPr>
                <w:szCs w:val="24"/>
              </w:rPr>
            </w:pPr>
            <w:r w:rsidRPr="005E1795">
              <w:rPr>
                <w:rFonts w:hint="eastAsia"/>
                <w:szCs w:val="24"/>
              </w:rPr>
              <w:t>苏州高新私募基金管理有限公司</w:t>
            </w:r>
            <w:r w:rsidRPr="005E1795">
              <w:rPr>
                <w:rFonts w:hint="eastAsia"/>
                <w:szCs w:val="24"/>
              </w:rPr>
              <w:t>1</w:t>
            </w:r>
            <w:r w:rsidRPr="005E1795">
              <w:rPr>
                <w:rFonts w:hint="eastAsia"/>
                <w:szCs w:val="24"/>
              </w:rPr>
              <w:t>人</w:t>
            </w:r>
          </w:p>
          <w:p w14:paraId="002C610C" w14:textId="6022773E" w:rsidR="005E1795" w:rsidRPr="005E1795" w:rsidRDefault="005E1795" w:rsidP="005E1795">
            <w:pPr>
              <w:jc w:val="center"/>
              <w:rPr>
                <w:szCs w:val="24"/>
              </w:rPr>
            </w:pPr>
            <w:r w:rsidRPr="005E1795">
              <w:rPr>
                <w:rFonts w:hint="eastAsia"/>
                <w:szCs w:val="24"/>
              </w:rPr>
              <w:t>中航基金管理有限公司</w:t>
            </w:r>
            <w:r w:rsidRPr="005E1795">
              <w:rPr>
                <w:rFonts w:hint="eastAsia"/>
                <w:szCs w:val="24"/>
              </w:rPr>
              <w:t>1</w:t>
            </w:r>
            <w:r w:rsidRPr="005E1795">
              <w:rPr>
                <w:rFonts w:hint="eastAsia"/>
                <w:szCs w:val="24"/>
              </w:rPr>
              <w:t>人</w:t>
            </w:r>
          </w:p>
          <w:p w14:paraId="4193CB85" w14:textId="75FA2FD2" w:rsidR="005E1795" w:rsidRPr="005E1795" w:rsidRDefault="005E1795" w:rsidP="005E1795">
            <w:pPr>
              <w:jc w:val="center"/>
              <w:rPr>
                <w:szCs w:val="24"/>
              </w:rPr>
            </w:pPr>
            <w:r w:rsidRPr="005E1795">
              <w:rPr>
                <w:rFonts w:hint="eastAsia"/>
                <w:szCs w:val="24"/>
              </w:rPr>
              <w:t>中融汇信期货有限公司</w:t>
            </w:r>
            <w:r w:rsidRPr="005E1795">
              <w:rPr>
                <w:rFonts w:hint="eastAsia"/>
                <w:szCs w:val="24"/>
              </w:rPr>
              <w:t>1</w:t>
            </w:r>
            <w:r w:rsidRPr="005E1795">
              <w:rPr>
                <w:rFonts w:hint="eastAsia"/>
                <w:szCs w:val="24"/>
              </w:rPr>
              <w:t>人</w:t>
            </w:r>
          </w:p>
          <w:p w14:paraId="5DF39611" w14:textId="770342F0" w:rsidR="005E1795" w:rsidRPr="005E1795" w:rsidRDefault="005E1795" w:rsidP="005E1795">
            <w:pPr>
              <w:jc w:val="center"/>
              <w:rPr>
                <w:szCs w:val="24"/>
              </w:rPr>
            </w:pPr>
            <w:r w:rsidRPr="005E1795">
              <w:rPr>
                <w:rFonts w:hint="eastAsia"/>
                <w:szCs w:val="24"/>
              </w:rPr>
              <w:t>中信证券资产管理有限公司</w:t>
            </w:r>
            <w:r w:rsidRPr="005E1795">
              <w:rPr>
                <w:rFonts w:hint="eastAsia"/>
                <w:szCs w:val="24"/>
              </w:rPr>
              <w:t>1</w:t>
            </w:r>
            <w:r w:rsidRPr="005E1795">
              <w:rPr>
                <w:rFonts w:hint="eastAsia"/>
                <w:szCs w:val="24"/>
              </w:rPr>
              <w:t>人</w:t>
            </w:r>
          </w:p>
          <w:p w14:paraId="64D0EFDA" w14:textId="5967E92C" w:rsidR="005E1795" w:rsidRPr="005E1795" w:rsidRDefault="005E1795" w:rsidP="005E1795">
            <w:pPr>
              <w:jc w:val="center"/>
              <w:rPr>
                <w:szCs w:val="24"/>
              </w:rPr>
            </w:pPr>
            <w:r w:rsidRPr="005E1795">
              <w:rPr>
                <w:rFonts w:hint="eastAsia"/>
                <w:szCs w:val="24"/>
              </w:rPr>
              <w:t>珠海德若私募基金管理有限公司</w:t>
            </w:r>
            <w:r w:rsidRPr="005E1795">
              <w:rPr>
                <w:rFonts w:hint="eastAsia"/>
                <w:szCs w:val="24"/>
              </w:rPr>
              <w:t>1</w:t>
            </w:r>
            <w:r w:rsidRPr="005E1795">
              <w:rPr>
                <w:rFonts w:hint="eastAsia"/>
                <w:szCs w:val="24"/>
              </w:rPr>
              <w:t>人</w:t>
            </w:r>
          </w:p>
          <w:p w14:paraId="3E8E6AB1" w14:textId="17077286" w:rsidR="005E1795" w:rsidRPr="005E1795" w:rsidRDefault="005E1795" w:rsidP="005E1795">
            <w:pPr>
              <w:jc w:val="center"/>
              <w:rPr>
                <w:szCs w:val="24"/>
              </w:rPr>
            </w:pPr>
            <w:r w:rsidRPr="005E1795">
              <w:rPr>
                <w:rFonts w:hint="eastAsia"/>
                <w:szCs w:val="24"/>
              </w:rPr>
              <w:t>中意资产管理有限责任公司</w:t>
            </w:r>
            <w:r w:rsidRPr="005E1795">
              <w:rPr>
                <w:rFonts w:hint="eastAsia"/>
                <w:szCs w:val="24"/>
              </w:rPr>
              <w:t>1</w:t>
            </w:r>
            <w:r w:rsidRPr="005E1795">
              <w:rPr>
                <w:rFonts w:hint="eastAsia"/>
                <w:szCs w:val="24"/>
              </w:rPr>
              <w:t>人</w:t>
            </w:r>
          </w:p>
          <w:p w14:paraId="789FE2BC" w14:textId="750FF851" w:rsidR="005E1795" w:rsidRPr="005E1795" w:rsidRDefault="005E1795" w:rsidP="005E1795">
            <w:pPr>
              <w:jc w:val="center"/>
              <w:rPr>
                <w:szCs w:val="24"/>
              </w:rPr>
            </w:pPr>
            <w:r w:rsidRPr="005E1795">
              <w:rPr>
                <w:rFonts w:hint="eastAsia"/>
                <w:szCs w:val="24"/>
              </w:rPr>
              <w:t>绿地金融投资控股集团有限公司</w:t>
            </w:r>
            <w:r w:rsidRPr="005E1795">
              <w:rPr>
                <w:rFonts w:hint="eastAsia"/>
                <w:szCs w:val="24"/>
              </w:rPr>
              <w:t>1</w:t>
            </w:r>
            <w:r w:rsidRPr="005E1795">
              <w:rPr>
                <w:rFonts w:hint="eastAsia"/>
                <w:szCs w:val="24"/>
              </w:rPr>
              <w:t>人</w:t>
            </w:r>
          </w:p>
          <w:p w14:paraId="28CA4FB8" w14:textId="682637BC" w:rsidR="005E1795" w:rsidRPr="005E1795" w:rsidRDefault="005E1795" w:rsidP="005E1795">
            <w:pPr>
              <w:jc w:val="center"/>
              <w:rPr>
                <w:szCs w:val="24"/>
              </w:rPr>
            </w:pPr>
            <w:r w:rsidRPr="005E1795">
              <w:rPr>
                <w:rFonts w:hint="eastAsia"/>
                <w:szCs w:val="24"/>
              </w:rPr>
              <w:t>太朴持信私募基金管理（珠海）有限公司</w:t>
            </w:r>
            <w:r w:rsidRPr="005E1795">
              <w:rPr>
                <w:rFonts w:hint="eastAsia"/>
                <w:szCs w:val="24"/>
              </w:rPr>
              <w:t>1</w:t>
            </w:r>
            <w:r w:rsidRPr="005E1795">
              <w:rPr>
                <w:rFonts w:hint="eastAsia"/>
                <w:szCs w:val="24"/>
              </w:rPr>
              <w:t>人</w:t>
            </w:r>
          </w:p>
          <w:p w14:paraId="001CEAE9" w14:textId="5DB20CA4" w:rsidR="001E7C47" w:rsidRPr="00750661" w:rsidRDefault="005E1795" w:rsidP="005E1795">
            <w:pPr>
              <w:jc w:val="center"/>
              <w:rPr>
                <w:szCs w:val="24"/>
              </w:rPr>
            </w:pPr>
            <w:r w:rsidRPr="005E1795">
              <w:rPr>
                <w:rFonts w:hint="eastAsia"/>
                <w:szCs w:val="24"/>
              </w:rPr>
              <w:t>个人投资者</w:t>
            </w:r>
            <w:r w:rsidR="0030197D">
              <w:rPr>
                <w:rFonts w:hint="eastAsia"/>
                <w:szCs w:val="24"/>
              </w:rPr>
              <w:t>1</w:t>
            </w:r>
            <w:r w:rsidRPr="005E1795">
              <w:rPr>
                <w:rFonts w:hint="eastAsia"/>
                <w:szCs w:val="24"/>
              </w:rPr>
              <w:t>人</w:t>
            </w:r>
          </w:p>
        </w:tc>
      </w:tr>
      <w:tr w:rsidR="00DC5E46" w:rsidRPr="009F4679" w14:paraId="4F23F2BF" w14:textId="77777777" w:rsidTr="009E3226">
        <w:trPr>
          <w:trHeight w:val="417"/>
        </w:trPr>
        <w:tc>
          <w:tcPr>
            <w:tcW w:w="2405" w:type="dxa"/>
          </w:tcPr>
          <w:p w14:paraId="12B1F227" w14:textId="5E374A71" w:rsidR="00DC5E46" w:rsidRPr="009F4679" w:rsidRDefault="00DC5E46" w:rsidP="00DC5E46">
            <w:pPr>
              <w:jc w:val="center"/>
              <w:rPr>
                <w:b/>
                <w:bCs/>
                <w:szCs w:val="24"/>
              </w:rPr>
            </w:pPr>
            <w:r w:rsidRPr="009F4679">
              <w:rPr>
                <w:rFonts w:hint="eastAsia"/>
                <w:b/>
                <w:bCs/>
                <w:szCs w:val="24"/>
              </w:rPr>
              <w:lastRenderedPageBreak/>
              <w:t>时间</w:t>
            </w:r>
          </w:p>
        </w:tc>
        <w:tc>
          <w:tcPr>
            <w:tcW w:w="5891" w:type="dxa"/>
            <w:vAlign w:val="center"/>
          </w:tcPr>
          <w:p w14:paraId="4FA384A1" w14:textId="531058AE" w:rsidR="009E4EB5" w:rsidRPr="009F4679" w:rsidRDefault="00A84C98" w:rsidP="009E3226">
            <w:pPr>
              <w:jc w:val="center"/>
              <w:rPr>
                <w:szCs w:val="24"/>
              </w:rPr>
            </w:pPr>
            <w:r w:rsidRPr="00A84C98">
              <w:rPr>
                <w:rFonts w:hint="eastAsia"/>
                <w:szCs w:val="24"/>
              </w:rPr>
              <w:t>202</w:t>
            </w:r>
            <w:r w:rsidR="00991E69">
              <w:rPr>
                <w:rFonts w:hint="eastAsia"/>
                <w:szCs w:val="24"/>
              </w:rPr>
              <w:t>4</w:t>
            </w:r>
            <w:r w:rsidRPr="00A84C98">
              <w:rPr>
                <w:rFonts w:hint="eastAsia"/>
                <w:szCs w:val="24"/>
              </w:rPr>
              <w:t>年</w:t>
            </w:r>
            <w:r w:rsidR="00732766">
              <w:rPr>
                <w:rFonts w:hint="eastAsia"/>
                <w:szCs w:val="24"/>
              </w:rPr>
              <w:t>8</w:t>
            </w:r>
            <w:r w:rsidRPr="00A84C98">
              <w:rPr>
                <w:rFonts w:hint="eastAsia"/>
                <w:szCs w:val="24"/>
              </w:rPr>
              <w:t>月</w:t>
            </w:r>
            <w:r w:rsidR="00991E69">
              <w:rPr>
                <w:rFonts w:hint="eastAsia"/>
                <w:szCs w:val="24"/>
              </w:rPr>
              <w:t>30</w:t>
            </w:r>
            <w:r w:rsidRPr="00A84C98">
              <w:rPr>
                <w:rFonts w:hint="eastAsia"/>
                <w:szCs w:val="24"/>
              </w:rPr>
              <w:t>日</w:t>
            </w:r>
          </w:p>
        </w:tc>
      </w:tr>
      <w:tr w:rsidR="00DC5E46" w:rsidRPr="009F4679" w14:paraId="15E4FF35" w14:textId="77777777" w:rsidTr="009E3226">
        <w:trPr>
          <w:trHeight w:val="423"/>
        </w:trPr>
        <w:tc>
          <w:tcPr>
            <w:tcW w:w="2405" w:type="dxa"/>
            <w:vAlign w:val="center"/>
          </w:tcPr>
          <w:p w14:paraId="3124768F" w14:textId="1FBA5ECA" w:rsidR="00DC5E46" w:rsidRPr="009F4679" w:rsidRDefault="00DC5E46" w:rsidP="006D0E44">
            <w:pPr>
              <w:jc w:val="center"/>
              <w:rPr>
                <w:b/>
                <w:bCs/>
                <w:szCs w:val="24"/>
              </w:rPr>
            </w:pPr>
            <w:r w:rsidRPr="009F4679">
              <w:rPr>
                <w:rFonts w:hint="eastAsia"/>
                <w:b/>
                <w:bCs/>
                <w:szCs w:val="24"/>
              </w:rPr>
              <w:t>地点</w:t>
            </w:r>
          </w:p>
        </w:tc>
        <w:tc>
          <w:tcPr>
            <w:tcW w:w="5891" w:type="dxa"/>
            <w:vAlign w:val="center"/>
          </w:tcPr>
          <w:p w14:paraId="5EE51860" w14:textId="6ABE888B" w:rsidR="009E4EB5" w:rsidRPr="009F4679" w:rsidRDefault="00103282" w:rsidP="009E3226">
            <w:pPr>
              <w:jc w:val="center"/>
              <w:rPr>
                <w:szCs w:val="24"/>
              </w:rPr>
            </w:pPr>
            <w:r>
              <w:rPr>
                <w:rFonts w:hint="eastAsia"/>
                <w:szCs w:val="24"/>
              </w:rPr>
              <w:t>进门财经</w:t>
            </w:r>
            <w:r w:rsidR="009E3226">
              <w:rPr>
                <w:rFonts w:hint="eastAsia"/>
                <w:szCs w:val="24"/>
              </w:rPr>
              <w:t>电话会议</w:t>
            </w:r>
          </w:p>
        </w:tc>
      </w:tr>
      <w:tr w:rsidR="00DC5E46" w:rsidRPr="009F4679" w14:paraId="3765D790" w14:textId="77777777" w:rsidTr="009E3226">
        <w:tc>
          <w:tcPr>
            <w:tcW w:w="2405" w:type="dxa"/>
            <w:vAlign w:val="center"/>
          </w:tcPr>
          <w:p w14:paraId="0BE2A0E8" w14:textId="023B749A" w:rsidR="009F4679" w:rsidRPr="009F4679" w:rsidRDefault="00DC5E46" w:rsidP="009E3226">
            <w:pPr>
              <w:jc w:val="center"/>
              <w:rPr>
                <w:b/>
                <w:bCs/>
                <w:szCs w:val="24"/>
              </w:rPr>
            </w:pPr>
            <w:r w:rsidRPr="009F4679">
              <w:rPr>
                <w:rFonts w:hint="eastAsia"/>
                <w:b/>
                <w:bCs/>
                <w:szCs w:val="24"/>
              </w:rPr>
              <w:t>上市公司接待人员</w:t>
            </w:r>
          </w:p>
          <w:p w14:paraId="0D1F500D" w14:textId="014D41D1" w:rsidR="00DC5E46" w:rsidRPr="009F4679" w:rsidRDefault="009F4679" w:rsidP="009E3226">
            <w:pPr>
              <w:jc w:val="center"/>
              <w:rPr>
                <w:b/>
                <w:bCs/>
                <w:szCs w:val="24"/>
              </w:rPr>
            </w:pPr>
            <w:r w:rsidRPr="009F4679">
              <w:rPr>
                <w:rFonts w:hint="eastAsia"/>
                <w:b/>
                <w:bCs/>
                <w:szCs w:val="24"/>
              </w:rPr>
              <w:t>姓名</w:t>
            </w:r>
          </w:p>
        </w:tc>
        <w:tc>
          <w:tcPr>
            <w:tcW w:w="5891" w:type="dxa"/>
          </w:tcPr>
          <w:p w14:paraId="0913C313" w14:textId="77777777" w:rsidR="00066FC9" w:rsidRDefault="00066FC9" w:rsidP="00066FC9">
            <w:pPr>
              <w:jc w:val="center"/>
              <w:rPr>
                <w:szCs w:val="24"/>
              </w:rPr>
            </w:pPr>
            <w:r>
              <w:rPr>
                <w:rFonts w:hint="eastAsia"/>
                <w:szCs w:val="24"/>
              </w:rPr>
              <w:t>董事长</w:t>
            </w:r>
            <w:r>
              <w:rPr>
                <w:rFonts w:hint="eastAsia"/>
                <w:szCs w:val="24"/>
              </w:rPr>
              <w:t xml:space="preserve"> </w:t>
            </w:r>
            <w:r>
              <w:rPr>
                <w:rFonts w:hint="eastAsia"/>
                <w:szCs w:val="24"/>
              </w:rPr>
              <w:t>赵宣</w:t>
            </w:r>
          </w:p>
          <w:p w14:paraId="562F6C85" w14:textId="77777777" w:rsidR="00066FC9" w:rsidRDefault="00066FC9" w:rsidP="00066FC9">
            <w:pPr>
              <w:jc w:val="center"/>
              <w:rPr>
                <w:szCs w:val="24"/>
              </w:rPr>
            </w:pPr>
            <w:r>
              <w:rPr>
                <w:rFonts w:hint="eastAsia"/>
                <w:szCs w:val="24"/>
              </w:rPr>
              <w:t>董事会秘书</w:t>
            </w:r>
            <w:r>
              <w:rPr>
                <w:rFonts w:hint="eastAsia"/>
                <w:szCs w:val="24"/>
              </w:rPr>
              <w:t xml:space="preserve"> </w:t>
            </w:r>
            <w:r>
              <w:rPr>
                <w:rFonts w:hint="eastAsia"/>
                <w:szCs w:val="24"/>
              </w:rPr>
              <w:t>陈斌</w:t>
            </w:r>
          </w:p>
          <w:p w14:paraId="74630221" w14:textId="77777777" w:rsidR="00066FC9" w:rsidRDefault="00066FC9" w:rsidP="00066FC9">
            <w:pPr>
              <w:jc w:val="center"/>
              <w:rPr>
                <w:szCs w:val="24"/>
              </w:rPr>
            </w:pPr>
            <w:r>
              <w:rPr>
                <w:rFonts w:hint="eastAsia"/>
                <w:szCs w:val="24"/>
              </w:rPr>
              <w:t>财务总监</w:t>
            </w:r>
            <w:r>
              <w:rPr>
                <w:rFonts w:hint="eastAsia"/>
                <w:szCs w:val="24"/>
              </w:rPr>
              <w:t xml:space="preserve"> </w:t>
            </w:r>
            <w:r>
              <w:rPr>
                <w:rFonts w:hint="eastAsia"/>
                <w:szCs w:val="24"/>
              </w:rPr>
              <w:t>韩磊</w:t>
            </w:r>
          </w:p>
          <w:p w14:paraId="054EB441" w14:textId="1555A7B3" w:rsidR="00495392" w:rsidRPr="009F4679" w:rsidRDefault="00066FC9" w:rsidP="00066FC9">
            <w:pPr>
              <w:jc w:val="center"/>
              <w:rPr>
                <w:szCs w:val="24"/>
              </w:rPr>
            </w:pPr>
            <w:r>
              <w:rPr>
                <w:rFonts w:hint="eastAsia"/>
                <w:szCs w:val="24"/>
              </w:rPr>
              <w:t>证券事务代表</w:t>
            </w:r>
            <w:r>
              <w:rPr>
                <w:rFonts w:hint="eastAsia"/>
                <w:szCs w:val="24"/>
              </w:rPr>
              <w:t xml:space="preserve"> </w:t>
            </w:r>
            <w:r>
              <w:rPr>
                <w:rFonts w:hint="eastAsia"/>
                <w:szCs w:val="24"/>
              </w:rPr>
              <w:t>常逸群</w:t>
            </w:r>
          </w:p>
        </w:tc>
      </w:tr>
      <w:tr w:rsidR="00DC5E46" w:rsidRPr="009F4679" w14:paraId="1C6FB3BE" w14:textId="77777777" w:rsidTr="009F4679">
        <w:tc>
          <w:tcPr>
            <w:tcW w:w="2405" w:type="dxa"/>
          </w:tcPr>
          <w:p w14:paraId="590B80C2" w14:textId="0931D361" w:rsidR="00DC5E46" w:rsidRPr="009F4679" w:rsidRDefault="00DC5E46" w:rsidP="00D83A4D">
            <w:pPr>
              <w:jc w:val="center"/>
              <w:rPr>
                <w:b/>
                <w:bCs/>
                <w:szCs w:val="24"/>
              </w:rPr>
            </w:pPr>
            <w:r w:rsidRPr="009F4679">
              <w:rPr>
                <w:rFonts w:hint="eastAsia"/>
                <w:b/>
                <w:bCs/>
                <w:szCs w:val="24"/>
              </w:rPr>
              <w:t>投资者关系活动主要内容介绍</w:t>
            </w:r>
          </w:p>
        </w:tc>
        <w:tc>
          <w:tcPr>
            <w:tcW w:w="5891" w:type="dxa"/>
          </w:tcPr>
          <w:p w14:paraId="22A09054" w14:textId="53EBA1D1" w:rsidR="00F232CD" w:rsidRPr="00010D3D" w:rsidRDefault="007245DC" w:rsidP="00F232CD">
            <w:pPr>
              <w:rPr>
                <w:szCs w:val="24"/>
              </w:rPr>
            </w:pPr>
            <w:bookmarkStart w:id="0" w:name="2260-1619658689666"/>
            <w:bookmarkStart w:id="1" w:name="5541-1619658977839"/>
            <w:bookmarkEnd w:id="0"/>
            <w:bookmarkEnd w:id="1"/>
            <w:r>
              <w:rPr>
                <w:rFonts w:hint="eastAsia"/>
                <w:szCs w:val="24"/>
              </w:rPr>
              <w:t>1</w:t>
            </w:r>
            <w:r>
              <w:rPr>
                <w:rFonts w:hint="eastAsia"/>
                <w:szCs w:val="24"/>
              </w:rPr>
              <w:t>、</w:t>
            </w:r>
            <w:r w:rsidR="00F232CD" w:rsidRPr="00010D3D">
              <w:rPr>
                <w:rFonts w:hint="eastAsia"/>
                <w:szCs w:val="24"/>
              </w:rPr>
              <w:t>公司</w:t>
            </w:r>
            <w:r w:rsidR="00376BB6" w:rsidRPr="00010D3D">
              <w:rPr>
                <w:rFonts w:hint="eastAsia"/>
                <w:szCs w:val="24"/>
              </w:rPr>
              <w:t>领导介绍</w:t>
            </w:r>
            <w:r w:rsidR="00991E69">
              <w:rPr>
                <w:rFonts w:hint="eastAsia"/>
                <w:szCs w:val="24"/>
              </w:rPr>
              <w:t>2024</w:t>
            </w:r>
            <w:r w:rsidR="00991E69">
              <w:rPr>
                <w:rFonts w:hint="eastAsia"/>
                <w:szCs w:val="24"/>
              </w:rPr>
              <w:t>年</w:t>
            </w:r>
            <w:r w:rsidR="00732766">
              <w:rPr>
                <w:rFonts w:hint="eastAsia"/>
                <w:szCs w:val="24"/>
              </w:rPr>
              <w:t>半年度</w:t>
            </w:r>
            <w:r w:rsidR="00376BB6" w:rsidRPr="00010D3D">
              <w:rPr>
                <w:rFonts w:hint="eastAsia"/>
                <w:szCs w:val="24"/>
              </w:rPr>
              <w:t>主要情况</w:t>
            </w:r>
          </w:p>
          <w:p w14:paraId="3D4A7837" w14:textId="77777777" w:rsidR="00732766" w:rsidRPr="00732766" w:rsidRDefault="00732766" w:rsidP="00732766">
            <w:pPr>
              <w:ind w:firstLineChars="200" w:firstLine="480"/>
              <w:rPr>
                <w:szCs w:val="24"/>
              </w:rPr>
            </w:pPr>
            <w:r w:rsidRPr="00732766">
              <w:rPr>
                <w:rFonts w:hint="eastAsia"/>
                <w:szCs w:val="24"/>
              </w:rPr>
              <w:t>首先，感谢中信、申万、国盛、浙商、华福、华创、民生的分析师朋友组织本次键凯科技半年报业绩说明会。尊敬的各位投资者朋友大家好，我是键凯科技的证券事务代表常逸群。</w:t>
            </w:r>
            <w:r w:rsidRPr="00732766">
              <w:rPr>
                <w:rFonts w:hint="eastAsia"/>
                <w:szCs w:val="24"/>
              </w:rPr>
              <w:t xml:space="preserve"> </w:t>
            </w:r>
          </w:p>
          <w:p w14:paraId="6CF2A40E" w14:textId="77777777" w:rsidR="00732766" w:rsidRPr="00732766" w:rsidRDefault="00732766" w:rsidP="00732766">
            <w:pPr>
              <w:ind w:firstLineChars="200" w:firstLine="480"/>
              <w:rPr>
                <w:szCs w:val="24"/>
              </w:rPr>
            </w:pPr>
            <w:r w:rsidRPr="00732766">
              <w:rPr>
                <w:rFonts w:hint="eastAsia"/>
                <w:szCs w:val="24"/>
              </w:rPr>
              <w:t>公司于今天发布了</w:t>
            </w:r>
            <w:r w:rsidRPr="00732766">
              <w:rPr>
                <w:rFonts w:hint="eastAsia"/>
                <w:szCs w:val="24"/>
              </w:rPr>
              <w:t>2024</w:t>
            </w:r>
            <w:r w:rsidRPr="00732766">
              <w:rPr>
                <w:rFonts w:hint="eastAsia"/>
                <w:szCs w:val="24"/>
              </w:rPr>
              <w:t>年半年报。</w:t>
            </w:r>
            <w:r w:rsidRPr="00732766">
              <w:rPr>
                <w:rFonts w:hint="eastAsia"/>
                <w:szCs w:val="24"/>
              </w:rPr>
              <w:t>2024</w:t>
            </w:r>
            <w:r w:rsidRPr="00732766">
              <w:rPr>
                <w:rFonts w:hint="eastAsia"/>
                <w:szCs w:val="24"/>
              </w:rPr>
              <w:t>年上半年，公司的营业收入和净利润较上年同期相比均有所下降。公司营业收入</w:t>
            </w:r>
            <w:r w:rsidRPr="00732766">
              <w:rPr>
                <w:rFonts w:hint="eastAsia"/>
                <w:szCs w:val="24"/>
              </w:rPr>
              <w:t>1.29</w:t>
            </w:r>
            <w:r w:rsidRPr="00732766">
              <w:rPr>
                <w:rFonts w:hint="eastAsia"/>
                <w:szCs w:val="24"/>
              </w:rPr>
              <w:t>亿元，较上年同比下降</w:t>
            </w:r>
            <w:r w:rsidRPr="00732766">
              <w:rPr>
                <w:rFonts w:hint="eastAsia"/>
                <w:szCs w:val="24"/>
              </w:rPr>
              <w:t>24.99%;</w:t>
            </w:r>
            <w:r w:rsidRPr="00732766">
              <w:rPr>
                <w:rFonts w:hint="eastAsia"/>
                <w:szCs w:val="24"/>
              </w:rPr>
              <w:t>归母净利润</w:t>
            </w:r>
            <w:r w:rsidRPr="00732766">
              <w:rPr>
                <w:rFonts w:hint="eastAsia"/>
                <w:szCs w:val="24"/>
              </w:rPr>
              <w:t>2,794.48</w:t>
            </w:r>
            <w:r w:rsidRPr="00732766">
              <w:rPr>
                <w:rFonts w:hint="eastAsia"/>
                <w:szCs w:val="24"/>
              </w:rPr>
              <w:t>万元，较上年同比下降</w:t>
            </w:r>
            <w:r w:rsidRPr="00732766">
              <w:rPr>
                <w:rFonts w:hint="eastAsia"/>
                <w:szCs w:val="24"/>
              </w:rPr>
              <w:t>59.06%</w:t>
            </w:r>
            <w:r w:rsidRPr="00732766">
              <w:rPr>
                <w:rFonts w:hint="eastAsia"/>
                <w:szCs w:val="24"/>
              </w:rPr>
              <w:t>。报告期内业绩下降，主要是下游大客户要求交付的产品数量减少，以及技术服务收入因专利到期较上年同期大幅下降所致。同时，由于辽宁募投项目开始试生产，与生产相关的房屋建筑物、机器设备折旧均需全部计入当期营</w:t>
            </w:r>
            <w:r w:rsidRPr="00732766">
              <w:rPr>
                <w:rFonts w:hint="eastAsia"/>
                <w:szCs w:val="24"/>
              </w:rPr>
              <w:lastRenderedPageBreak/>
              <w:t>业成本，也对公司当期的净利润产生了较大影响。尽管如此，</w:t>
            </w:r>
            <w:r w:rsidRPr="00732766">
              <w:rPr>
                <w:rFonts w:hint="eastAsia"/>
                <w:szCs w:val="24"/>
              </w:rPr>
              <w:t>2024</w:t>
            </w:r>
            <w:r w:rsidRPr="00732766">
              <w:rPr>
                <w:rFonts w:hint="eastAsia"/>
                <w:szCs w:val="24"/>
              </w:rPr>
              <w:t>年，由于我们支持的首个国外创新药客户产品的上市销售，使得报告期内国际药品端整体销售收入同比增加了</w:t>
            </w:r>
            <w:r w:rsidRPr="00732766">
              <w:rPr>
                <w:rFonts w:hint="eastAsia"/>
                <w:szCs w:val="24"/>
              </w:rPr>
              <w:t>73.38%</w:t>
            </w:r>
            <w:r w:rsidRPr="00732766">
              <w:rPr>
                <w:rFonts w:hint="eastAsia"/>
                <w:szCs w:val="24"/>
              </w:rPr>
              <w:t>。</w:t>
            </w:r>
          </w:p>
          <w:p w14:paraId="338C9144" w14:textId="4DA93485" w:rsidR="00732766" w:rsidRPr="00732766" w:rsidRDefault="00732766" w:rsidP="00732766">
            <w:pPr>
              <w:ind w:firstLineChars="200" w:firstLine="480"/>
              <w:rPr>
                <w:szCs w:val="24"/>
              </w:rPr>
            </w:pPr>
            <w:r w:rsidRPr="00732766">
              <w:rPr>
                <w:rFonts w:hint="eastAsia"/>
                <w:szCs w:val="24"/>
              </w:rPr>
              <w:t>研发投入方面，报告期内键凯科技的研发费用为</w:t>
            </w:r>
            <w:r w:rsidRPr="00732766">
              <w:rPr>
                <w:rFonts w:hint="eastAsia"/>
                <w:szCs w:val="24"/>
              </w:rPr>
              <w:t>2,794.81</w:t>
            </w:r>
            <w:r w:rsidRPr="00732766">
              <w:rPr>
                <w:rFonts w:hint="eastAsia"/>
                <w:szCs w:val="24"/>
              </w:rPr>
              <w:t>万元，占收入比重为</w:t>
            </w:r>
            <w:r w:rsidRPr="00732766">
              <w:rPr>
                <w:rFonts w:hint="eastAsia"/>
                <w:szCs w:val="24"/>
              </w:rPr>
              <w:t>21.73%</w:t>
            </w:r>
            <w:r w:rsidRPr="00732766">
              <w:rPr>
                <w:rFonts w:hint="eastAsia"/>
                <w:szCs w:val="24"/>
              </w:rPr>
              <w:t>。研发项目中，</w:t>
            </w:r>
            <w:r w:rsidRPr="00732766">
              <w:rPr>
                <w:rFonts w:hint="eastAsia"/>
                <w:szCs w:val="24"/>
              </w:rPr>
              <w:t>PEG</w:t>
            </w:r>
            <w:r w:rsidRPr="00732766">
              <w:rPr>
                <w:rFonts w:hint="eastAsia"/>
                <w:szCs w:val="24"/>
              </w:rPr>
              <w:t>伊立替康项目小细胞肺癌适应症正在进行三期临床前的准备工作，项目推进情况符合预期；第二个适应症突破性治疗脑胶质瘤的Ⅱ期临床入组顺利进行中。创新医疗器械方面，聚乙二醇交联透明质酸钠项目处于注册审评阶段；注射用复合透明质酸钠溶液项目临床试验</w:t>
            </w:r>
            <w:r w:rsidRPr="000D3DB2">
              <w:rPr>
                <w:rFonts w:hint="eastAsia"/>
                <w:szCs w:val="24"/>
              </w:rPr>
              <w:t>截至目前随访期已经结束，进入数据统计阶段，</w:t>
            </w:r>
            <w:r w:rsidRPr="00732766">
              <w:rPr>
                <w:rFonts w:hint="eastAsia"/>
                <w:szCs w:val="24"/>
              </w:rPr>
              <w:t>预计在</w:t>
            </w:r>
            <w:r w:rsidRPr="00732766">
              <w:rPr>
                <w:rFonts w:hint="eastAsia"/>
                <w:szCs w:val="24"/>
              </w:rPr>
              <w:t>2024</w:t>
            </w:r>
            <w:r w:rsidRPr="00732766">
              <w:rPr>
                <w:rFonts w:hint="eastAsia"/>
                <w:szCs w:val="24"/>
              </w:rPr>
              <w:t>年第四季度完成临床实验。公司专利申请和维持工作持续有序开展，报告期内提交新申请专利</w:t>
            </w:r>
            <w:r w:rsidRPr="00732766">
              <w:rPr>
                <w:rFonts w:hint="eastAsia"/>
                <w:szCs w:val="24"/>
              </w:rPr>
              <w:t>18</w:t>
            </w:r>
            <w:r w:rsidRPr="00732766">
              <w:rPr>
                <w:rFonts w:hint="eastAsia"/>
                <w:szCs w:val="24"/>
              </w:rPr>
              <w:t>件，新获得授权</w:t>
            </w:r>
            <w:r w:rsidRPr="00732766">
              <w:rPr>
                <w:rFonts w:hint="eastAsia"/>
                <w:szCs w:val="24"/>
              </w:rPr>
              <w:t>5</w:t>
            </w:r>
            <w:r w:rsidRPr="00732766">
              <w:rPr>
                <w:rFonts w:hint="eastAsia"/>
                <w:szCs w:val="24"/>
              </w:rPr>
              <w:t>件。</w:t>
            </w:r>
          </w:p>
          <w:p w14:paraId="32ADB200" w14:textId="77777777" w:rsidR="00732766" w:rsidRPr="00732766" w:rsidRDefault="00732766" w:rsidP="00732766">
            <w:pPr>
              <w:ind w:firstLineChars="200" w:firstLine="480"/>
              <w:rPr>
                <w:szCs w:val="24"/>
              </w:rPr>
            </w:pPr>
            <w:r w:rsidRPr="00732766">
              <w:rPr>
                <w:rFonts w:hint="eastAsia"/>
                <w:szCs w:val="24"/>
              </w:rPr>
              <w:t>2024</w:t>
            </w:r>
            <w:r w:rsidRPr="00732766">
              <w:rPr>
                <w:rFonts w:hint="eastAsia"/>
                <w:szCs w:val="24"/>
              </w:rPr>
              <w:t>年下半年，公司仍将继续处于业务和业绩调整期。在当前形势下，公司作为医药行业上游供应链中的一员，必须直面现状，积极参与竞争，只有领先于行业、积极向下游的新方向拓展，紧跟新技术、新应用的趋势，才能在普遍内卷的市场中脱颖而出。我们将在这段困难期间内夯实基础，加强生产管理、质量体系建设及成本控制，重视产品研发及工艺优化，加快新产能释放节奏，提升团队素质与市场开拓力度，保证对新业务、新能力的投入，保证重点研发项目，为未来的发展充分做好各项准备。同时，我们在报告期内已经看到了产品结构调整对收入的良性影响。报告期内，公司下游国际药品端客户新药的上市销售已为公司订单带来一定增长。同时，上半年公司下游客户新增一个已提交上市申请的国际新药项目，目前公司共有两个处在</w:t>
            </w:r>
            <w:r w:rsidRPr="00732766">
              <w:rPr>
                <w:rFonts w:hint="eastAsia"/>
                <w:szCs w:val="24"/>
              </w:rPr>
              <w:t>BLA</w:t>
            </w:r>
            <w:r w:rsidRPr="00732766">
              <w:rPr>
                <w:rFonts w:hint="eastAsia"/>
                <w:szCs w:val="24"/>
              </w:rPr>
              <w:t>阶段的国际新药项目，均有望在获批上市销售以后对公司业绩产生积极影响。</w:t>
            </w:r>
          </w:p>
          <w:p w14:paraId="046FDB90" w14:textId="78092B74" w:rsidR="00732766" w:rsidRPr="00732766" w:rsidRDefault="00732766" w:rsidP="00732766">
            <w:pPr>
              <w:ind w:firstLineChars="200" w:firstLine="480"/>
              <w:rPr>
                <w:szCs w:val="24"/>
              </w:rPr>
            </w:pPr>
            <w:r w:rsidRPr="00732766">
              <w:rPr>
                <w:rFonts w:hint="eastAsia"/>
                <w:szCs w:val="24"/>
              </w:rPr>
              <w:t>最后，我</w:t>
            </w:r>
            <w:r w:rsidR="00D36199">
              <w:rPr>
                <w:rFonts w:hint="eastAsia"/>
                <w:szCs w:val="24"/>
              </w:rPr>
              <w:t>们</w:t>
            </w:r>
            <w:r w:rsidRPr="00732766">
              <w:rPr>
                <w:rFonts w:hint="eastAsia"/>
                <w:szCs w:val="24"/>
              </w:rPr>
              <w:t>要感谢所有股东和合作伙伴长期以来对键凯科技的支持。我们坚信，通过我们的不懈努力和您的支持，键凯科技终将克服难关！接下来我们将就细节问题为大家进行解答。公司也希望借助此次的业绩说明会，和大家多多交流。</w:t>
            </w:r>
          </w:p>
          <w:p w14:paraId="416B3F79" w14:textId="08017F6E" w:rsidR="00B31C95" w:rsidRPr="000D3DB2" w:rsidRDefault="00B31C95" w:rsidP="00192EBA">
            <w:pPr>
              <w:pStyle w:val="aa"/>
              <w:numPr>
                <w:ilvl w:val="0"/>
                <w:numId w:val="4"/>
              </w:numPr>
              <w:ind w:firstLineChars="0"/>
              <w:rPr>
                <w:szCs w:val="24"/>
              </w:rPr>
            </w:pPr>
            <w:r w:rsidRPr="000D3DB2">
              <w:rPr>
                <w:rFonts w:hint="eastAsia"/>
                <w:szCs w:val="24"/>
              </w:rPr>
              <w:t>投资者问答：</w:t>
            </w:r>
          </w:p>
          <w:p w14:paraId="01E434E5" w14:textId="47998107" w:rsidR="00192EBA" w:rsidRPr="000D3DB2" w:rsidRDefault="00192EBA" w:rsidP="00192EBA">
            <w:pPr>
              <w:spacing w:after="160" w:line="278" w:lineRule="auto"/>
              <w:contextualSpacing/>
              <w:jc w:val="left"/>
              <w:rPr>
                <w:szCs w:val="24"/>
              </w:rPr>
            </w:pPr>
            <w:r w:rsidRPr="000D3DB2">
              <w:rPr>
                <w:szCs w:val="24"/>
              </w:rPr>
              <w:t>Q</w:t>
            </w:r>
            <w:r w:rsidRPr="000D3DB2">
              <w:rPr>
                <w:rFonts w:hint="eastAsia"/>
                <w:szCs w:val="24"/>
              </w:rPr>
              <w:t>：公司上半年国内外主要几个头部客户发货情况如何？下半年备货订单需求趋势？</w:t>
            </w:r>
          </w:p>
          <w:p w14:paraId="2ACDE226" w14:textId="22A4381B" w:rsidR="00192EBA" w:rsidRPr="000D3DB2" w:rsidRDefault="00192EBA" w:rsidP="00192EBA">
            <w:pPr>
              <w:rPr>
                <w:szCs w:val="24"/>
              </w:rPr>
            </w:pPr>
            <w:r w:rsidRPr="000D3DB2">
              <w:rPr>
                <w:rFonts w:hint="eastAsia"/>
                <w:szCs w:val="24"/>
              </w:rPr>
              <w:t>A</w:t>
            </w:r>
            <w:r w:rsidRPr="000D3DB2">
              <w:rPr>
                <w:rFonts w:hint="eastAsia"/>
                <w:szCs w:val="24"/>
              </w:rPr>
              <w:t>：上半年受客户采购计划、库存管理计划、交付节奏等多方面因素影响，原有大客户发货量有所下降。国内两个主要客户收入额较上年都有所下降，其中第一大客户收入额下降</w:t>
            </w:r>
            <w:r w:rsidRPr="000D3DB2">
              <w:rPr>
                <w:rFonts w:hint="eastAsia"/>
                <w:szCs w:val="24"/>
              </w:rPr>
              <w:t>45%</w:t>
            </w:r>
            <w:r w:rsidRPr="000D3DB2">
              <w:rPr>
                <w:rFonts w:hint="eastAsia"/>
                <w:szCs w:val="24"/>
              </w:rPr>
              <w:t>。国际客户方面，药品端</w:t>
            </w:r>
            <w:r w:rsidRPr="000D3DB2">
              <w:rPr>
                <w:rFonts w:hint="eastAsia"/>
                <w:szCs w:val="24"/>
              </w:rPr>
              <w:t>1</w:t>
            </w:r>
            <w:r w:rsidRPr="000D3DB2">
              <w:rPr>
                <w:rFonts w:hint="eastAsia"/>
                <w:szCs w:val="24"/>
              </w:rPr>
              <w:t>个大客户收入大幅增加，成为</w:t>
            </w:r>
            <w:r w:rsidRPr="000D3DB2">
              <w:rPr>
                <w:rFonts w:hint="eastAsia"/>
                <w:szCs w:val="24"/>
              </w:rPr>
              <w:t>2024</w:t>
            </w:r>
            <w:r w:rsidRPr="000D3DB2">
              <w:rPr>
                <w:rFonts w:hint="eastAsia"/>
                <w:szCs w:val="24"/>
              </w:rPr>
              <w:t>年上半年第一大客户；医疗</w:t>
            </w:r>
            <w:r w:rsidRPr="000D3DB2">
              <w:rPr>
                <w:rFonts w:hint="eastAsia"/>
                <w:szCs w:val="24"/>
              </w:rPr>
              <w:lastRenderedPageBreak/>
              <w:t>器械端，</w:t>
            </w:r>
            <w:r w:rsidRPr="000D3DB2">
              <w:rPr>
                <w:rFonts w:hint="eastAsia"/>
                <w:szCs w:val="24"/>
              </w:rPr>
              <w:t>1</w:t>
            </w:r>
            <w:r w:rsidRPr="000D3DB2">
              <w:rPr>
                <w:rFonts w:hint="eastAsia"/>
                <w:szCs w:val="24"/>
              </w:rPr>
              <w:t>个客户收入额下降约</w:t>
            </w:r>
            <w:r w:rsidRPr="000D3DB2">
              <w:rPr>
                <w:rFonts w:hint="eastAsia"/>
                <w:szCs w:val="24"/>
              </w:rPr>
              <w:t>55%</w:t>
            </w:r>
            <w:r w:rsidRPr="000D3DB2">
              <w:rPr>
                <w:rFonts w:hint="eastAsia"/>
                <w:szCs w:val="24"/>
              </w:rPr>
              <w:t>，主要系客户</w:t>
            </w:r>
            <w:r w:rsidR="00C23B13">
              <w:rPr>
                <w:rFonts w:hint="eastAsia"/>
                <w:szCs w:val="24"/>
              </w:rPr>
              <w:t>调整</w:t>
            </w:r>
            <w:r w:rsidRPr="000D3DB2">
              <w:rPr>
                <w:rFonts w:hint="eastAsia"/>
                <w:szCs w:val="24"/>
              </w:rPr>
              <w:t>库存管理</w:t>
            </w:r>
            <w:r w:rsidR="00C23B13">
              <w:rPr>
                <w:rFonts w:hint="eastAsia"/>
                <w:szCs w:val="24"/>
              </w:rPr>
              <w:t>计划</w:t>
            </w:r>
            <w:r w:rsidRPr="000D3DB2">
              <w:rPr>
                <w:rFonts w:hint="eastAsia"/>
                <w:szCs w:val="24"/>
              </w:rPr>
              <w:t>备货量下降所致。同时，国际两个已经结束三期的客户目前均进入申报阶段暂无材料采购需求，因此在报告期内材料采购出现了比较明显的下降。</w:t>
            </w:r>
          </w:p>
          <w:p w14:paraId="3769A50C" w14:textId="4402A55C" w:rsidR="00192EBA" w:rsidRPr="000D3DB2" w:rsidRDefault="00192EBA" w:rsidP="008F71AA">
            <w:pPr>
              <w:ind w:firstLineChars="200" w:firstLine="480"/>
              <w:rPr>
                <w:szCs w:val="24"/>
              </w:rPr>
            </w:pPr>
            <w:r w:rsidRPr="000D3DB2">
              <w:rPr>
                <w:rFonts w:hint="eastAsia"/>
                <w:szCs w:val="24"/>
              </w:rPr>
              <w:t>目前半年报披露的在手订单金额为</w:t>
            </w:r>
            <w:r w:rsidRPr="000D3DB2">
              <w:rPr>
                <w:rFonts w:hint="eastAsia"/>
                <w:szCs w:val="24"/>
              </w:rPr>
              <w:t>9349</w:t>
            </w:r>
            <w:r w:rsidRPr="000D3DB2">
              <w:rPr>
                <w:rFonts w:hint="eastAsia"/>
                <w:szCs w:val="24"/>
              </w:rPr>
              <w:t>万元。国内第一大客户的合同还在商谈中，数量及金额需要新的合同签署后再看。国外不同客户的订单量差异很大，医疗器械端个别大客户由于备货量下降订单下降，但药品端的订单在增加，</w:t>
            </w:r>
            <w:r w:rsidRPr="000D3DB2">
              <w:rPr>
                <w:rFonts w:hint="eastAsia"/>
                <w:szCs w:val="24"/>
              </w:rPr>
              <w:t>2024</w:t>
            </w:r>
            <w:r w:rsidRPr="000D3DB2">
              <w:rPr>
                <w:rFonts w:hint="eastAsia"/>
                <w:szCs w:val="24"/>
              </w:rPr>
              <w:t>年总体收入趋势</w:t>
            </w:r>
            <w:r w:rsidR="00C23B13">
              <w:rPr>
                <w:rFonts w:hint="eastAsia"/>
                <w:szCs w:val="24"/>
              </w:rPr>
              <w:t>暂</w:t>
            </w:r>
            <w:r w:rsidRPr="000D3DB2">
              <w:rPr>
                <w:rFonts w:hint="eastAsia"/>
                <w:szCs w:val="24"/>
              </w:rPr>
              <w:t>不确定。</w:t>
            </w:r>
          </w:p>
          <w:p w14:paraId="6AED94A6" w14:textId="3A25D6FD" w:rsidR="00192EBA" w:rsidRPr="000D3DB2" w:rsidRDefault="00192EBA" w:rsidP="00192EBA">
            <w:pPr>
              <w:rPr>
                <w:szCs w:val="24"/>
              </w:rPr>
            </w:pPr>
            <w:r w:rsidRPr="000D3DB2">
              <w:rPr>
                <w:szCs w:val="24"/>
              </w:rPr>
              <w:t>Q</w:t>
            </w:r>
            <w:r w:rsidRPr="000D3DB2">
              <w:rPr>
                <w:rFonts w:hint="eastAsia"/>
                <w:szCs w:val="24"/>
              </w:rPr>
              <w:t>：公司海内外管线临床早期项目中公司比较看好以及比较有潜力的项目有哪些？潜在订单展望？</w:t>
            </w:r>
          </w:p>
          <w:p w14:paraId="376C9599" w14:textId="77777777" w:rsidR="00192EBA" w:rsidRPr="000D3DB2" w:rsidRDefault="00192EBA" w:rsidP="00192EBA">
            <w:pPr>
              <w:rPr>
                <w:szCs w:val="24"/>
              </w:rPr>
            </w:pPr>
            <w:r w:rsidRPr="000D3DB2">
              <w:rPr>
                <w:rFonts w:hint="eastAsia"/>
                <w:szCs w:val="24"/>
              </w:rPr>
              <w:t>A</w:t>
            </w:r>
            <w:r w:rsidRPr="000D3DB2">
              <w:rPr>
                <w:rFonts w:hint="eastAsia"/>
                <w:szCs w:val="24"/>
              </w:rPr>
              <w:t>：目前国际管线中，国际新药管线中开始大量使用新型的单一分子量聚乙二醇衍生物作为</w:t>
            </w:r>
            <w:r w:rsidRPr="000D3DB2">
              <w:rPr>
                <w:rFonts w:hint="eastAsia"/>
                <w:szCs w:val="24"/>
              </w:rPr>
              <w:t>linker</w:t>
            </w:r>
            <w:r w:rsidRPr="000D3DB2">
              <w:rPr>
                <w:rFonts w:hint="eastAsia"/>
                <w:szCs w:val="24"/>
              </w:rPr>
              <w:t>，如</w:t>
            </w:r>
            <w:r w:rsidRPr="000D3DB2">
              <w:rPr>
                <w:rFonts w:hint="eastAsia"/>
                <w:szCs w:val="24"/>
              </w:rPr>
              <w:t>ADC</w:t>
            </w:r>
            <w:r w:rsidRPr="000D3DB2">
              <w:rPr>
                <w:rFonts w:hint="eastAsia"/>
                <w:szCs w:val="24"/>
              </w:rPr>
              <w:t>、</w:t>
            </w:r>
            <w:r w:rsidRPr="000D3DB2">
              <w:rPr>
                <w:rFonts w:hint="eastAsia"/>
                <w:szCs w:val="24"/>
              </w:rPr>
              <w:t>PDC</w:t>
            </w:r>
            <w:r w:rsidRPr="000D3DB2">
              <w:rPr>
                <w:rFonts w:hint="eastAsia"/>
                <w:szCs w:val="24"/>
              </w:rPr>
              <w:t>、免疫偶联药物等；同时也有一些新领域的与核酸类药物或疫苗相关的管线出现。由于这些项目暂时还处于临床早期阶段，目前对公司营业收入影响不大，但对未来将产生重要影响。</w:t>
            </w:r>
          </w:p>
          <w:p w14:paraId="5BB3DAA2" w14:textId="45090264" w:rsidR="00192EBA" w:rsidRPr="000D3DB2" w:rsidRDefault="00192EBA" w:rsidP="00192EBA">
            <w:pPr>
              <w:rPr>
                <w:szCs w:val="24"/>
              </w:rPr>
            </w:pPr>
            <w:r w:rsidRPr="000D3DB2">
              <w:rPr>
                <w:szCs w:val="24"/>
              </w:rPr>
              <w:t>Q</w:t>
            </w:r>
            <w:r w:rsidRPr="000D3DB2">
              <w:rPr>
                <w:rFonts w:hint="eastAsia"/>
                <w:szCs w:val="24"/>
              </w:rPr>
              <w:t>：公司在几年前已经表达过国内市场价格有下降趋势，目前国内产品和国外产品价格变动趋势？</w:t>
            </w:r>
          </w:p>
          <w:p w14:paraId="1DD760B4" w14:textId="7C2E1469" w:rsidR="00192EBA" w:rsidRPr="000D3DB2" w:rsidRDefault="00192EBA" w:rsidP="00192EBA">
            <w:pPr>
              <w:rPr>
                <w:szCs w:val="24"/>
              </w:rPr>
            </w:pPr>
            <w:r w:rsidRPr="000D3DB2">
              <w:rPr>
                <w:rFonts w:hint="eastAsia"/>
                <w:szCs w:val="24"/>
              </w:rPr>
              <w:t>A</w:t>
            </w:r>
            <w:r w:rsidRPr="000D3DB2">
              <w:rPr>
                <w:rFonts w:hint="eastAsia"/>
                <w:szCs w:val="24"/>
              </w:rPr>
              <w:t>：国际产品价格基本保持稳定；国内产品价格由于客户整个下游利润空间收窄、客户对成本敏感度大幅提升，因此</w:t>
            </w:r>
            <w:r w:rsidR="00C23B13">
              <w:rPr>
                <w:rFonts w:hint="eastAsia"/>
                <w:szCs w:val="24"/>
              </w:rPr>
              <w:t>产品</w:t>
            </w:r>
            <w:r w:rsidRPr="000D3DB2">
              <w:rPr>
                <w:rFonts w:hint="eastAsia"/>
                <w:szCs w:val="24"/>
              </w:rPr>
              <w:t>价格承压，下降趋势是存在的，公司会努力和客户商讨，尽可能保证利润。</w:t>
            </w:r>
          </w:p>
          <w:p w14:paraId="6AA5A9C9" w14:textId="6C24EE73" w:rsidR="00192EBA" w:rsidRPr="000D3DB2" w:rsidRDefault="00192EBA" w:rsidP="00192EBA">
            <w:pPr>
              <w:rPr>
                <w:szCs w:val="24"/>
              </w:rPr>
            </w:pPr>
            <w:r w:rsidRPr="000D3DB2">
              <w:rPr>
                <w:szCs w:val="24"/>
              </w:rPr>
              <w:t>Q</w:t>
            </w:r>
            <w:r w:rsidRPr="000D3DB2">
              <w:rPr>
                <w:rFonts w:hint="eastAsia"/>
                <w:szCs w:val="24"/>
              </w:rPr>
              <w:t>：盘锦产能验证进度，后续产能爬坡预期，以及今年对经营利润的影响？</w:t>
            </w:r>
          </w:p>
          <w:p w14:paraId="706F8066" w14:textId="77777777" w:rsidR="00192EBA" w:rsidRPr="000D3DB2" w:rsidRDefault="00192EBA" w:rsidP="00192EBA">
            <w:pPr>
              <w:rPr>
                <w:szCs w:val="24"/>
              </w:rPr>
            </w:pPr>
            <w:r w:rsidRPr="000D3DB2">
              <w:rPr>
                <w:rFonts w:hint="eastAsia"/>
                <w:szCs w:val="24"/>
              </w:rPr>
              <w:t>A</w:t>
            </w:r>
            <w:r w:rsidRPr="000D3DB2">
              <w:rPr>
                <w:rFonts w:hint="eastAsia"/>
                <w:szCs w:val="24"/>
              </w:rPr>
              <w:t>：盘锦工厂目前还处在试生产阶段，但已经创造了一些价值，为天津工厂提供国外新上市药品端产品的重要中间体。盘锦工厂</w:t>
            </w:r>
            <w:r w:rsidRPr="000D3DB2">
              <w:rPr>
                <w:rFonts w:hint="eastAsia"/>
                <w:szCs w:val="24"/>
              </w:rPr>
              <w:t>2024</w:t>
            </w:r>
            <w:r w:rsidRPr="000D3DB2">
              <w:rPr>
                <w:rFonts w:hint="eastAsia"/>
                <w:szCs w:val="24"/>
              </w:rPr>
              <w:t>年上半年折旧</w:t>
            </w:r>
            <w:r w:rsidRPr="000D3DB2">
              <w:rPr>
                <w:rFonts w:hint="eastAsia"/>
                <w:szCs w:val="24"/>
              </w:rPr>
              <w:t>700</w:t>
            </w:r>
            <w:r w:rsidRPr="000D3DB2">
              <w:rPr>
                <w:rFonts w:hint="eastAsia"/>
                <w:szCs w:val="24"/>
              </w:rPr>
              <w:t>多万元，排除直接材料费用的全年成本预测在</w:t>
            </w:r>
            <w:r w:rsidRPr="000D3DB2">
              <w:rPr>
                <w:rFonts w:hint="eastAsia"/>
                <w:szCs w:val="24"/>
              </w:rPr>
              <w:t>4000-4200</w:t>
            </w:r>
            <w:r w:rsidRPr="000D3DB2">
              <w:rPr>
                <w:rFonts w:hint="eastAsia"/>
                <w:szCs w:val="24"/>
              </w:rPr>
              <w:t>万元。</w:t>
            </w:r>
          </w:p>
          <w:p w14:paraId="009DB6FB" w14:textId="6656B9E0" w:rsidR="00192EBA" w:rsidRPr="000D3DB2" w:rsidRDefault="00192EBA" w:rsidP="00192EBA">
            <w:pPr>
              <w:rPr>
                <w:szCs w:val="24"/>
              </w:rPr>
            </w:pPr>
            <w:r w:rsidRPr="000D3DB2">
              <w:rPr>
                <w:szCs w:val="24"/>
              </w:rPr>
              <w:t>Q</w:t>
            </w:r>
            <w:r w:rsidRPr="000D3DB2">
              <w:rPr>
                <w:rFonts w:hint="eastAsia"/>
                <w:szCs w:val="24"/>
              </w:rPr>
              <w:t>：国内国外大概产品销售的毛利率水平</w:t>
            </w:r>
            <w:r w:rsidR="00C23B13">
              <w:rPr>
                <w:rFonts w:hint="eastAsia"/>
                <w:szCs w:val="24"/>
              </w:rPr>
              <w:t>？</w:t>
            </w:r>
          </w:p>
          <w:p w14:paraId="3D815A48" w14:textId="5C41E0B7" w:rsidR="00192EBA" w:rsidRPr="000D3DB2" w:rsidRDefault="00192EBA" w:rsidP="00192EBA">
            <w:pPr>
              <w:rPr>
                <w:szCs w:val="24"/>
              </w:rPr>
            </w:pPr>
            <w:r w:rsidRPr="000D3DB2">
              <w:rPr>
                <w:rFonts w:hint="eastAsia"/>
                <w:szCs w:val="24"/>
              </w:rPr>
              <w:t>A</w:t>
            </w:r>
            <w:r w:rsidRPr="000D3DB2">
              <w:rPr>
                <w:rFonts w:hint="eastAsia"/>
                <w:szCs w:val="24"/>
              </w:rPr>
              <w:t>：</w:t>
            </w:r>
            <w:r w:rsidRPr="000D3DB2">
              <w:rPr>
                <w:rFonts w:hint="eastAsia"/>
                <w:szCs w:val="24"/>
              </w:rPr>
              <w:t>2024</w:t>
            </w:r>
            <w:r w:rsidRPr="000D3DB2">
              <w:rPr>
                <w:rFonts w:hint="eastAsia"/>
                <w:szCs w:val="24"/>
              </w:rPr>
              <w:t>年上半年国内产品的销售毛利率仍保持在</w:t>
            </w:r>
            <w:r w:rsidRPr="000D3DB2">
              <w:rPr>
                <w:rFonts w:hint="eastAsia"/>
                <w:szCs w:val="24"/>
              </w:rPr>
              <w:t>70%</w:t>
            </w:r>
            <w:r w:rsidRPr="000D3DB2">
              <w:rPr>
                <w:rFonts w:hint="eastAsia"/>
                <w:szCs w:val="24"/>
              </w:rPr>
              <w:t>左右，国外产品销售毛利率是</w:t>
            </w:r>
            <w:r w:rsidRPr="000D3DB2">
              <w:rPr>
                <w:rFonts w:hint="eastAsia"/>
                <w:szCs w:val="24"/>
              </w:rPr>
              <w:t>65%</w:t>
            </w:r>
            <w:r w:rsidRPr="000D3DB2">
              <w:rPr>
                <w:rFonts w:hint="eastAsia"/>
                <w:szCs w:val="24"/>
              </w:rPr>
              <w:t>左右。国外销售毛利率较低的主要原因为海外</w:t>
            </w:r>
            <w:r w:rsidR="00C23B13">
              <w:rPr>
                <w:rFonts w:hint="eastAsia"/>
                <w:szCs w:val="24"/>
              </w:rPr>
              <w:t>个别</w:t>
            </w:r>
            <w:r w:rsidRPr="000D3DB2">
              <w:rPr>
                <w:rFonts w:hint="eastAsia"/>
                <w:szCs w:val="24"/>
              </w:rPr>
              <w:t>产品工艺仍在优化，且盘锦工厂的部分折旧摊销计入了本期国际药品端客户的成本。</w:t>
            </w:r>
          </w:p>
          <w:p w14:paraId="26713E3F" w14:textId="0787885B" w:rsidR="00192EBA" w:rsidRPr="000D3DB2" w:rsidRDefault="00192EBA" w:rsidP="00192EBA">
            <w:pPr>
              <w:rPr>
                <w:szCs w:val="24"/>
              </w:rPr>
            </w:pPr>
            <w:r w:rsidRPr="000D3DB2">
              <w:rPr>
                <w:szCs w:val="24"/>
              </w:rPr>
              <w:t>Q</w:t>
            </w:r>
            <w:r w:rsidRPr="000D3DB2">
              <w:rPr>
                <w:rFonts w:hint="eastAsia"/>
                <w:szCs w:val="24"/>
              </w:rPr>
              <w:t>：聚乙二醇伊利替康正在筹备三期，请问今明后年公司研发费用预期及结构？</w:t>
            </w:r>
          </w:p>
          <w:p w14:paraId="616DBDC4" w14:textId="16F6F6F4" w:rsidR="00192EBA" w:rsidRPr="000D3DB2" w:rsidRDefault="00192EBA" w:rsidP="00192EBA">
            <w:pPr>
              <w:rPr>
                <w:szCs w:val="24"/>
              </w:rPr>
            </w:pPr>
            <w:r w:rsidRPr="000D3DB2">
              <w:rPr>
                <w:rFonts w:hint="eastAsia"/>
                <w:szCs w:val="24"/>
              </w:rPr>
              <w:t>A</w:t>
            </w:r>
            <w:r w:rsidRPr="000D3DB2">
              <w:rPr>
                <w:rFonts w:hint="eastAsia"/>
                <w:szCs w:val="24"/>
              </w:rPr>
              <w:t>：目前预估伊立替康小细胞肺癌适应症临床三期如果全部由公司独立完成，花费在</w:t>
            </w:r>
            <w:r w:rsidRPr="000D3DB2">
              <w:rPr>
                <w:rFonts w:hint="eastAsia"/>
                <w:szCs w:val="24"/>
              </w:rPr>
              <w:t>1.6</w:t>
            </w:r>
            <w:r w:rsidRPr="000D3DB2">
              <w:rPr>
                <w:rFonts w:hint="eastAsia"/>
                <w:szCs w:val="24"/>
              </w:rPr>
              <w:t>个亿左右。今年伊立替康还需要大约</w:t>
            </w:r>
            <w:r w:rsidRPr="000D3DB2">
              <w:rPr>
                <w:rFonts w:hint="eastAsia"/>
                <w:szCs w:val="24"/>
              </w:rPr>
              <w:t>3000</w:t>
            </w:r>
            <w:r w:rsidRPr="000D3DB2">
              <w:rPr>
                <w:rFonts w:hint="eastAsia"/>
                <w:szCs w:val="24"/>
              </w:rPr>
              <w:t>万的投入。</w:t>
            </w:r>
            <w:r w:rsidR="00C17D6B" w:rsidRPr="00C17D6B">
              <w:rPr>
                <w:szCs w:val="24"/>
              </w:rPr>
              <w:t>由于之前我们接洽过的意向方及一些新进的意向方都在继续关注伊立替康项目</w:t>
            </w:r>
            <w:r w:rsidR="00C17D6B" w:rsidRPr="00C17D6B">
              <w:rPr>
                <w:szCs w:val="24"/>
              </w:rPr>
              <w:t>Ⅲ</w:t>
            </w:r>
            <w:r w:rsidR="00C17D6B" w:rsidRPr="00C17D6B">
              <w:rPr>
                <w:szCs w:val="24"/>
              </w:rPr>
              <w:t>期临床的进度，</w:t>
            </w:r>
            <w:r w:rsidRPr="000D3DB2">
              <w:rPr>
                <w:rFonts w:hint="eastAsia"/>
                <w:szCs w:val="24"/>
              </w:rPr>
              <w:t>随着三期临床的开展，可能会有新的合作伙伴加入进来，我们就不需要独立承担全部的后续的费用。</w:t>
            </w:r>
          </w:p>
          <w:p w14:paraId="4A1601F6" w14:textId="182B1F3C" w:rsidR="00192EBA" w:rsidRPr="000D3DB2" w:rsidRDefault="00192EBA" w:rsidP="00192EBA">
            <w:pPr>
              <w:rPr>
                <w:szCs w:val="24"/>
              </w:rPr>
            </w:pPr>
            <w:r w:rsidRPr="000D3DB2">
              <w:rPr>
                <w:szCs w:val="24"/>
              </w:rPr>
              <w:lastRenderedPageBreak/>
              <w:t>Q</w:t>
            </w:r>
            <w:r w:rsidRPr="000D3DB2">
              <w:rPr>
                <w:rFonts w:hint="eastAsia"/>
                <w:szCs w:val="24"/>
              </w:rPr>
              <w:t>：</w:t>
            </w:r>
            <w:r w:rsidRPr="000D3DB2">
              <w:rPr>
                <w:rFonts w:hint="eastAsia"/>
                <w:szCs w:val="24"/>
              </w:rPr>
              <w:t>2024</w:t>
            </w:r>
            <w:r w:rsidRPr="000D3DB2">
              <w:rPr>
                <w:rFonts w:hint="eastAsia"/>
                <w:szCs w:val="24"/>
              </w:rPr>
              <w:t>年半年报披露的在手订单国内外拆分</w:t>
            </w:r>
            <w:r w:rsidR="00807406">
              <w:rPr>
                <w:rFonts w:hint="eastAsia"/>
                <w:szCs w:val="24"/>
              </w:rPr>
              <w:t>？</w:t>
            </w:r>
          </w:p>
          <w:p w14:paraId="49561A93" w14:textId="4CE4A73E" w:rsidR="00192EBA" w:rsidRPr="000D3DB2" w:rsidRDefault="0097778C" w:rsidP="00192EBA">
            <w:pPr>
              <w:rPr>
                <w:szCs w:val="24"/>
              </w:rPr>
            </w:pPr>
            <w:r>
              <w:rPr>
                <w:szCs w:val="24"/>
              </w:rPr>
              <w:t>A</w:t>
            </w:r>
            <w:r>
              <w:rPr>
                <w:rFonts w:hint="eastAsia"/>
                <w:szCs w:val="24"/>
              </w:rPr>
              <w:t>：</w:t>
            </w:r>
            <w:r w:rsidR="00192EBA" w:rsidRPr="000D3DB2">
              <w:rPr>
                <w:rFonts w:hint="eastAsia"/>
                <w:szCs w:val="24"/>
              </w:rPr>
              <w:t>国内</w:t>
            </w:r>
            <w:r w:rsidR="00192EBA" w:rsidRPr="000D3DB2">
              <w:rPr>
                <w:rFonts w:hint="eastAsia"/>
                <w:szCs w:val="24"/>
              </w:rPr>
              <w:t>2200</w:t>
            </w:r>
            <w:r w:rsidR="00192EBA" w:rsidRPr="000D3DB2">
              <w:rPr>
                <w:rFonts w:hint="eastAsia"/>
                <w:szCs w:val="24"/>
              </w:rPr>
              <w:t>多万，占比约</w:t>
            </w:r>
            <w:r w:rsidR="00192EBA" w:rsidRPr="000D3DB2">
              <w:rPr>
                <w:rFonts w:hint="eastAsia"/>
                <w:szCs w:val="24"/>
              </w:rPr>
              <w:t>24%</w:t>
            </w:r>
            <w:r w:rsidR="00192EBA" w:rsidRPr="000D3DB2">
              <w:rPr>
                <w:rFonts w:hint="eastAsia"/>
                <w:szCs w:val="24"/>
              </w:rPr>
              <w:t>；国际</w:t>
            </w:r>
            <w:r w:rsidR="00192EBA" w:rsidRPr="000D3DB2">
              <w:rPr>
                <w:rFonts w:hint="eastAsia"/>
                <w:szCs w:val="24"/>
              </w:rPr>
              <w:t>7100</w:t>
            </w:r>
            <w:r w:rsidR="00192EBA" w:rsidRPr="000D3DB2">
              <w:rPr>
                <w:rFonts w:hint="eastAsia"/>
                <w:szCs w:val="24"/>
              </w:rPr>
              <w:t>多万，占比约</w:t>
            </w:r>
            <w:r w:rsidR="00192EBA" w:rsidRPr="000D3DB2">
              <w:rPr>
                <w:rFonts w:hint="eastAsia"/>
                <w:szCs w:val="24"/>
              </w:rPr>
              <w:t>76%</w:t>
            </w:r>
            <w:r w:rsidR="00192EBA" w:rsidRPr="000D3DB2">
              <w:rPr>
                <w:rFonts w:hint="eastAsia"/>
                <w:szCs w:val="24"/>
              </w:rPr>
              <w:t>。</w:t>
            </w:r>
          </w:p>
          <w:p w14:paraId="07465BF0" w14:textId="1A03C7E8" w:rsidR="00192EBA" w:rsidRPr="000D3DB2" w:rsidRDefault="0097778C" w:rsidP="00192EBA">
            <w:pPr>
              <w:rPr>
                <w:szCs w:val="24"/>
              </w:rPr>
            </w:pPr>
            <w:r w:rsidRPr="000D3DB2">
              <w:rPr>
                <w:szCs w:val="24"/>
              </w:rPr>
              <w:t>Q</w:t>
            </w:r>
            <w:r w:rsidRPr="000D3DB2">
              <w:rPr>
                <w:rFonts w:hint="eastAsia"/>
                <w:szCs w:val="24"/>
              </w:rPr>
              <w:t>：</w:t>
            </w:r>
            <w:r w:rsidR="00192EBA" w:rsidRPr="000D3DB2">
              <w:rPr>
                <w:rFonts w:hint="eastAsia"/>
                <w:szCs w:val="24"/>
              </w:rPr>
              <w:t>公司之前希望未来</w:t>
            </w:r>
            <w:r w:rsidR="00192EBA" w:rsidRPr="000D3DB2">
              <w:rPr>
                <w:rFonts w:hint="eastAsia"/>
                <w:szCs w:val="24"/>
              </w:rPr>
              <w:t>3~5</w:t>
            </w:r>
            <w:r w:rsidR="00192EBA" w:rsidRPr="000D3DB2">
              <w:rPr>
                <w:rFonts w:hint="eastAsia"/>
                <w:szCs w:val="24"/>
              </w:rPr>
              <w:t>年形成材料平台和创新服务平台双驱动的一个商业模式，现阶段，公司材料平台面临新老客户产品结构调整比之前想象的更严峻，创新服务平台也没有很好的成长起来，站在当下的时点，请公司回顾这两年不及预期发生在哪些方面？从材料平台到创新服务平台双驱动的节奏展望？</w:t>
            </w:r>
          </w:p>
          <w:p w14:paraId="3141B432" w14:textId="309D77C3" w:rsidR="00192EBA" w:rsidRPr="000D3DB2" w:rsidRDefault="00192EBA" w:rsidP="00192EBA">
            <w:pPr>
              <w:rPr>
                <w:szCs w:val="24"/>
              </w:rPr>
            </w:pPr>
            <w:r w:rsidRPr="000D3DB2">
              <w:rPr>
                <w:rFonts w:hint="eastAsia"/>
                <w:szCs w:val="24"/>
              </w:rPr>
              <w:t>A</w:t>
            </w:r>
            <w:r w:rsidRPr="000D3DB2">
              <w:rPr>
                <w:rFonts w:hint="eastAsia"/>
                <w:szCs w:val="24"/>
              </w:rPr>
              <w:t>：公司过去创新服务平台</w:t>
            </w:r>
            <w:r w:rsidR="00807406">
              <w:rPr>
                <w:rFonts w:hint="eastAsia"/>
                <w:szCs w:val="24"/>
              </w:rPr>
              <w:t>收入</w:t>
            </w:r>
            <w:r w:rsidRPr="000D3DB2">
              <w:rPr>
                <w:rFonts w:hint="eastAsia"/>
                <w:szCs w:val="24"/>
              </w:rPr>
              <w:t>主要来自于特宝生物，要在此基础上加快创新平台的进展，因此培育了医美管线，也期待有通过技术授权带来销售提成方式的项目出现。但是创新平台的周期普遍比材料平台要长，现阶段由于来自特宝生物的销售提成断崖式下降，而医美管线尚未正式落地，创新平台的销售收入是大幅缩水的。未来，随着特宝生物新产品持续销售</w:t>
            </w:r>
            <w:r w:rsidR="00807406">
              <w:rPr>
                <w:rFonts w:hint="eastAsia"/>
                <w:szCs w:val="24"/>
              </w:rPr>
              <w:t>及</w:t>
            </w:r>
            <w:r w:rsidRPr="000D3DB2">
              <w:rPr>
                <w:rFonts w:hint="eastAsia"/>
                <w:szCs w:val="24"/>
              </w:rPr>
              <w:t>后续</w:t>
            </w:r>
            <w:r w:rsidR="00807406">
              <w:rPr>
                <w:rFonts w:hint="eastAsia"/>
                <w:szCs w:val="24"/>
              </w:rPr>
              <w:t>新产品</w:t>
            </w:r>
            <w:r w:rsidRPr="000D3DB2">
              <w:rPr>
                <w:rFonts w:hint="eastAsia"/>
                <w:szCs w:val="24"/>
              </w:rPr>
              <w:t>获批，以及医美管线落地，创新平台相对快速发展的势头将逐渐形成。</w:t>
            </w:r>
          </w:p>
          <w:p w14:paraId="40AAA9DF" w14:textId="775A25DC" w:rsidR="00192EBA" w:rsidRPr="000D3DB2" w:rsidRDefault="00192EBA" w:rsidP="00192EBA">
            <w:pPr>
              <w:rPr>
                <w:szCs w:val="24"/>
              </w:rPr>
            </w:pPr>
            <w:r w:rsidRPr="000D3DB2">
              <w:rPr>
                <w:szCs w:val="24"/>
              </w:rPr>
              <w:t>Q</w:t>
            </w:r>
            <w:r w:rsidRPr="000D3DB2">
              <w:rPr>
                <w:rFonts w:hint="eastAsia"/>
                <w:szCs w:val="24"/>
              </w:rPr>
              <w:t>：</w:t>
            </w:r>
            <w:r w:rsidRPr="000D3DB2">
              <w:rPr>
                <w:rFonts w:hint="eastAsia"/>
                <w:szCs w:val="24"/>
              </w:rPr>
              <w:t>PEG</w:t>
            </w:r>
            <w:r w:rsidRPr="000D3DB2">
              <w:rPr>
                <w:rFonts w:hint="eastAsia"/>
                <w:szCs w:val="24"/>
              </w:rPr>
              <w:t>衍生物市场格局变化？中长期维度公司市场份额展望？</w:t>
            </w:r>
          </w:p>
          <w:p w14:paraId="6E43A354" w14:textId="6E313707" w:rsidR="00192EBA" w:rsidRPr="000D3DB2" w:rsidRDefault="00192EBA" w:rsidP="00192EBA">
            <w:pPr>
              <w:rPr>
                <w:szCs w:val="24"/>
              </w:rPr>
            </w:pPr>
            <w:r w:rsidRPr="000D3DB2">
              <w:rPr>
                <w:rFonts w:hint="eastAsia"/>
                <w:szCs w:val="24"/>
              </w:rPr>
              <w:t>A</w:t>
            </w:r>
            <w:r w:rsidRPr="000D3DB2">
              <w:rPr>
                <w:rFonts w:hint="eastAsia"/>
                <w:szCs w:val="24"/>
              </w:rPr>
              <w:t>：全球范围内</w:t>
            </w:r>
            <w:r w:rsidRPr="000D3DB2">
              <w:rPr>
                <w:rFonts w:hint="eastAsia"/>
                <w:szCs w:val="24"/>
              </w:rPr>
              <w:t>PEG</w:t>
            </w:r>
            <w:r w:rsidRPr="000D3DB2">
              <w:rPr>
                <w:rFonts w:hint="eastAsia"/>
                <w:szCs w:val="24"/>
              </w:rPr>
              <w:t>应用范围还在不断扩大，整体市场规模在不断增加。国内市场相对竞争比较激烈，键凯的市场份额没有明显增加，但在竞争中仍能长期保持领先趋势。但是国外的份额还在不断扩大，董事长现在在美国考察，发现不断有来自研发阶段客户的新应用方向出现。公司今天还收到海外客户就使用公司新结构衍生物的项目在美国顺利</w:t>
            </w:r>
            <w:r w:rsidRPr="000D3DB2">
              <w:rPr>
                <w:rFonts w:hint="eastAsia"/>
                <w:szCs w:val="24"/>
              </w:rPr>
              <w:t>IND</w:t>
            </w:r>
            <w:r w:rsidRPr="000D3DB2">
              <w:rPr>
                <w:rFonts w:hint="eastAsia"/>
                <w:szCs w:val="24"/>
              </w:rPr>
              <w:t>而向公司表达感谢。希望未来可以开拓更多的国际市场份额。</w:t>
            </w:r>
          </w:p>
          <w:p w14:paraId="33DDCD1F" w14:textId="280F2C04" w:rsidR="00192EBA" w:rsidRPr="000D3DB2" w:rsidRDefault="00192EBA" w:rsidP="00192EBA">
            <w:pPr>
              <w:rPr>
                <w:szCs w:val="24"/>
              </w:rPr>
            </w:pPr>
            <w:r w:rsidRPr="000D3DB2">
              <w:rPr>
                <w:szCs w:val="24"/>
              </w:rPr>
              <w:t>Q</w:t>
            </w:r>
            <w:r w:rsidRPr="000D3DB2">
              <w:rPr>
                <w:rFonts w:hint="eastAsia"/>
                <w:szCs w:val="24"/>
              </w:rPr>
              <w:t>：医美系列产品的临床及商业化进展？</w:t>
            </w:r>
          </w:p>
          <w:p w14:paraId="5F12DEA0" w14:textId="1E6F1221" w:rsidR="00192EBA" w:rsidRPr="000D3DB2" w:rsidRDefault="00192EBA" w:rsidP="00192EBA">
            <w:pPr>
              <w:rPr>
                <w:szCs w:val="24"/>
              </w:rPr>
            </w:pPr>
            <w:r w:rsidRPr="000D3DB2">
              <w:rPr>
                <w:rFonts w:hint="eastAsia"/>
                <w:szCs w:val="24"/>
              </w:rPr>
              <w:t>A</w:t>
            </w:r>
            <w:r w:rsidRPr="000D3DB2">
              <w:rPr>
                <w:rFonts w:hint="eastAsia"/>
                <w:szCs w:val="24"/>
              </w:rPr>
              <w:t>：凝胶产品的注册审批工作顺利进行。目前的工作重点是要尽快完成发补。公司正在有计划地与意向方开展初步接触，暂时未形成实质性协议。长效水光针产品大概也是相同的商业化思路。</w:t>
            </w:r>
          </w:p>
          <w:p w14:paraId="71F37B16" w14:textId="6810D1D3" w:rsidR="00192EBA" w:rsidRPr="000D3DB2" w:rsidRDefault="00192EBA" w:rsidP="00192EBA">
            <w:pPr>
              <w:rPr>
                <w:szCs w:val="24"/>
              </w:rPr>
            </w:pPr>
            <w:r w:rsidRPr="000D3DB2">
              <w:rPr>
                <w:szCs w:val="24"/>
              </w:rPr>
              <w:t>Q</w:t>
            </w:r>
            <w:r w:rsidRPr="000D3DB2">
              <w:rPr>
                <w:rFonts w:hint="eastAsia"/>
                <w:szCs w:val="24"/>
              </w:rPr>
              <w:t>：公司从</w:t>
            </w:r>
            <w:r w:rsidRPr="000D3DB2">
              <w:rPr>
                <w:rFonts w:hint="eastAsia"/>
                <w:szCs w:val="24"/>
              </w:rPr>
              <w:t>2021</w:t>
            </w:r>
            <w:r w:rsidRPr="000D3DB2">
              <w:rPr>
                <w:rFonts w:hint="eastAsia"/>
                <w:szCs w:val="24"/>
              </w:rPr>
              <w:t>年以来，海外尤其是药物管线数目增长还是非常可观的，请问原先合作的项目进展如何，量是否有改善？</w:t>
            </w:r>
          </w:p>
          <w:p w14:paraId="24C5E877" w14:textId="18A79AEC" w:rsidR="00192EBA" w:rsidRPr="000D3DB2" w:rsidRDefault="00192EBA" w:rsidP="00192EBA">
            <w:pPr>
              <w:rPr>
                <w:szCs w:val="24"/>
              </w:rPr>
            </w:pPr>
            <w:r w:rsidRPr="000D3DB2">
              <w:rPr>
                <w:rFonts w:hint="eastAsia"/>
                <w:szCs w:val="24"/>
              </w:rPr>
              <w:t>A</w:t>
            </w:r>
            <w:r w:rsidRPr="000D3DB2">
              <w:rPr>
                <w:rFonts w:hint="eastAsia"/>
                <w:szCs w:val="24"/>
              </w:rPr>
              <w:t>：整体来讲，海外市场仍呈现良性发展的状态。</w:t>
            </w:r>
            <w:r w:rsidRPr="000D3DB2">
              <w:rPr>
                <w:rFonts w:hint="eastAsia"/>
                <w:szCs w:val="24"/>
              </w:rPr>
              <w:t>2024</w:t>
            </w:r>
            <w:r w:rsidRPr="000D3DB2">
              <w:rPr>
                <w:rFonts w:hint="eastAsia"/>
                <w:szCs w:val="24"/>
              </w:rPr>
              <w:t>年半年度报告中披露的海外客户管线与</w:t>
            </w:r>
            <w:r w:rsidRPr="000D3DB2">
              <w:rPr>
                <w:rFonts w:hint="eastAsia"/>
                <w:szCs w:val="24"/>
              </w:rPr>
              <w:t>2024</w:t>
            </w:r>
            <w:r w:rsidRPr="000D3DB2">
              <w:rPr>
                <w:rFonts w:hint="eastAsia"/>
                <w:szCs w:val="24"/>
              </w:rPr>
              <w:t>年</w:t>
            </w:r>
            <w:r w:rsidRPr="000D3DB2">
              <w:rPr>
                <w:rFonts w:hint="eastAsia"/>
                <w:szCs w:val="24"/>
              </w:rPr>
              <w:t>6</w:t>
            </w:r>
            <w:r w:rsidRPr="000D3DB2">
              <w:rPr>
                <w:rFonts w:hint="eastAsia"/>
                <w:szCs w:val="24"/>
              </w:rPr>
              <w:t>月</w:t>
            </w:r>
            <w:r w:rsidRPr="000D3DB2">
              <w:rPr>
                <w:rFonts w:hint="eastAsia"/>
                <w:szCs w:val="24"/>
              </w:rPr>
              <w:t>29</w:t>
            </w:r>
            <w:r w:rsidRPr="000D3DB2">
              <w:rPr>
                <w:rFonts w:hint="eastAsia"/>
                <w:szCs w:val="24"/>
              </w:rPr>
              <w:t>日发布《关于</w:t>
            </w:r>
            <w:r w:rsidRPr="000D3DB2">
              <w:rPr>
                <w:rFonts w:hint="eastAsia"/>
                <w:szCs w:val="24"/>
              </w:rPr>
              <w:t>2023</w:t>
            </w:r>
            <w:r w:rsidRPr="000D3DB2">
              <w:rPr>
                <w:rFonts w:hint="eastAsia"/>
                <w:szCs w:val="24"/>
              </w:rPr>
              <w:t>年年度报告的信息披露监管问询函的回复公告》披露的数据相比，</w:t>
            </w:r>
            <w:r w:rsidRPr="000D3DB2">
              <w:rPr>
                <w:szCs w:val="24"/>
              </w:rPr>
              <w:t>国内药品研发项目</w:t>
            </w:r>
            <w:r w:rsidRPr="000D3DB2">
              <w:rPr>
                <w:rFonts w:hint="eastAsia"/>
                <w:szCs w:val="24"/>
              </w:rPr>
              <w:t>增加</w:t>
            </w:r>
            <w:r w:rsidRPr="000D3DB2">
              <w:rPr>
                <w:rFonts w:hint="eastAsia"/>
                <w:szCs w:val="24"/>
              </w:rPr>
              <w:t>1</w:t>
            </w:r>
            <w:r w:rsidRPr="000D3DB2">
              <w:rPr>
                <w:rFonts w:hint="eastAsia"/>
                <w:szCs w:val="24"/>
              </w:rPr>
              <w:t>个、</w:t>
            </w:r>
            <w:r w:rsidRPr="000D3DB2">
              <w:rPr>
                <w:szCs w:val="24"/>
              </w:rPr>
              <w:t>医疗器械</w:t>
            </w:r>
            <w:r w:rsidRPr="007D0568">
              <w:rPr>
                <w:szCs w:val="24"/>
              </w:rPr>
              <w:t>研发项目</w:t>
            </w:r>
            <w:r w:rsidRPr="007D0568">
              <w:rPr>
                <w:rFonts w:hint="eastAsia"/>
                <w:szCs w:val="24"/>
              </w:rPr>
              <w:t>增加</w:t>
            </w:r>
            <w:r w:rsidRPr="007D0568">
              <w:rPr>
                <w:rFonts w:hint="eastAsia"/>
                <w:szCs w:val="24"/>
              </w:rPr>
              <w:t>1</w:t>
            </w:r>
            <w:r w:rsidRPr="007D0568">
              <w:rPr>
                <w:rFonts w:hint="eastAsia"/>
                <w:szCs w:val="24"/>
              </w:rPr>
              <w:t>个、疫苗研发项目增加</w:t>
            </w:r>
            <w:r w:rsidRPr="007D0568">
              <w:rPr>
                <w:rFonts w:hint="eastAsia"/>
                <w:szCs w:val="24"/>
              </w:rPr>
              <w:t>3</w:t>
            </w:r>
            <w:r w:rsidRPr="007D0568">
              <w:rPr>
                <w:rFonts w:hint="eastAsia"/>
                <w:szCs w:val="24"/>
              </w:rPr>
              <w:t>个</w:t>
            </w:r>
            <w:r w:rsidR="00E435FA" w:rsidRPr="007D0568">
              <w:rPr>
                <w:rFonts w:hint="eastAsia"/>
                <w:szCs w:val="24"/>
              </w:rPr>
              <w:t>；</w:t>
            </w:r>
            <w:r w:rsidRPr="007D0568">
              <w:rPr>
                <w:szCs w:val="24"/>
              </w:rPr>
              <w:t>海外药品研发项目</w:t>
            </w:r>
            <w:r w:rsidRPr="007D0568">
              <w:rPr>
                <w:rFonts w:hint="eastAsia"/>
                <w:szCs w:val="24"/>
              </w:rPr>
              <w:t>增加</w:t>
            </w:r>
            <w:r w:rsidRPr="007D0568">
              <w:rPr>
                <w:rFonts w:hint="eastAsia"/>
                <w:szCs w:val="24"/>
              </w:rPr>
              <w:t>1</w:t>
            </w:r>
            <w:r w:rsidRPr="007D0568">
              <w:rPr>
                <w:szCs w:val="24"/>
              </w:rPr>
              <w:t>个</w:t>
            </w:r>
            <w:r w:rsidR="0046265B" w:rsidRPr="007D0568">
              <w:rPr>
                <w:rFonts w:hint="eastAsia"/>
                <w:szCs w:val="24"/>
              </w:rPr>
              <w:t>、</w:t>
            </w:r>
            <w:r w:rsidR="0046265B" w:rsidRPr="007D0568">
              <w:rPr>
                <w:szCs w:val="24"/>
              </w:rPr>
              <w:t>医疗器械研发项目</w:t>
            </w:r>
            <w:r w:rsidR="0046265B" w:rsidRPr="007D0568">
              <w:rPr>
                <w:rFonts w:hint="eastAsia"/>
                <w:szCs w:val="24"/>
              </w:rPr>
              <w:t>增加</w:t>
            </w:r>
            <w:r w:rsidR="0046265B" w:rsidRPr="007D0568">
              <w:rPr>
                <w:rFonts w:hint="eastAsia"/>
                <w:szCs w:val="24"/>
              </w:rPr>
              <w:t>1</w:t>
            </w:r>
            <w:r w:rsidR="0046265B" w:rsidRPr="007D0568">
              <w:rPr>
                <w:szCs w:val="24"/>
              </w:rPr>
              <w:t>个</w:t>
            </w:r>
            <w:r w:rsidRPr="007D0568">
              <w:rPr>
                <w:rFonts w:hint="eastAsia"/>
                <w:szCs w:val="24"/>
              </w:rPr>
              <w:t>。由于很多海外客户只在申报的关</w:t>
            </w:r>
            <w:r w:rsidRPr="000D3DB2">
              <w:rPr>
                <w:rFonts w:hint="eastAsia"/>
                <w:szCs w:val="24"/>
              </w:rPr>
              <w:t>键时刻与公司交流项目进度，因此公司统计到的数据不一定能反映</w:t>
            </w:r>
            <w:r w:rsidRPr="000D3DB2">
              <w:rPr>
                <w:rFonts w:hint="eastAsia"/>
                <w:szCs w:val="24"/>
              </w:rPr>
              <w:lastRenderedPageBreak/>
              <w:t>全部项目的实际进度，但是能反映整体趋势。</w:t>
            </w:r>
          </w:p>
          <w:p w14:paraId="5773DF3E" w14:textId="23C07720" w:rsidR="00192EBA" w:rsidRPr="000D3DB2" w:rsidRDefault="00192EBA" w:rsidP="00192EBA">
            <w:pPr>
              <w:rPr>
                <w:szCs w:val="24"/>
              </w:rPr>
            </w:pPr>
            <w:r w:rsidRPr="000D3DB2">
              <w:rPr>
                <w:szCs w:val="24"/>
              </w:rPr>
              <w:t>Q</w:t>
            </w:r>
            <w:r w:rsidRPr="000D3DB2">
              <w:rPr>
                <w:rFonts w:hint="eastAsia"/>
                <w:szCs w:val="24"/>
              </w:rPr>
              <w:t>：海外竞争对手</w:t>
            </w:r>
            <w:r w:rsidRPr="000D3DB2">
              <w:rPr>
                <w:rFonts w:hint="eastAsia"/>
                <w:szCs w:val="24"/>
              </w:rPr>
              <w:t>NOF</w:t>
            </w:r>
            <w:r w:rsidRPr="000D3DB2">
              <w:rPr>
                <w:rFonts w:hint="eastAsia"/>
                <w:szCs w:val="24"/>
              </w:rPr>
              <w:t>等，公司认为他们对于偏临床早期的项目的意愿如何？</w:t>
            </w:r>
          </w:p>
          <w:p w14:paraId="13482857" w14:textId="1DCEC1EA" w:rsidR="00192EBA" w:rsidRPr="000D3DB2" w:rsidRDefault="00192EBA" w:rsidP="00192EBA">
            <w:pPr>
              <w:rPr>
                <w:szCs w:val="24"/>
              </w:rPr>
            </w:pPr>
            <w:r w:rsidRPr="000D3DB2">
              <w:rPr>
                <w:rFonts w:hint="eastAsia"/>
                <w:szCs w:val="24"/>
              </w:rPr>
              <w:t>A</w:t>
            </w:r>
            <w:r w:rsidRPr="000D3DB2">
              <w:rPr>
                <w:rFonts w:hint="eastAsia"/>
                <w:szCs w:val="24"/>
              </w:rPr>
              <w:t>：</w:t>
            </w:r>
            <w:r w:rsidRPr="000D3DB2">
              <w:rPr>
                <w:rFonts w:hint="eastAsia"/>
                <w:szCs w:val="24"/>
              </w:rPr>
              <w:t>NOF</w:t>
            </w:r>
            <w:r w:rsidRPr="000D3DB2">
              <w:rPr>
                <w:rFonts w:hint="eastAsia"/>
                <w:szCs w:val="24"/>
              </w:rPr>
              <w:t>一直是键凯的竞争对手，他们对临床早期项目的意愿也是很强烈的，</w:t>
            </w:r>
            <w:r w:rsidR="00807406">
              <w:rPr>
                <w:rFonts w:hint="eastAsia"/>
                <w:szCs w:val="24"/>
              </w:rPr>
              <w:t>但</w:t>
            </w:r>
            <w:r w:rsidRPr="000D3DB2">
              <w:rPr>
                <w:rFonts w:hint="eastAsia"/>
                <w:szCs w:val="24"/>
              </w:rPr>
              <w:t>键凯接手早期研发阶段的小订单更多。公司进入临床阶段和上市阶段的客户项目与</w:t>
            </w:r>
            <w:r w:rsidRPr="000D3DB2">
              <w:rPr>
                <w:rFonts w:hint="eastAsia"/>
                <w:szCs w:val="24"/>
              </w:rPr>
              <w:t>NOF</w:t>
            </w:r>
            <w:r w:rsidRPr="000D3DB2">
              <w:rPr>
                <w:rFonts w:hint="eastAsia"/>
                <w:szCs w:val="24"/>
              </w:rPr>
              <w:t>相比稍微弱一些，但上升势头比较明显。</w:t>
            </w:r>
          </w:p>
          <w:p w14:paraId="52404AC6" w14:textId="1FF1DF8A" w:rsidR="00192EBA" w:rsidRPr="000D3DB2" w:rsidRDefault="00192EBA" w:rsidP="00192EBA">
            <w:pPr>
              <w:rPr>
                <w:szCs w:val="24"/>
              </w:rPr>
            </w:pPr>
            <w:r w:rsidRPr="000D3DB2">
              <w:rPr>
                <w:szCs w:val="24"/>
              </w:rPr>
              <w:t>Q</w:t>
            </w:r>
            <w:r w:rsidRPr="000D3DB2">
              <w:rPr>
                <w:rFonts w:hint="eastAsia"/>
                <w:szCs w:val="24"/>
              </w:rPr>
              <w:t>：天津产能，盘锦产能，未来如何定位，订单如何分配</w:t>
            </w:r>
            <w:r w:rsidR="00807406">
              <w:rPr>
                <w:rFonts w:hint="eastAsia"/>
                <w:szCs w:val="24"/>
              </w:rPr>
              <w:t>？</w:t>
            </w:r>
          </w:p>
          <w:p w14:paraId="07817E7A" w14:textId="4FFF94C3" w:rsidR="00192EBA" w:rsidRPr="000D3DB2" w:rsidRDefault="00192EBA" w:rsidP="00192EBA">
            <w:pPr>
              <w:rPr>
                <w:szCs w:val="24"/>
              </w:rPr>
            </w:pPr>
            <w:r w:rsidRPr="000D3DB2">
              <w:rPr>
                <w:rFonts w:hint="eastAsia"/>
                <w:szCs w:val="24"/>
              </w:rPr>
              <w:t>A</w:t>
            </w:r>
            <w:r w:rsidRPr="000D3DB2">
              <w:rPr>
                <w:rFonts w:hint="eastAsia"/>
                <w:szCs w:val="24"/>
              </w:rPr>
              <w:t>：盘锦设计产能是天津</w:t>
            </w:r>
            <w:r w:rsidRPr="000D3DB2">
              <w:rPr>
                <w:rFonts w:hint="eastAsia"/>
                <w:szCs w:val="24"/>
              </w:rPr>
              <w:t>6-10</w:t>
            </w:r>
            <w:r w:rsidRPr="000D3DB2">
              <w:rPr>
                <w:rFonts w:hint="eastAsia"/>
                <w:szCs w:val="24"/>
              </w:rPr>
              <w:t>倍，需要有足够的批量才能拉低整体的成本。目前盘锦新厂还在试生产阶段，生产情况稳定后才能得到更准确的运营数据和间接费用，进而算出盈亏平衡点。天津现有订单仍维持在天津工厂生产，中间体和新订单尽可能多放在盘锦生产。</w:t>
            </w:r>
          </w:p>
          <w:p w14:paraId="0DDDBB0E" w14:textId="1B415E05" w:rsidR="00192EBA" w:rsidRPr="000D3DB2" w:rsidRDefault="00192EBA" w:rsidP="00192EBA">
            <w:pPr>
              <w:rPr>
                <w:szCs w:val="24"/>
              </w:rPr>
            </w:pPr>
            <w:r w:rsidRPr="000D3DB2">
              <w:rPr>
                <w:szCs w:val="24"/>
              </w:rPr>
              <w:t>Q</w:t>
            </w:r>
            <w:r w:rsidRPr="000D3DB2">
              <w:rPr>
                <w:rFonts w:hint="eastAsia"/>
                <w:szCs w:val="24"/>
              </w:rPr>
              <w:t>：公司看好未来</w:t>
            </w:r>
            <w:r w:rsidRPr="000D3DB2">
              <w:rPr>
                <w:rFonts w:hint="eastAsia"/>
                <w:szCs w:val="24"/>
              </w:rPr>
              <w:t>PEG</w:t>
            </w:r>
            <w:r w:rsidRPr="000D3DB2">
              <w:rPr>
                <w:rFonts w:hint="eastAsia"/>
                <w:szCs w:val="24"/>
              </w:rPr>
              <w:t>在新兴技术领域比如</w:t>
            </w:r>
            <w:r w:rsidRPr="000D3DB2">
              <w:rPr>
                <w:rFonts w:hint="eastAsia"/>
                <w:szCs w:val="24"/>
              </w:rPr>
              <w:t>ADC</w:t>
            </w:r>
            <w:r w:rsidRPr="000D3DB2">
              <w:rPr>
                <w:rFonts w:hint="eastAsia"/>
                <w:szCs w:val="24"/>
              </w:rPr>
              <w:t>、</w:t>
            </w:r>
            <w:r w:rsidRPr="000D3DB2">
              <w:rPr>
                <w:rFonts w:hint="eastAsia"/>
                <w:szCs w:val="24"/>
              </w:rPr>
              <w:t>PDC</w:t>
            </w:r>
            <w:r w:rsidRPr="000D3DB2">
              <w:rPr>
                <w:rFonts w:hint="eastAsia"/>
                <w:szCs w:val="24"/>
              </w:rPr>
              <w:t>领域的一些应用前景，公司目前有没有一些进度比较靠前的客户的案例可以分享，以及</w:t>
            </w:r>
            <w:r w:rsidRPr="000D3DB2">
              <w:rPr>
                <w:rFonts w:hint="eastAsia"/>
                <w:szCs w:val="24"/>
              </w:rPr>
              <w:t>PEG</w:t>
            </w:r>
            <w:r w:rsidRPr="000D3DB2">
              <w:rPr>
                <w:rFonts w:hint="eastAsia"/>
                <w:szCs w:val="24"/>
              </w:rPr>
              <w:t>在这些项目中价值量的占比？</w:t>
            </w:r>
          </w:p>
          <w:p w14:paraId="0E5DCC6D" w14:textId="412BB4F2" w:rsidR="00192EBA" w:rsidRPr="000D3DB2" w:rsidRDefault="00192EBA" w:rsidP="00192EBA">
            <w:pPr>
              <w:rPr>
                <w:szCs w:val="24"/>
              </w:rPr>
            </w:pPr>
            <w:r w:rsidRPr="000D3DB2">
              <w:rPr>
                <w:rFonts w:hint="eastAsia"/>
                <w:szCs w:val="24"/>
              </w:rPr>
              <w:t>A</w:t>
            </w:r>
            <w:r w:rsidRPr="000D3DB2">
              <w:rPr>
                <w:rFonts w:hint="eastAsia"/>
                <w:szCs w:val="24"/>
              </w:rPr>
              <w:t>：公司在</w:t>
            </w:r>
            <w:r w:rsidRPr="000D3DB2">
              <w:rPr>
                <w:rFonts w:hint="eastAsia"/>
                <w:szCs w:val="24"/>
              </w:rPr>
              <w:t>ADC</w:t>
            </w:r>
            <w:r w:rsidRPr="000D3DB2">
              <w:rPr>
                <w:rFonts w:hint="eastAsia"/>
                <w:szCs w:val="24"/>
              </w:rPr>
              <w:t>、</w:t>
            </w:r>
            <w:r w:rsidRPr="000D3DB2">
              <w:rPr>
                <w:rFonts w:hint="eastAsia"/>
                <w:szCs w:val="24"/>
              </w:rPr>
              <w:t>PDC</w:t>
            </w:r>
            <w:r w:rsidRPr="000D3DB2">
              <w:rPr>
                <w:rFonts w:hint="eastAsia"/>
                <w:szCs w:val="24"/>
              </w:rPr>
              <w:t>还有免疫偶联药物方面都有一些国外临床早期的客户，未来用量</w:t>
            </w:r>
            <w:r w:rsidR="00807406">
              <w:rPr>
                <w:rFonts w:hint="eastAsia"/>
                <w:szCs w:val="24"/>
              </w:rPr>
              <w:t>不会太小</w:t>
            </w:r>
            <w:r w:rsidRPr="000D3DB2">
              <w:rPr>
                <w:rFonts w:hint="eastAsia"/>
                <w:szCs w:val="24"/>
              </w:rPr>
              <w:t>，而且涉及到的产品单价较高，</w:t>
            </w:r>
            <w:r w:rsidR="00807406">
              <w:rPr>
                <w:rFonts w:hint="eastAsia"/>
                <w:szCs w:val="24"/>
              </w:rPr>
              <w:t>未来</w:t>
            </w:r>
            <w:r w:rsidRPr="000D3DB2">
              <w:rPr>
                <w:rFonts w:hint="eastAsia"/>
                <w:szCs w:val="24"/>
              </w:rPr>
              <w:t>对公司收入端是有良性影响的。</w:t>
            </w:r>
          </w:p>
          <w:p w14:paraId="3F7817E3" w14:textId="399E0ECE" w:rsidR="00192EBA" w:rsidRPr="000D3DB2" w:rsidRDefault="00192EBA" w:rsidP="00192EBA">
            <w:pPr>
              <w:rPr>
                <w:szCs w:val="24"/>
              </w:rPr>
            </w:pPr>
            <w:r w:rsidRPr="000D3DB2">
              <w:rPr>
                <w:szCs w:val="24"/>
              </w:rPr>
              <w:t>Q</w:t>
            </w:r>
            <w:r w:rsidRPr="000D3DB2">
              <w:rPr>
                <w:rFonts w:hint="eastAsia"/>
                <w:szCs w:val="24"/>
              </w:rPr>
              <w:t>：</w:t>
            </w:r>
            <w:r w:rsidRPr="000D3DB2">
              <w:rPr>
                <w:rFonts w:hint="eastAsia"/>
                <w:szCs w:val="24"/>
              </w:rPr>
              <w:t>PEG</w:t>
            </w:r>
            <w:r w:rsidRPr="000D3DB2">
              <w:rPr>
                <w:rFonts w:hint="eastAsia"/>
                <w:szCs w:val="24"/>
              </w:rPr>
              <w:t>产品在多肽领域的应用，以及产品积累和客户拓展情况</w:t>
            </w:r>
            <w:r w:rsidR="005C311F">
              <w:rPr>
                <w:rFonts w:hint="eastAsia"/>
                <w:szCs w:val="24"/>
              </w:rPr>
              <w:t>？</w:t>
            </w:r>
          </w:p>
          <w:p w14:paraId="7D393255" w14:textId="09FE3CCD" w:rsidR="00192EBA" w:rsidRPr="000D3DB2" w:rsidRDefault="00192EBA" w:rsidP="00192EBA">
            <w:pPr>
              <w:rPr>
                <w:szCs w:val="24"/>
              </w:rPr>
            </w:pPr>
            <w:r w:rsidRPr="000D3DB2">
              <w:rPr>
                <w:rFonts w:hint="eastAsia"/>
                <w:szCs w:val="24"/>
              </w:rPr>
              <w:t>A</w:t>
            </w:r>
            <w:r w:rsidRPr="000D3DB2">
              <w:rPr>
                <w:rFonts w:hint="eastAsia"/>
                <w:szCs w:val="24"/>
              </w:rPr>
              <w:t>：过去</w:t>
            </w:r>
            <w:r w:rsidRPr="000D3DB2">
              <w:rPr>
                <w:rFonts w:hint="eastAsia"/>
                <w:szCs w:val="24"/>
              </w:rPr>
              <w:t>PEG</w:t>
            </w:r>
            <w:r w:rsidRPr="000D3DB2">
              <w:rPr>
                <w:rFonts w:hint="eastAsia"/>
                <w:szCs w:val="24"/>
              </w:rPr>
              <w:t>产品在多肽领域一直是有应用的。侧链里有一小段</w:t>
            </w:r>
            <w:r w:rsidRPr="000D3DB2">
              <w:rPr>
                <w:rFonts w:hint="eastAsia"/>
                <w:szCs w:val="24"/>
              </w:rPr>
              <w:t>PEG</w:t>
            </w:r>
            <w:r w:rsidRPr="000D3DB2">
              <w:rPr>
                <w:rFonts w:hint="eastAsia"/>
                <w:szCs w:val="24"/>
              </w:rPr>
              <w:t>，公司也参与了一些与侧链相关的业务，但目前在国内侧链的价格非常低，只有盘锦工厂生产到达一定量的时候，公司在竞争中才有优势。从侧链</w:t>
            </w:r>
            <w:r w:rsidR="005C311F">
              <w:rPr>
                <w:rFonts w:hint="eastAsia"/>
                <w:szCs w:val="24"/>
              </w:rPr>
              <w:t>技术</w:t>
            </w:r>
            <w:r w:rsidRPr="000D3DB2">
              <w:rPr>
                <w:rFonts w:hint="eastAsia"/>
                <w:szCs w:val="24"/>
              </w:rPr>
              <w:t>本身来看，可以与很多药物结合，</w:t>
            </w:r>
            <w:r w:rsidR="005C311F">
              <w:rPr>
                <w:rFonts w:hint="eastAsia"/>
                <w:szCs w:val="24"/>
              </w:rPr>
              <w:t>但是需要针对不同的肽研发不同的侧链。</w:t>
            </w:r>
            <w:r w:rsidRPr="000D3DB2">
              <w:rPr>
                <w:rFonts w:hint="eastAsia"/>
                <w:szCs w:val="24"/>
              </w:rPr>
              <w:t>我们也有相关的研发。</w:t>
            </w:r>
          </w:p>
          <w:p w14:paraId="164CE30A" w14:textId="7C16222C" w:rsidR="00192EBA" w:rsidRPr="000D3DB2" w:rsidRDefault="00192EBA" w:rsidP="00192EBA">
            <w:pPr>
              <w:rPr>
                <w:szCs w:val="24"/>
              </w:rPr>
            </w:pPr>
            <w:r w:rsidRPr="000D3DB2">
              <w:rPr>
                <w:szCs w:val="24"/>
              </w:rPr>
              <w:t>Q</w:t>
            </w:r>
            <w:r w:rsidRPr="000D3DB2">
              <w:rPr>
                <w:rFonts w:hint="eastAsia"/>
                <w:szCs w:val="24"/>
              </w:rPr>
              <w:t>：关于公司海外出口产品，尤其是美国等地区是否会受到潜在的加征关税的影响</w:t>
            </w:r>
            <w:r w:rsidR="005C311F">
              <w:rPr>
                <w:rFonts w:hint="eastAsia"/>
                <w:szCs w:val="24"/>
              </w:rPr>
              <w:t>？</w:t>
            </w:r>
          </w:p>
          <w:p w14:paraId="1EAEA95D" w14:textId="7829FCF9" w:rsidR="00192EBA" w:rsidRPr="000D3DB2" w:rsidRDefault="00192EBA" w:rsidP="00192EBA">
            <w:pPr>
              <w:rPr>
                <w:szCs w:val="24"/>
              </w:rPr>
            </w:pPr>
            <w:r w:rsidRPr="000D3DB2">
              <w:rPr>
                <w:rFonts w:hint="eastAsia"/>
                <w:szCs w:val="24"/>
              </w:rPr>
              <w:t>A</w:t>
            </w:r>
            <w:r w:rsidRPr="000D3DB2">
              <w:rPr>
                <w:rFonts w:hint="eastAsia"/>
                <w:szCs w:val="24"/>
              </w:rPr>
              <w:t>：公司已经在提前筹划一些措施，为可能的变化做好准备。</w:t>
            </w:r>
          </w:p>
          <w:p w14:paraId="2DA40723" w14:textId="0559EADD" w:rsidR="00192EBA" w:rsidRPr="000D3DB2" w:rsidRDefault="00192EBA" w:rsidP="00192EBA">
            <w:pPr>
              <w:rPr>
                <w:szCs w:val="24"/>
              </w:rPr>
            </w:pPr>
            <w:r w:rsidRPr="000D3DB2">
              <w:rPr>
                <w:szCs w:val="24"/>
              </w:rPr>
              <w:t>Q</w:t>
            </w:r>
            <w:r w:rsidRPr="000D3DB2">
              <w:rPr>
                <w:rFonts w:hint="eastAsia"/>
                <w:szCs w:val="24"/>
              </w:rPr>
              <w:t>：关于兽用</w:t>
            </w:r>
            <w:r w:rsidRPr="000D3DB2">
              <w:rPr>
                <w:rFonts w:hint="eastAsia"/>
                <w:szCs w:val="24"/>
              </w:rPr>
              <w:t>mRNA</w:t>
            </w:r>
            <w:r w:rsidRPr="000D3DB2">
              <w:rPr>
                <w:rFonts w:hint="eastAsia"/>
                <w:szCs w:val="24"/>
              </w:rPr>
              <w:t>疫苗和下游客户合作的最新进展</w:t>
            </w:r>
            <w:r w:rsidR="00D36199">
              <w:rPr>
                <w:rFonts w:hint="eastAsia"/>
                <w:szCs w:val="24"/>
              </w:rPr>
              <w:t>？</w:t>
            </w:r>
          </w:p>
          <w:p w14:paraId="08B2A5F5" w14:textId="24C09622" w:rsidR="00192EBA" w:rsidRPr="000D3DB2" w:rsidRDefault="00192EBA" w:rsidP="00192EBA">
            <w:pPr>
              <w:rPr>
                <w:szCs w:val="24"/>
              </w:rPr>
            </w:pPr>
            <w:r w:rsidRPr="000D3DB2">
              <w:rPr>
                <w:rFonts w:hint="eastAsia"/>
                <w:szCs w:val="24"/>
              </w:rPr>
              <w:t>A</w:t>
            </w:r>
            <w:r w:rsidRPr="000D3DB2">
              <w:rPr>
                <w:rFonts w:hint="eastAsia"/>
                <w:szCs w:val="24"/>
              </w:rPr>
              <w:t>：由于阶段尚早，短期内不会对公司收入端产生</w:t>
            </w:r>
            <w:r w:rsidR="00D36199">
              <w:rPr>
                <w:rFonts w:hint="eastAsia"/>
                <w:szCs w:val="24"/>
              </w:rPr>
              <w:t>太大</w:t>
            </w:r>
            <w:r w:rsidRPr="000D3DB2">
              <w:rPr>
                <w:rFonts w:hint="eastAsia"/>
                <w:szCs w:val="24"/>
              </w:rPr>
              <w:t>影响，确实有客户做的还不错。</w:t>
            </w:r>
          </w:p>
          <w:p w14:paraId="48954C1F" w14:textId="6593D1E3" w:rsidR="00192EBA" w:rsidRPr="000D3DB2" w:rsidRDefault="00192EBA" w:rsidP="00192EBA">
            <w:pPr>
              <w:rPr>
                <w:szCs w:val="24"/>
              </w:rPr>
            </w:pPr>
            <w:r w:rsidRPr="000D3DB2">
              <w:rPr>
                <w:szCs w:val="24"/>
              </w:rPr>
              <w:t>Q</w:t>
            </w:r>
            <w:r w:rsidRPr="000D3DB2">
              <w:rPr>
                <w:rFonts w:hint="eastAsia"/>
                <w:szCs w:val="24"/>
              </w:rPr>
              <w:t>：海外是否有同类</w:t>
            </w:r>
            <w:r w:rsidRPr="000D3DB2">
              <w:rPr>
                <w:rFonts w:hint="eastAsia"/>
                <w:szCs w:val="24"/>
              </w:rPr>
              <w:t>PEG</w:t>
            </w:r>
            <w:r w:rsidRPr="000D3DB2">
              <w:rPr>
                <w:rFonts w:hint="eastAsia"/>
                <w:szCs w:val="24"/>
              </w:rPr>
              <w:t>交联的医美产品，销售和使用效果如何</w:t>
            </w:r>
            <w:r w:rsidR="00D36199">
              <w:rPr>
                <w:rFonts w:hint="eastAsia"/>
                <w:szCs w:val="24"/>
              </w:rPr>
              <w:t>？</w:t>
            </w:r>
          </w:p>
          <w:p w14:paraId="229609DF" w14:textId="38446E8A" w:rsidR="00192EBA" w:rsidRPr="000D3DB2" w:rsidRDefault="00192EBA" w:rsidP="00192EBA">
            <w:pPr>
              <w:rPr>
                <w:szCs w:val="24"/>
              </w:rPr>
            </w:pPr>
            <w:r w:rsidRPr="000D3DB2">
              <w:rPr>
                <w:rFonts w:hint="eastAsia"/>
                <w:szCs w:val="24"/>
              </w:rPr>
              <w:t>A</w:t>
            </w:r>
            <w:r w:rsidRPr="000D3DB2">
              <w:rPr>
                <w:rFonts w:hint="eastAsia"/>
                <w:szCs w:val="24"/>
              </w:rPr>
              <w:t>：据公司了解，目前只有意大利的一款产品</w:t>
            </w:r>
            <w:r w:rsidR="00D36199">
              <w:rPr>
                <w:rFonts w:hint="eastAsia"/>
                <w:szCs w:val="24"/>
              </w:rPr>
              <w:t>使用</w:t>
            </w:r>
            <w:r w:rsidR="00D36199">
              <w:rPr>
                <w:rFonts w:hint="eastAsia"/>
                <w:szCs w:val="24"/>
              </w:rPr>
              <w:t>PEG</w:t>
            </w:r>
            <w:r w:rsidR="00D36199">
              <w:rPr>
                <w:rFonts w:hint="eastAsia"/>
                <w:szCs w:val="24"/>
              </w:rPr>
              <w:t>作为交联剂</w:t>
            </w:r>
            <w:r w:rsidRPr="000D3DB2">
              <w:rPr>
                <w:rFonts w:hint="eastAsia"/>
                <w:szCs w:val="24"/>
              </w:rPr>
              <w:t>，能查询到</w:t>
            </w:r>
            <w:r w:rsidR="00D36199">
              <w:rPr>
                <w:rFonts w:hint="eastAsia"/>
                <w:szCs w:val="24"/>
              </w:rPr>
              <w:t>有</w:t>
            </w:r>
            <w:r w:rsidRPr="000D3DB2">
              <w:rPr>
                <w:rFonts w:hint="eastAsia"/>
                <w:szCs w:val="24"/>
              </w:rPr>
              <w:t>文献提到它的安全性和有效性</w:t>
            </w:r>
            <w:r w:rsidR="00D36199">
              <w:rPr>
                <w:rFonts w:hint="eastAsia"/>
                <w:szCs w:val="24"/>
              </w:rPr>
              <w:t>良好</w:t>
            </w:r>
            <w:r w:rsidRPr="000D3DB2">
              <w:rPr>
                <w:rFonts w:hint="eastAsia"/>
                <w:szCs w:val="24"/>
              </w:rPr>
              <w:t>，</w:t>
            </w:r>
            <w:r w:rsidR="00D36199">
              <w:rPr>
                <w:rFonts w:hint="eastAsia"/>
                <w:szCs w:val="24"/>
              </w:rPr>
              <w:t>但</w:t>
            </w:r>
            <w:r w:rsidRPr="000D3DB2">
              <w:rPr>
                <w:rFonts w:hint="eastAsia"/>
                <w:szCs w:val="24"/>
              </w:rPr>
              <w:t>没有销售额的数据。意大利的产品用的是多分散的</w:t>
            </w:r>
            <w:r w:rsidRPr="000D3DB2">
              <w:rPr>
                <w:rFonts w:hint="eastAsia"/>
                <w:szCs w:val="24"/>
              </w:rPr>
              <w:t>PEG</w:t>
            </w:r>
            <w:r w:rsidRPr="000D3DB2">
              <w:rPr>
                <w:rFonts w:hint="eastAsia"/>
                <w:szCs w:val="24"/>
              </w:rPr>
              <w:t>，公司用的是单一分子量的，两款产品的分子量比较接近。</w:t>
            </w:r>
          </w:p>
          <w:p w14:paraId="710563DC" w14:textId="4D6680AB" w:rsidR="00192EBA" w:rsidRPr="000D3DB2" w:rsidRDefault="00192EBA" w:rsidP="00192EBA">
            <w:pPr>
              <w:rPr>
                <w:szCs w:val="24"/>
              </w:rPr>
            </w:pPr>
            <w:r w:rsidRPr="000D3DB2">
              <w:rPr>
                <w:szCs w:val="24"/>
              </w:rPr>
              <w:lastRenderedPageBreak/>
              <w:t>Q</w:t>
            </w:r>
            <w:r w:rsidRPr="000D3DB2">
              <w:rPr>
                <w:rFonts w:hint="eastAsia"/>
                <w:szCs w:val="24"/>
              </w:rPr>
              <w:t>：国内器械领域相关的</w:t>
            </w:r>
            <w:r w:rsidRPr="000D3DB2">
              <w:rPr>
                <w:rFonts w:hint="eastAsia"/>
                <w:szCs w:val="24"/>
              </w:rPr>
              <w:t>PEG</w:t>
            </w:r>
            <w:r w:rsidRPr="000D3DB2">
              <w:rPr>
                <w:rFonts w:hint="eastAsia"/>
                <w:szCs w:val="24"/>
              </w:rPr>
              <w:t>应用项目如何，潜力如何？</w:t>
            </w:r>
          </w:p>
          <w:p w14:paraId="6026048C" w14:textId="0B4C699A" w:rsidR="00192EBA" w:rsidRPr="000D3DB2" w:rsidRDefault="00192EBA" w:rsidP="00192EBA">
            <w:pPr>
              <w:rPr>
                <w:szCs w:val="24"/>
              </w:rPr>
            </w:pPr>
            <w:r w:rsidRPr="000D3DB2">
              <w:rPr>
                <w:rFonts w:hint="eastAsia"/>
                <w:szCs w:val="24"/>
              </w:rPr>
              <w:t>A</w:t>
            </w:r>
            <w:r w:rsidRPr="000D3DB2">
              <w:rPr>
                <w:rFonts w:hint="eastAsia"/>
                <w:szCs w:val="24"/>
              </w:rPr>
              <w:t>：国内有很多小的医疗器械公司脱颖而出，有的也顺利完成了融资。公司认为国内的医疗器械在未来还是非常有前途的，目前支持的国内医疗器械研发项目有</w:t>
            </w:r>
            <w:r w:rsidRPr="000D3DB2">
              <w:rPr>
                <w:rFonts w:hint="eastAsia"/>
                <w:szCs w:val="24"/>
              </w:rPr>
              <w:t>10</w:t>
            </w:r>
            <w:r w:rsidRPr="000D3DB2">
              <w:rPr>
                <w:rFonts w:hint="eastAsia"/>
                <w:szCs w:val="24"/>
              </w:rPr>
              <w:t>个。</w:t>
            </w:r>
          </w:p>
          <w:p w14:paraId="2D894601" w14:textId="0D7BE4DB" w:rsidR="00192EBA" w:rsidRPr="000D3DB2" w:rsidRDefault="00192EBA" w:rsidP="00192EBA">
            <w:pPr>
              <w:rPr>
                <w:szCs w:val="24"/>
              </w:rPr>
            </w:pPr>
            <w:r w:rsidRPr="000D3DB2">
              <w:rPr>
                <w:szCs w:val="24"/>
              </w:rPr>
              <w:t>Q</w:t>
            </w:r>
            <w:r w:rsidRPr="000D3DB2">
              <w:rPr>
                <w:rFonts w:hint="eastAsia"/>
                <w:szCs w:val="24"/>
              </w:rPr>
              <w:t>：价格压力主要来自国内么</w:t>
            </w:r>
            <w:r w:rsidR="00D36199">
              <w:rPr>
                <w:rFonts w:hint="eastAsia"/>
                <w:szCs w:val="24"/>
              </w:rPr>
              <w:t>？</w:t>
            </w:r>
          </w:p>
          <w:p w14:paraId="064F515C" w14:textId="263221D0" w:rsidR="00192EBA" w:rsidRPr="000D3DB2" w:rsidRDefault="00192EBA" w:rsidP="00192EBA">
            <w:pPr>
              <w:rPr>
                <w:szCs w:val="24"/>
              </w:rPr>
            </w:pPr>
            <w:r w:rsidRPr="000D3DB2">
              <w:rPr>
                <w:rFonts w:hint="eastAsia"/>
                <w:szCs w:val="24"/>
              </w:rPr>
              <w:t>A</w:t>
            </w:r>
            <w:r w:rsidRPr="000D3DB2">
              <w:rPr>
                <w:rFonts w:hint="eastAsia"/>
                <w:szCs w:val="24"/>
              </w:rPr>
              <w:t>：一方面竞争对手主动压价，另一方面是客户的成本压力很大希望降价。公司要保证产品质量就要维持一定的价格，会尽力和客户进行商谈。</w:t>
            </w:r>
          </w:p>
          <w:p w14:paraId="2BF0E45B" w14:textId="6C47EA59" w:rsidR="00192EBA" w:rsidRPr="000D3DB2" w:rsidRDefault="00192EBA" w:rsidP="00192EBA">
            <w:pPr>
              <w:rPr>
                <w:szCs w:val="24"/>
              </w:rPr>
            </w:pPr>
            <w:r w:rsidRPr="000D3DB2">
              <w:rPr>
                <w:szCs w:val="24"/>
              </w:rPr>
              <w:t>Q</w:t>
            </w:r>
            <w:r w:rsidRPr="000D3DB2">
              <w:rPr>
                <w:rFonts w:hint="eastAsia"/>
                <w:szCs w:val="24"/>
              </w:rPr>
              <w:t>：能否进一步再介绍一下国内国外新增客户的情况</w:t>
            </w:r>
            <w:r w:rsidR="00D36199">
              <w:rPr>
                <w:rFonts w:hint="eastAsia"/>
                <w:szCs w:val="24"/>
              </w:rPr>
              <w:t>？</w:t>
            </w:r>
          </w:p>
          <w:p w14:paraId="29577D53" w14:textId="29D9B957" w:rsidR="00F33538" w:rsidRPr="000D3DB2" w:rsidRDefault="00192EBA" w:rsidP="00732766">
            <w:pPr>
              <w:rPr>
                <w:szCs w:val="24"/>
              </w:rPr>
            </w:pPr>
            <w:r w:rsidRPr="000D3DB2">
              <w:rPr>
                <w:rFonts w:hint="eastAsia"/>
                <w:szCs w:val="24"/>
              </w:rPr>
              <w:t>A</w:t>
            </w:r>
            <w:r w:rsidRPr="000D3DB2">
              <w:rPr>
                <w:rFonts w:hint="eastAsia"/>
                <w:szCs w:val="24"/>
              </w:rPr>
              <w:t>：公司新增的客户，研发的都是一些偏新领域的项目，目前的国内新项目在不断跟进国际技术发展的新趋势。从国际上新增</w:t>
            </w:r>
            <w:r w:rsidR="00D36199">
              <w:rPr>
                <w:rFonts w:hint="eastAsia"/>
                <w:szCs w:val="24"/>
              </w:rPr>
              <w:t>的</w:t>
            </w:r>
            <w:r w:rsidRPr="000D3DB2">
              <w:rPr>
                <w:rFonts w:hint="eastAsia"/>
                <w:szCs w:val="24"/>
              </w:rPr>
              <w:t>进入临床阶段的项</w:t>
            </w:r>
            <w:r w:rsidRPr="0077225B">
              <w:rPr>
                <w:rFonts w:hint="eastAsia"/>
                <w:szCs w:val="24"/>
              </w:rPr>
              <w:t>目</w:t>
            </w:r>
            <w:r w:rsidR="0077225B" w:rsidRPr="0077225B">
              <w:rPr>
                <w:rFonts w:hint="eastAsia"/>
                <w:szCs w:val="24"/>
              </w:rPr>
              <w:t>看</w:t>
            </w:r>
            <w:r w:rsidRPr="0077225B">
              <w:rPr>
                <w:rFonts w:hint="eastAsia"/>
                <w:szCs w:val="24"/>
              </w:rPr>
              <w:t>，</w:t>
            </w:r>
            <w:r w:rsidRPr="000D3DB2">
              <w:rPr>
                <w:rFonts w:hint="eastAsia"/>
                <w:szCs w:val="24"/>
              </w:rPr>
              <w:t>基本上都是新应用，包括一些针对新适应症的</w:t>
            </w:r>
            <w:r w:rsidRPr="000D3DB2">
              <w:rPr>
                <w:rFonts w:hint="eastAsia"/>
                <w:szCs w:val="24"/>
              </w:rPr>
              <w:t>mRNA</w:t>
            </w:r>
            <w:r w:rsidRPr="000D3DB2">
              <w:rPr>
                <w:rFonts w:hint="eastAsia"/>
                <w:szCs w:val="24"/>
              </w:rPr>
              <w:t>类疫苗项目。还有一些非医药类的客户，公司不太清楚具体用途。</w:t>
            </w:r>
          </w:p>
        </w:tc>
      </w:tr>
      <w:tr w:rsidR="00DC5E46" w:rsidRPr="009F4679" w14:paraId="38874C97" w14:textId="77777777" w:rsidTr="009F4679">
        <w:tc>
          <w:tcPr>
            <w:tcW w:w="2405" w:type="dxa"/>
          </w:tcPr>
          <w:p w14:paraId="6E3DA43A" w14:textId="77777777" w:rsidR="009F4679" w:rsidRPr="009F4679" w:rsidRDefault="009F4679" w:rsidP="00DC5E46">
            <w:pPr>
              <w:jc w:val="center"/>
              <w:rPr>
                <w:b/>
                <w:bCs/>
                <w:szCs w:val="24"/>
              </w:rPr>
            </w:pPr>
          </w:p>
          <w:p w14:paraId="2EE0F6D4" w14:textId="1B7B8F85" w:rsidR="00DC5E46" w:rsidRPr="009F4679" w:rsidRDefault="00DC5E46" w:rsidP="00DC5E46">
            <w:pPr>
              <w:jc w:val="center"/>
              <w:rPr>
                <w:b/>
                <w:bCs/>
                <w:szCs w:val="24"/>
              </w:rPr>
            </w:pPr>
            <w:r w:rsidRPr="009F4679">
              <w:rPr>
                <w:rFonts w:hint="eastAsia"/>
                <w:b/>
                <w:bCs/>
                <w:szCs w:val="24"/>
              </w:rPr>
              <w:t>附件清单（如有）</w:t>
            </w:r>
          </w:p>
          <w:p w14:paraId="044F4AA8" w14:textId="0769EB40" w:rsidR="009F4679" w:rsidRPr="009F4679" w:rsidRDefault="009F4679" w:rsidP="009F4679">
            <w:pPr>
              <w:rPr>
                <w:b/>
                <w:bCs/>
                <w:szCs w:val="24"/>
              </w:rPr>
            </w:pPr>
          </w:p>
        </w:tc>
        <w:tc>
          <w:tcPr>
            <w:tcW w:w="5891" w:type="dxa"/>
          </w:tcPr>
          <w:p w14:paraId="70EFBF35" w14:textId="77777777" w:rsidR="00DC5E46" w:rsidRPr="00010D3D" w:rsidRDefault="00DC5E46" w:rsidP="00DC5E46">
            <w:pPr>
              <w:jc w:val="center"/>
              <w:rPr>
                <w:szCs w:val="24"/>
              </w:rPr>
            </w:pPr>
          </w:p>
        </w:tc>
      </w:tr>
      <w:tr w:rsidR="00DC5E46" w:rsidRPr="009F4679" w14:paraId="457C3860" w14:textId="77777777" w:rsidTr="009F4679">
        <w:tc>
          <w:tcPr>
            <w:tcW w:w="2405" w:type="dxa"/>
          </w:tcPr>
          <w:p w14:paraId="14E51FE4" w14:textId="77777777" w:rsidR="009F4679" w:rsidRPr="009F4679" w:rsidRDefault="009F4679" w:rsidP="00DC5E46">
            <w:pPr>
              <w:jc w:val="center"/>
              <w:rPr>
                <w:b/>
                <w:bCs/>
                <w:szCs w:val="24"/>
              </w:rPr>
            </w:pPr>
          </w:p>
          <w:p w14:paraId="39920BE8" w14:textId="14E79FAB" w:rsidR="00DC5E46" w:rsidRPr="009F4679" w:rsidRDefault="00DC5E46" w:rsidP="00DC5E46">
            <w:pPr>
              <w:jc w:val="center"/>
              <w:rPr>
                <w:b/>
                <w:bCs/>
                <w:szCs w:val="24"/>
              </w:rPr>
            </w:pPr>
            <w:r w:rsidRPr="009F4679">
              <w:rPr>
                <w:rFonts w:hint="eastAsia"/>
                <w:b/>
                <w:bCs/>
                <w:szCs w:val="24"/>
              </w:rPr>
              <w:t>日期</w:t>
            </w:r>
          </w:p>
        </w:tc>
        <w:tc>
          <w:tcPr>
            <w:tcW w:w="5891" w:type="dxa"/>
          </w:tcPr>
          <w:p w14:paraId="122674BE" w14:textId="77777777" w:rsidR="00DC5E46" w:rsidRDefault="00DC5E46" w:rsidP="00DC5E46">
            <w:pPr>
              <w:jc w:val="center"/>
              <w:rPr>
                <w:szCs w:val="24"/>
              </w:rPr>
            </w:pPr>
          </w:p>
          <w:p w14:paraId="43C5C371" w14:textId="065CCD02" w:rsidR="009F4679" w:rsidRDefault="000D6505" w:rsidP="00DC5E46">
            <w:pPr>
              <w:jc w:val="center"/>
              <w:rPr>
                <w:szCs w:val="24"/>
              </w:rPr>
            </w:pPr>
            <w:r>
              <w:rPr>
                <w:rFonts w:hint="eastAsia"/>
                <w:szCs w:val="24"/>
              </w:rPr>
              <w:t>2</w:t>
            </w:r>
            <w:r>
              <w:rPr>
                <w:szCs w:val="24"/>
              </w:rPr>
              <w:t>02</w:t>
            </w:r>
            <w:r w:rsidR="002329EC">
              <w:rPr>
                <w:rFonts w:hint="eastAsia"/>
                <w:szCs w:val="24"/>
              </w:rPr>
              <w:t>4.</w:t>
            </w:r>
            <w:r w:rsidR="00192EBA">
              <w:rPr>
                <w:rFonts w:hint="eastAsia"/>
                <w:szCs w:val="24"/>
              </w:rPr>
              <w:t>9</w:t>
            </w:r>
            <w:r w:rsidR="002329EC">
              <w:rPr>
                <w:rFonts w:hint="eastAsia"/>
                <w:szCs w:val="24"/>
              </w:rPr>
              <w:t>.</w:t>
            </w:r>
            <w:r w:rsidR="00192EBA">
              <w:rPr>
                <w:rFonts w:hint="eastAsia"/>
                <w:szCs w:val="24"/>
              </w:rPr>
              <w:t>0</w:t>
            </w:r>
            <w:r w:rsidR="00DB3F2A">
              <w:rPr>
                <w:rFonts w:hint="eastAsia"/>
                <w:szCs w:val="24"/>
              </w:rPr>
              <w:t>3</w:t>
            </w:r>
          </w:p>
          <w:p w14:paraId="32DF8EF6" w14:textId="68594555" w:rsidR="009F4679" w:rsidRPr="009F4679" w:rsidRDefault="009F4679" w:rsidP="00DC5E46">
            <w:pPr>
              <w:jc w:val="center"/>
              <w:rPr>
                <w:szCs w:val="24"/>
              </w:rPr>
            </w:pPr>
          </w:p>
        </w:tc>
      </w:tr>
    </w:tbl>
    <w:p w14:paraId="2D5EF7C2" w14:textId="08137E6A" w:rsidR="003F3C92" w:rsidRDefault="003F3C92" w:rsidP="003F3C92">
      <w:pPr>
        <w:spacing w:line="360" w:lineRule="auto"/>
        <w:rPr>
          <w:szCs w:val="24"/>
        </w:rPr>
      </w:pPr>
      <w:r w:rsidRPr="003F3C92">
        <w:rPr>
          <w:rFonts w:hint="eastAsia"/>
          <w:szCs w:val="24"/>
        </w:rPr>
        <w:t>来访人签字：</w:t>
      </w:r>
    </w:p>
    <w:p w14:paraId="697617F0" w14:textId="11D0888F" w:rsidR="003F3C92" w:rsidRPr="00DC5E46" w:rsidRDefault="003F3C92" w:rsidP="003F3C92">
      <w:pPr>
        <w:spacing w:line="360" w:lineRule="auto"/>
        <w:rPr>
          <w:sz w:val="28"/>
          <w:szCs w:val="28"/>
        </w:rPr>
      </w:pPr>
      <w:r>
        <w:rPr>
          <w:rFonts w:hint="eastAsia"/>
          <w:szCs w:val="24"/>
        </w:rPr>
        <w:t>董事会秘书</w:t>
      </w:r>
      <w:r>
        <w:rPr>
          <w:rFonts w:hint="eastAsia"/>
          <w:szCs w:val="24"/>
        </w:rPr>
        <w:t>/</w:t>
      </w:r>
      <w:r>
        <w:rPr>
          <w:rFonts w:hint="eastAsia"/>
          <w:szCs w:val="24"/>
        </w:rPr>
        <w:t>证券事务代表签字：</w:t>
      </w:r>
    </w:p>
    <w:sectPr w:rsidR="003F3C92" w:rsidRPr="00DC5E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595A06" w14:textId="77777777" w:rsidR="00152766" w:rsidRDefault="00152766" w:rsidP="00E9000F">
      <w:r>
        <w:separator/>
      </w:r>
    </w:p>
  </w:endnote>
  <w:endnote w:type="continuationSeparator" w:id="0">
    <w:p w14:paraId="78531FDE" w14:textId="77777777" w:rsidR="00152766" w:rsidRDefault="00152766" w:rsidP="00E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C9D54" w14:textId="77777777" w:rsidR="00152766" w:rsidRDefault="00152766" w:rsidP="00E9000F">
      <w:r>
        <w:separator/>
      </w:r>
    </w:p>
  </w:footnote>
  <w:footnote w:type="continuationSeparator" w:id="0">
    <w:p w14:paraId="4B4C6377" w14:textId="77777777" w:rsidR="00152766" w:rsidRDefault="00152766" w:rsidP="00E90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E1DC2"/>
    <w:multiLevelType w:val="hybridMultilevel"/>
    <w:tmpl w:val="CDC49230"/>
    <w:lvl w:ilvl="0" w:tplc="E4EE17B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5E2F4A"/>
    <w:multiLevelType w:val="hybridMultilevel"/>
    <w:tmpl w:val="46BAC740"/>
    <w:lvl w:ilvl="0" w:tplc="E99E071E">
      <w:start w:val="2"/>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69E4611"/>
    <w:multiLevelType w:val="hybridMultilevel"/>
    <w:tmpl w:val="B21C6074"/>
    <w:lvl w:ilvl="0" w:tplc="20604CC6">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6477E4"/>
    <w:multiLevelType w:val="multilevel"/>
    <w:tmpl w:val="706477E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7305978">
    <w:abstractNumId w:val="2"/>
  </w:num>
  <w:num w:numId="2" w16cid:durableId="307327022">
    <w:abstractNumId w:val="0"/>
  </w:num>
  <w:num w:numId="3" w16cid:durableId="413167448">
    <w:abstractNumId w:val="3"/>
  </w:num>
  <w:num w:numId="4" w16cid:durableId="1946497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46"/>
    <w:rsid w:val="00000848"/>
    <w:rsid w:val="00010D3D"/>
    <w:rsid w:val="000125DC"/>
    <w:rsid w:val="0004085B"/>
    <w:rsid w:val="0004136E"/>
    <w:rsid w:val="0005651D"/>
    <w:rsid w:val="00066FC9"/>
    <w:rsid w:val="000751F9"/>
    <w:rsid w:val="00080333"/>
    <w:rsid w:val="00087135"/>
    <w:rsid w:val="000A0C4A"/>
    <w:rsid w:val="000B574A"/>
    <w:rsid w:val="000B61FC"/>
    <w:rsid w:val="000D2872"/>
    <w:rsid w:val="000D3DB2"/>
    <w:rsid w:val="000D6505"/>
    <w:rsid w:val="000E1009"/>
    <w:rsid w:val="000E6D3F"/>
    <w:rsid w:val="00103282"/>
    <w:rsid w:val="00116C91"/>
    <w:rsid w:val="00117A43"/>
    <w:rsid w:val="00141B4C"/>
    <w:rsid w:val="0014631A"/>
    <w:rsid w:val="00152766"/>
    <w:rsid w:val="001579BE"/>
    <w:rsid w:val="00171B17"/>
    <w:rsid w:val="0017514C"/>
    <w:rsid w:val="00192EBA"/>
    <w:rsid w:val="001C1AE2"/>
    <w:rsid w:val="001C2F28"/>
    <w:rsid w:val="001E7C47"/>
    <w:rsid w:val="001E7CD7"/>
    <w:rsid w:val="001F0F88"/>
    <w:rsid w:val="001F2BFB"/>
    <w:rsid w:val="001F47E9"/>
    <w:rsid w:val="0020500F"/>
    <w:rsid w:val="0021598D"/>
    <w:rsid w:val="002329EC"/>
    <w:rsid w:val="002411D1"/>
    <w:rsid w:val="0027343E"/>
    <w:rsid w:val="002A6DE8"/>
    <w:rsid w:val="002A6FF2"/>
    <w:rsid w:val="002B190F"/>
    <w:rsid w:val="002C1739"/>
    <w:rsid w:val="002C552B"/>
    <w:rsid w:val="0030197D"/>
    <w:rsid w:val="00325FC3"/>
    <w:rsid w:val="00326CC3"/>
    <w:rsid w:val="003319AA"/>
    <w:rsid w:val="00343C11"/>
    <w:rsid w:val="00367DFB"/>
    <w:rsid w:val="003730BF"/>
    <w:rsid w:val="0037502E"/>
    <w:rsid w:val="003765BD"/>
    <w:rsid w:val="00376BB6"/>
    <w:rsid w:val="003839D8"/>
    <w:rsid w:val="00392BDB"/>
    <w:rsid w:val="00393CA8"/>
    <w:rsid w:val="003A3648"/>
    <w:rsid w:val="003A3A46"/>
    <w:rsid w:val="003B0E7F"/>
    <w:rsid w:val="003B652A"/>
    <w:rsid w:val="003C429D"/>
    <w:rsid w:val="003D7850"/>
    <w:rsid w:val="003E303D"/>
    <w:rsid w:val="003F3C92"/>
    <w:rsid w:val="00407F12"/>
    <w:rsid w:val="004401F1"/>
    <w:rsid w:val="00440F61"/>
    <w:rsid w:val="004414FC"/>
    <w:rsid w:val="00442FD1"/>
    <w:rsid w:val="0046265B"/>
    <w:rsid w:val="00467089"/>
    <w:rsid w:val="00467905"/>
    <w:rsid w:val="00467F3B"/>
    <w:rsid w:val="004754E9"/>
    <w:rsid w:val="00495392"/>
    <w:rsid w:val="00497438"/>
    <w:rsid w:val="004A6A83"/>
    <w:rsid w:val="004B24E3"/>
    <w:rsid w:val="004B4D50"/>
    <w:rsid w:val="004C1833"/>
    <w:rsid w:val="004C4AB6"/>
    <w:rsid w:val="004C66D6"/>
    <w:rsid w:val="004E3F85"/>
    <w:rsid w:val="004E40CA"/>
    <w:rsid w:val="004F0058"/>
    <w:rsid w:val="005044AD"/>
    <w:rsid w:val="0050712B"/>
    <w:rsid w:val="00513BB5"/>
    <w:rsid w:val="0052257B"/>
    <w:rsid w:val="00534AC4"/>
    <w:rsid w:val="00555D2B"/>
    <w:rsid w:val="00556EA5"/>
    <w:rsid w:val="00563F8E"/>
    <w:rsid w:val="00582F57"/>
    <w:rsid w:val="0058533A"/>
    <w:rsid w:val="0059353D"/>
    <w:rsid w:val="005969B8"/>
    <w:rsid w:val="005974E8"/>
    <w:rsid w:val="005A4FEE"/>
    <w:rsid w:val="005C1B95"/>
    <w:rsid w:val="005C311F"/>
    <w:rsid w:val="005D5E34"/>
    <w:rsid w:val="005D73A6"/>
    <w:rsid w:val="005E1795"/>
    <w:rsid w:val="005E1DBD"/>
    <w:rsid w:val="005F114B"/>
    <w:rsid w:val="005F2171"/>
    <w:rsid w:val="00620D54"/>
    <w:rsid w:val="0062335B"/>
    <w:rsid w:val="006318DB"/>
    <w:rsid w:val="00651BD6"/>
    <w:rsid w:val="006721DC"/>
    <w:rsid w:val="006A04CA"/>
    <w:rsid w:val="006C4C5C"/>
    <w:rsid w:val="006C6371"/>
    <w:rsid w:val="006D0E44"/>
    <w:rsid w:val="006E0E79"/>
    <w:rsid w:val="006E6B86"/>
    <w:rsid w:val="006E7CBD"/>
    <w:rsid w:val="00720291"/>
    <w:rsid w:val="00724463"/>
    <w:rsid w:val="007245DC"/>
    <w:rsid w:val="0072477A"/>
    <w:rsid w:val="00732766"/>
    <w:rsid w:val="00744D68"/>
    <w:rsid w:val="00750661"/>
    <w:rsid w:val="00760751"/>
    <w:rsid w:val="00767075"/>
    <w:rsid w:val="0077225B"/>
    <w:rsid w:val="00773E29"/>
    <w:rsid w:val="00775073"/>
    <w:rsid w:val="00781D7E"/>
    <w:rsid w:val="00783848"/>
    <w:rsid w:val="007C3812"/>
    <w:rsid w:val="007C64FF"/>
    <w:rsid w:val="007D0568"/>
    <w:rsid w:val="007D65BE"/>
    <w:rsid w:val="00807406"/>
    <w:rsid w:val="00821152"/>
    <w:rsid w:val="00850698"/>
    <w:rsid w:val="00850ACE"/>
    <w:rsid w:val="00861139"/>
    <w:rsid w:val="00880142"/>
    <w:rsid w:val="00880942"/>
    <w:rsid w:val="008A59A2"/>
    <w:rsid w:val="008A5FBD"/>
    <w:rsid w:val="008B3AFF"/>
    <w:rsid w:val="008C74A6"/>
    <w:rsid w:val="008D1E3D"/>
    <w:rsid w:val="008D3E50"/>
    <w:rsid w:val="008D51C6"/>
    <w:rsid w:val="008E0A6D"/>
    <w:rsid w:val="008E4255"/>
    <w:rsid w:val="008F71AA"/>
    <w:rsid w:val="0093066D"/>
    <w:rsid w:val="009313E5"/>
    <w:rsid w:val="00933174"/>
    <w:rsid w:val="00955A96"/>
    <w:rsid w:val="00957A06"/>
    <w:rsid w:val="0097778C"/>
    <w:rsid w:val="00991E69"/>
    <w:rsid w:val="00993A16"/>
    <w:rsid w:val="009A4711"/>
    <w:rsid w:val="009B2F73"/>
    <w:rsid w:val="009B37C7"/>
    <w:rsid w:val="009B5FE7"/>
    <w:rsid w:val="009E1BA2"/>
    <w:rsid w:val="009E3226"/>
    <w:rsid w:val="009E4EB5"/>
    <w:rsid w:val="009F4679"/>
    <w:rsid w:val="00A02C44"/>
    <w:rsid w:val="00A056DE"/>
    <w:rsid w:val="00A16091"/>
    <w:rsid w:val="00A300B7"/>
    <w:rsid w:val="00A35780"/>
    <w:rsid w:val="00A35B06"/>
    <w:rsid w:val="00A52680"/>
    <w:rsid w:val="00A64DA9"/>
    <w:rsid w:val="00A70CF7"/>
    <w:rsid w:val="00A77AAD"/>
    <w:rsid w:val="00A84A3C"/>
    <w:rsid w:val="00A84C98"/>
    <w:rsid w:val="00A8596D"/>
    <w:rsid w:val="00A961B3"/>
    <w:rsid w:val="00A978A0"/>
    <w:rsid w:val="00AA6229"/>
    <w:rsid w:val="00AC5D96"/>
    <w:rsid w:val="00AE04F4"/>
    <w:rsid w:val="00AE2FCC"/>
    <w:rsid w:val="00AE36D1"/>
    <w:rsid w:val="00AE5B70"/>
    <w:rsid w:val="00AE7DC3"/>
    <w:rsid w:val="00AF1444"/>
    <w:rsid w:val="00B15185"/>
    <w:rsid w:val="00B16084"/>
    <w:rsid w:val="00B236C8"/>
    <w:rsid w:val="00B31C95"/>
    <w:rsid w:val="00B336B5"/>
    <w:rsid w:val="00B679FA"/>
    <w:rsid w:val="00B71EE6"/>
    <w:rsid w:val="00B75D13"/>
    <w:rsid w:val="00B84E61"/>
    <w:rsid w:val="00B8785C"/>
    <w:rsid w:val="00B95212"/>
    <w:rsid w:val="00B976CD"/>
    <w:rsid w:val="00BA3E77"/>
    <w:rsid w:val="00BA54AB"/>
    <w:rsid w:val="00C070AF"/>
    <w:rsid w:val="00C148C4"/>
    <w:rsid w:val="00C16547"/>
    <w:rsid w:val="00C17D6B"/>
    <w:rsid w:val="00C23B13"/>
    <w:rsid w:val="00C37C2D"/>
    <w:rsid w:val="00C421E3"/>
    <w:rsid w:val="00C452C2"/>
    <w:rsid w:val="00C62A09"/>
    <w:rsid w:val="00C64A20"/>
    <w:rsid w:val="00C65E95"/>
    <w:rsid w:val="00C72D16"/>
    <w:rsid w:val="00C770CA"/>
    <w:rsid w:val="00CB2294"/>
    <w:rsid w:val="00CB3D8A"/>
    <w:rsid w:val="00CC2786"/>
    <w:rsid w:val="00CC51EA"/>
    <w:rsid w:val="00CD50BD"/>
    <w:rsid w:val="00CD70EA"/>
    <w:rsid w:val="00CF28AA"/>
    <w:rsid w:val="00D34CF5"/>
    <w:rsid w:val="00D354DE"/>
    <w:rsid w:val="00D36199"/>
    <w:rsid w:val="00D431DB"/>
    <w:rsid w:val="00D44E58"/>
    <w:rsid w:val="00D6368C"/>
    <w:rsid w:val="00D71B9D"/>
    <w:rsid w:val="00D8349F"/>
    <w:rsid w:val="00D83A4D"/>
    <w:rsid w:val="00D9061F"/>
    <w:rsid w:val="00DA13F3"/>
    <w:rsid w:val="00DB3623"/>
    <w:rsid w:val="00DB3F2A"/>
    <w:rsid w:val="00DC0644"/>
    <w:rsid w:val="00DC5E46"/>
    <w:rsid w:val="00E034F8"/>
    <w:rsid w:val="00E2650D"/>
    <w:rsid w:val="00E31E4C"/>
    <w:rsid w:val="00E435FA"/>
    <w:rsid w:val="00E53CCC"/>
    <w:rsid w:val="00E5561F"/>
    <w:rsid w:val="00E7377C"/>
    <w:rsid w:val="00E7435E"/>
    <w:rsid w:val="00E81D95"/>
    <w:rsid w:val="00E83B1D"/>
    <w:rsid w:val="00E878F6"/>
    <w:rsid w:val="00E9000F"/>
    <w:rsid w:val="00EA6595"/>
    <w:rsid w:val="00EC418C"/>
    <w:rsid w:val="00EC6A31"/>
    <w:rsid w:val="00EF23CF"/>
    <w:rsid w:val="00F232CD"/>
    <w:rsid w:val="00F26317"/>
    <w:rsid w:val="00F33538"/>
    <w:rsid w:val="00F42FC0"/>
    <w:rsid w:val="00F431A2"/>
    <w:rsid w:val="00F437D9"/>
    <w:rsid w:val="00F43D35"/>
    <w:rsid w:val="00F4686C"/>
    <w:rsid w:val="00F90A0F"/>
    <w:rsid w:val="00F93EA7"/>
    <w:rsid w:val="00FA3B0E"/>
    <w:rsid w:val="00FD54F2"/>
    <w:rsid w:val="00FE3878"/>
    <w:rsid w:val="00FF5CCA"/>
    <w:rsid w:val="00FF7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1A5A0"/>
  <w15:chartTrackingRefBased/>
  <w15:docId w15:val="{2D4DDCC2-3C74-497F-B009-89C3471D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E46"/>
    <w:pPr>
      <w:widowControl w:val="0"/>
      <w:jc w:val="both"/>
    </w:pPr>
    <w:rPr>
      <w:rFonts w:ascii="Times New Roman" w:eastAsia="宋体" w:hAnsi="Times New Roman"/>
      <w:sz w:val="24"/>
    </w:rPr>
  </w:style>
  <w:style w:type="paragraph" w:styleId="8">
    <w:name w:val="heading 8"/>
    <w:basedOn w:val="a"/>
    <w:next w:val="a"/>
    <w:link w:val="80"/>
    <w:uiPriority w:val="9"/>
    <w:unhideWhenUsed/>
    <w:qFormat/>
    <w:rsid w:val="006D0E44"/>
    <w:pPr>
      <w:keepNext/>
      <w:keepLines/>
      <w:spacing w:before="240" w:after="64" w:line="320" w:lineRule="auto"/>
      <w:jc w:val="left"/>
      <w:outlineLvl w:val="7"/>
    </w:pPr>
    <w:rPr>
      <w:rFonts w:asciiTheme="majorHAnsi" w:eastAsiaTheme="majorEastAsia" w:hAnsiTheme="majorHAnsi" w:cstheme="majorBid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F4679"/>
    <w:rPr>
      <w:sz w:val="18"/>
      <w:szCs w:val="18"/>
    </w:rPr>
  </w:style>
  <w:style w:type="character" w:customStyle="1" w:styleId="a5">
    <w:name w:val="批注框文本 字符"/>
    <w:basedOn w:val="a0"/>
    <w:link w:val="a4"/>
    <w:uiPriority w:val="99"/>
    <w:semiHidden/>
    <w:rsid w:val="009F4679"/>
    <w:rPr>
      <w:rFonts w:ascii="Times New Roman" w:eastAsia="宋体" w:hAnsi="Times New Roman"/>
      <w:sz w:val="18"/>
      <w:szCs w:val="18"/>
    </w:rPr>
  </w:style>
  <w:style w:type="paragraph" w:styleId="a6">
    <w:name w:val="header"/>
    <w:basedOn w:val="a"/>
    <w:link w:val="a7"/>
    <w:uiPriority w:val="99"/>
    <w:unhideWhenUsed/>
    <w:rsid w:val="00E9000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9000F"/>
    <w:rPr>
      <w:rFonts w:ascii="Times New Roman" w:eastAsia="宋体" w:hAnsi="Times New Roman"/>
      <w:sz w:val="18"/>
      <w:szCs w:val="18"/>
    </w:rPr>
  </w:style>
  <w:style w:type="paragraph" w:styleId="a8">
    <w:name w:val="footer"/>
    <w:basedOn w:val="a"/>
    <w:link w:val="a9"/>
    <w:uiPriority w:val="99"/>
    <w:unhideWhenUsed/>
    <w:rsid w:val="00E9000F"/>
    <w:pPr>
      <w:tabs>
        <w:tab w:val="center" w:pos="4153"/>
        <w:tab w:val="right" w:pos="8306"/>
      </w:tabs>
      <w:snapToGrid w:val="0"/>
      <w:jc w:val="left"/>
    </w:pPr>
    <w:rPr>
      <w:sz w:val="18"/>
      <w:szCs w:val="18"/>
    </w:rPr>
  </w:style>
  <w:style w:type="character" w:customStyle="1" w:styleId="a9">
    <w:name w:val="页脚 字符"/>
    <w:basedOn w:val="a0"/>
    <w:link w:val="a8"/>
    <w:uiPriority w:val="99"/>
    <w:rsid w:val="00E9000F"/>
    <w:rPr>
      <w:rFonts w:ascii="Times New Roman" w:eastAsia="宋体" w:hAnsi="Times New Roman"/>
      <w:sz w:val="18"/>
      <w:szCs w:val="18"/>
    </w:rPr>
  </w:style>
  <w:style w:type="paragraph" w:styleId="aa">
    <w:name w:val="List Paragraph"/>
    <w:basedOn w:val="a"/>
    <w:uiPriority w:val="34"/>
    <w:qFormat/>
    <w:rsid w:val="00BA54AB"/>
    <w:pPr>
      <w:ind w:firstLineChars="200" w:firstLine="420"/>
    </w:pPr>
  </w:style>
  <w:style w:type="character" w:customStyle="1" w:styleId="80">
    <w:name w:val="标题 8 字符"/>
    <w:basedOn w:val="a0"/>
    <w:link w:val="8"/>
    <w:uiPriority w:val="9"/>
    <w:rsid w:val="006D0E44"/>
    <w:rPr>
      <w:rFonts w:asciiTheme="majorHAnsi" w:eastAsiaTheme="majorEastAsia" w:hAnsiTheme="majorHAnsi" w:cstheme="majorBidi"/>
      <w:kern w:val="0"/>
      <w:sz w:val="24"/>
      <w:szCs w:val="24"/>
    </w:rPr>
  </w:style>
  <w:style w:type="paragraph" w:styleId="ab">
    <w:name w:val="Revision"/>
    <w:hidden/>
    <w:uiPriority w:val="99"/>
    <w:semiHidden/>
    <w:rsid w:val="00D44E58"/>
    <w:rPr>
      <w:rFonts w:ascii="Times New Roman" w:eastAsia="宋体" w:hAnsi="Times New Roman"/>
      <w:sz w:val="24"/>
    </w:rPr>
  </w:style>
  <w:style w:type="character" w:styleId="ac">
    <w:name w:val="annotation reference"/>
    <w:basedOn w:val="a0"/>
    <w:uiPriority w:val="99"/>
    <w:semiHidden/>
    <w:unhideWhenUsed/>
    <w:rsid w:val="00343C11"/>
    <w:rPr>
      <w:sz w:val="21"/>
      <w:szCs w:val="21"/>
    </w:rPr>
  </w:style>
  <w:style w:type="paragraph" w:styleId="ad">
    <w:name w:val="annotation text"/>
    <w:basedOn w:val="a"/>
    <w:link w:val="ae"/>
    <w:uiPriority w:val="99"/>
    <w:unhideWhenUsed/>
    <w:rsid w:val="00343C11"/>
    <w:pPr>
      <w:jc w:val="left"/>
    </w:pPr>
  </w:style>
  <w:style w:type="character" w:customStyle="1" w:styleId="ae">
    <w:name w:val="批注文字 字符"/>
    <w:basedOn w:val="a0"/>
    <w:link w:val="ad"/>
    <w:uiPriority w:val="99"/>
    <w:rsid w:val="00343C11"/>
    <w:rPr>
      <w:rFonts w:ascii="Times New Roman" w:eastAsia="宋体" w:hAnsi="Times New Roman"/>
      <w:sz w:val="24"/>
    </w:rPr>
  </w:style>
  <w:style w:type="paragraph" w:styleId="af">
    <w:name w:val="annotation subject"/>
    <w:basedOn w:val="ad"/>
    <w:next w:val="ad"/>
    <w:link w:val="af0"/>
    <w:uiPriority w:val="99"/>
    <w:semiHidden/>
    <w:unhideWhenUsed/>
    <w:rsid w:val="00343C11"/>
    <w:rPr>
      <w:b/>
      <w:bCs/>
    </w:rPr>
  </w:style>
  <w:style w:type="character" w:customStyle="1" w:styleId="af0">
    <w:name w:val="批注主题 字符"/>
    <w:basedOn w:val="ae"/>
    <w:link w:val="af"/>
    <w:uiPriority w:val="99"/>
    <w:semiHidden/>
    <w:rsid w:val="00343C11"/>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0365">
      <w:bodyDiv w:val="1"/>
      <w:marLeft w:val="0"/>
      <w:marRight w:val="0"/>
      <w:marTop w:val="0"/>
      <w:marBottom w:val="0"/>
      <w:divBdr>
        <w:top w:val="none" w:sz="0" w:space="0" w:color="auto"/>
        <w:left w:val="none" w:sz="0" w:space="0" w:color="auto"/>
        <w:bottom w:val="none" w:sz="0" w:space="0" w:color="auto"/>
        <w:right w:val="none" w:sz="0" w:space="0" w:color="auto"/>
      </w:divBdr>
    </w:div>
    <w:div w:id="25447311">
      <w:bodyDiv w:val="1"/>
      <w:marLeft w:val="0"/>
      <w:marRight w:val="0"/>
      <w:marTop w:val="0"/>
      <w:marBottom w:val="0"/>
      <w:divBdr>
        <w:top w:val="none" w:sz="0" w:space="0" w:color="auto"/>
        <w:left w:val="none" w:sz="0" w:space="0" w:color="auto"/>
        <w:bottom w:val="none" w:sz="0" w:space="0" w:color="auto"/>
        <w:right w:val="none" w:sz="0" w:space="0" w:color="auto"/>
      </w:divBdr>
    </w:div>
    <w:div w:id="65955996">
      <w:bodyDiv w:val="1"/>
      <w:marLeft w:val="0"/>
      <w:marRight w:val="0"/>
      <w:marTop w:val="0"/>
      <w:marBottom w:val="0"/>
      <w:divBdr>
        <w:top w:val="none" w:sz="0" w:space="0" w:color="auto"/>
        <w:left w:val="none" w:sz="0" w:space="0" w:color="auto"/>
        <w:bottom w:val="none" w:sz="0" w:space="0" w:color="auto"/>
        <w:right w:val="none" w:sz="0" w:space="0" w:color="auto"/>
      </w:divBdr>
    </w:div>
    <w:div w:id="110248256">
      <w:bodyDiv w:val="1"/>
      <w:marLeft w:val="0"/>
      <w:marRight w:val="0"/>
      <w:marTop w:val="0"/>
      <w:marBottom w:val="0"/>
      <w:divBdr>
        <w:top w:val="none" w:sz="0" w:space="0" w:color="auto"/>
        <w:left w:val="none" w:sz="0" w:space="0" w:color="auto"/>
        <w:bottom w:val="none" w:sz="0" w:space="0" w:color="auto"/>
        <w:right w:val="none" w:sz="0" w:space="0" w:color="auto"/>
      </w:divBdr>
    </w:div>
    <w:div w:id="240676639">
      <w:bodyDiv w:val="1"/>
      <w:marLeft w:val="0"/>
      <w:marRight w:val="0"/>
      <w:marTop w:val="0"/>
      <w:marBottom w:val="0"/>
      <w:divBdr>
        <w:top w:val="none" w:sz="0" w:space="0" w:color="auto"/>
        <w:left w:val="none" w:sz="0" w:space="0" w:color="auto"/>
        <w:bottom w:val="none" w:sz="0" w:space="0" w:color="auto"/>
        <w:right w:val="none" w:sz="0" w:space="0" w:color="auto"/>
      </w:divBdr>
    </w:div>
    <w:div w:id="246769951">
      <w:bodyDiv w:val="1"/>
      <w:marLeft w:val="0"/>
      <w:marRight w:val="0"/>
      <w:marTop w:val="0"/>
      <w:marBottom w:val="0"/>
      <w:divBdr>
        <w:top w:val="none" w:sz="0" w:space="0" w:color="auto"/>
        <w:left w:val="none" w:sz="0" w:space="0" w:color="auto"/>
        <w:bottom w:val="none" w:sz="0" w:space="0" w:color="auto"/>
        <w:right w:val="none" w:sz="0" w:space="0" w:color="auto"/>
      </w:divBdr>
    </w:div>
    <w:div w:id="271672292">
      <w:bodyDiv w:val="1"/>
      <w:marLeft w:val="0"/>
      <w:marRight w:val="0"/>
      <w:marTop w:val="0"/>
      <w:marBottom w:val="0"/>
      <w:divBdr>
        <w:top w:val="none" w:sz="0" w:space="0" w:color="auto"/>
        <w:left w:val="none" w:sz="0" w:space="0" w:color="auto"/>
        <w:bottom w:val="none" w:sz="0" w:space="0" w:color="auto"/>
        <w:right w:val="none" w:sz="0" w:space="0" w:color="auto"/>
      </w:divBdr>
    </w:div>
    <w:div w:id="282544423">
      <w:bodyDiv w:val="1"/>
      <w:marLeft w:val="0"/>
      <w:marRight w:val="0"/>
      <w:marTop w:val="0"/>
      <w:marBottom w:val="0"/>
      <w:divBdr>
        <w:top w:val="none" w:sz="0" w:space="0" w:color="auto"/>
        <w:left w:val="none" w:sz="0" w:space="0" w:color="auto"/>
        <w:bottom w:val="none" w:sz="0" w:space="0" w:color="auto"/>
        <w:right w:val="none" w:sz="0" w:space="0" w:color="auto"/>
      </w:divBdr>
    </w:div>
    <w:div w:id="397410907">
      <w:bodyDiv w:val="1"/>
      <w:marLeft w:val="0"/>
      <w:marRight w:val="0"/>
      <w:marTop w:val="0"/>
      <w:marBottom w:val="0"/>
      <w:divBdr>
        <w:top w:val="none" w:sz="0" w:space="0" w:color="auto"/>
        <w:left w:val="none" w:sz="0" w:space="0" w:color="auto"/>
        <w:bottom w:val="none" w:sz="0" w:space="0" w:color="auto"/>
        <w:right w:val="none" w:sz="0" w:space="0" w:color="auto"/>
      </w:divBdr>
    </w:div>
    <w:div w:id="408384120">
      <w:bodyDiv w:val="1"/>
      <w:marLeft w:val="0"/>
      <w:marRight w:val="0"/>
      <w:marTop w:val="0"/>
      <w:marBottom w:val="0"/>
      <w:divBdr>
        <w:top w:val="none" w:sz="0" w:space="0" w:color="auto"/>
        <w:left w:val="none" w:sz="0" w:space="0" w:color="auto"/>
        <w:bottom w:val="none" w:sz="0" w:space="0" w:color="auto"/>
        <w:right w:val="none" w:sz="0" w:space="0" w:color="auto"/>
      </w:divBdr>
    </w:div>
    <w:div w:id="466096155">
      <w:bodyDiv w:val="1"/>
      <w:marLeft w:val="0"/>
      <w:marRight w:val="0"/>
      <w:marTop w:val="0"/>
      <w:marBottom w:val="0"/>
      <w:divBdr>
        <w:top w:val="none" w:sz="0" w:space="0" w:color="auto"/>
        <w:left w:val="none" w:sz="0" w:space="0" w:color="auto"/>
        <w:bottom w:val="none" w:sz="0" w:space="0" w:color="auto"/>
        <w:right w:val="none" w:sz="0" w:space="0" w:color="auto"/>
      </w:divBdr>
    </w:div>
    <w:div w:id="515776007">
      <w:bodyDiv w:val="1"/>
      <w:marLeft w:val="0"/>
      <w:marRight w:val="0"/>
      <w:marTop w:val="0"/>
      <w:marBottom w:val="0"/>
      <w:divBdr>
        <w:top w:val="none" w:sz="0" w:space="0" w:color="auto"/>
        <w:left w:val="none" w:sz="0" w:space="0" w:color="auto"/>
        <w:bottom w:val="none" w:sz="0" w:space="0" w:color="auto"/>
        <w:right w:val="none" w:sz="0" w:space="0" w:color="auto"/>
      </w:divBdr>
    </w:div>
    <w:div w:id="516191941">
      <w:bodyDiv w:val="1"/>
      <w:marLeft w:val="0"/>
      <w:marRight w:val="0"/>
      <w:marTop w:val="0"/>
      <w:marBottom w:val="0"/>
      <w:divBdr>
        <w:top w:val="none" w:sz="0" w:space="0" w:color="auto"/>
        <w:left w:val="none" w:sz="0" w:space="0" w:color="auto"/>
        <w:bottom w:val="none" w:sz="0" w:space="0" w:color="auto"/>
        <w:right w:val="none" w:sz="0" w:space="0" w:color="auto"/>
      </w:divBdr>
    </w:div>
    <w:div w:id="529800370">
      <w:bodyDiv w:val="1"/>
      <w:marLeft w:val="0"/>
      <w:marRight w:val="0"/>
      <w:marTop w:val="0"/>
      <w:marBottom w:val="0"/>
      <w:divBdr>
        <w:top w:val="none" w:sz="0" w:space="0" w:color="auto"/>
        <w:left w:val="none" w:sz="0" w:space="0" w:color="auto"/>
        <w:bottom w:val="none" w:sz="0" w:space="0" w:color="auto"/>
        <w:right w:val="none" w:sz="0" w:space="0" w:color="auto"/>
      </w:divBdr>
    </w:div>
    <w:div w:id="537859519">
      <w:bodyDiv w:val="1"/>
      <w:marLeft w:val="0"/>
      <w:marRight w:val="0"/>
      <w:marTop w:val="0"/>
      <w:marBottom w:val="0"/>
      <w:divBdr>
        <w:top w:val="none" w:sz="0" w:space="0" w:color="auto"/>
        <w:left w:val="none" w:sz="0" w:space="0" w:color="auto"/>
        <w:bottom w:val="none" w:sz="0" w:space="0" w:color="auto"/>
        <w:right w:val="none" w:sz="0" w:space="0" w:color="auto"/>
      </w:divBdr>
    </w:div>
    <w:div w:id="547961529">
      <w:bodyDiv w:val="1"/>
      <w:marLeft w:val="0"/>
      <w:marRight w:val="0"/>
      <w:marTop w:val="0"/>
      <w:marBottom w:val="0"/>
      <w:divBdr>
        <w:top w:val="none" w:sz="0" w:space="0" w:color="auto"/>
        <w:left w:val="none" w:sz="0" w:space="0" w:color="auto"/>
        <w:bottom w:val="none" w:sz="0" w:space="0" w:color="auto"/>
        <w:right w:val="none" w:sz="0" w:space="0" w:color="auto"/>
      </w:divBdr>
    </w:div>
    <w:div w:id="589504560">
      <w:bodyDiv w:val="1"/>
      <w:marLeft w:val="0"/>
      <w:marRight w:val="0"/>
      <w:marTop w:val="0"/>
      <w:marBottom w:val="0"/>
      <w:divBdr>
        <w:top w:val="none" w:sz="0" w:space="0" w:color="auto"/>
        <w:left w:val="none" w:sz="0" w:space="0" w:color="auto"/>
        <w:bottom w:val="none" w:sz="0" w:space="0" w:color="auto"/>
        <w:right w:val="none" w:sz="0" w:space="0" w:color="auto"/>
      </w:divBdr>
    </w:div>
    <w:div w:id="592323174">
      <w:bodyDiv w:val="1"/>
      <w:marLeft w:val="0"/>
      <w:marRight w:val="0"/>
      <w:marTop w:val="0"/>
      <w:marBottom w:val="0"/>
      <w:divBdr>
        <w:top w:val="none" w:sz="0" w:space="0" w:color="auto"/>
        <w:left w:val="none" w:sz="0" w:space="0" w:color="auto"/>
        <w:bottom w:val="none" w:sz="0" w:space="0" w:color="auto"/>
        <w:right w:val="none" w:sz="0" w:space="0" w:color="auto"/>
      </w:divBdr>
    </w:div>
    <w:div w:id="615913802">
      <w:bodyDiv w:val="1"/>
      <w:marLeft w:val="0"/>
      <w:marRight w:val="0"/>
      <w:marTop w:val="0"/>
      <w:marBottom w:val="0"/>
      <w:divBdr>
        <w:top w:val="none" w:sz="0" w:space="0" w:color="auto"/>
        <w:left w:val="none" w:sz="0" w:space="0" w:color="auto"/>
        <w:bottom w:val="none" w:sz="0" w:space="0" w:color="auto"/>
        <w:right w:val="none" w:sz="0" w:space="0" w:color="auto"/>
      </w:divBdr>
    </w:div>
    <w:div w:id="637490948">
      <w:bodyDiv w:val="1"/>
      <w:marLeft w:val="0"/>
      <w:marRight w:val="0"/>
      <w:marTop w:val="0"/>
      <w:marBottom w:val="0"/>
      <w:divBdr>
        <w:top w:val="none" w:sz="0" w:space="0" w:color="auto"/>
        <w:left w:val="none" w:sz="0" w:space="0" w:color="auto"/>
        <w:bottom w:val="none" w:sz="0" w:space="0" w:color="auto"/>
        <w:right w:val="none" w:sz="0" w:space="0" w:color="auto"/>
      </w:divBdr>
    </w:div>
    <w:div w:id="753091080">
      <w:bodyDiv w:val="1"/>
      <w:marLeft w:val="0"/>
      <w:marRight w:val="0"/>
      <w:marTop w:val="0"/>
      <w:marBottom w:val="0"/>
      <w:divBdr>
        <w:top w:val="none" w:sz="0" w:space="0" w:color="auto"/>
        <w:left w:val="none" w:sz="0" w:space="0" w:color="auto"/>
        <w:bottom w:val="none" w:sz="0" w:space="0" w:color="auto"/>
        <w:right w:val="none" w:sz="0" w:space="0" w:color="auto"/>
      </w:divBdr>
    </w:div>
    <w:div w:id="784688899">
      <w:bodyDiv w:val="1"/>
      <w:marLeft w:val="0"/>
      <w:marRight w:val="0"/>
      <w:marTop w:val="0"/>
      <w:marBottom w:val="0"/>
      <w:divBdr>
        <w:top w:val="none" w:sz="0" w:space="0" w:color="auto"/>
        <w:left w:val="none" w:sz="0" w:space="0" w:color="auto"/>
        <w:bottom w:val="none" w:sz="0" w:space="0" w:color="auto"/>
        <w:right w:val="none" w:sz="0" w:space="0" w:color="auto"/>
      </w:divBdr>
    </w:div>
    <w:div w:id="886113704">
      <w:bodyDiv w:val="1"/>
      <w:marLeft w:val="0"/>
      <w:marRight w:val="0"/>
      <w:marTop w:val="0"/>
      <w:marBottom w:val="0"/>
      <w:divBdr>
        <w:top w:val="none" w:sz="0" w:space="0" w:color="auto"/>
        <w:left w:val="none" w:sz="0" w:space="0" w:color="auto"/>
        <w:bottom w:val="none" w:sz="0" w:space="0" w:color="auto"/>
        <w:right w:val="none" w:sz="0" w:space="0" w:color="auto"/>
      </w:divBdr>
    </w:div>
    <w:div w:id="886576005">
      <w:bodyDiv w:val="1"/>
      <w:marLeft w:val="0"/>
      <w:marRight w:val="0"/>
      <w:marTop w:val="0"/>
      <w:marBottom w:val="0"/>
      <w:divBdr>
        <w:top w:val="none" w:sz="0" w:space="0" w:color="auto"/>
        <w:left w:val="none" w:sz="0" w:space="0" w:color="auto"/>
        <w:bottom w:val="none" w:sz="0" w:space="0" w:color="auto"/>
        <w:right w:val="none" w:sz="0" w:space="0" w:color="auto"/>
      </w:divBdr>
    </w:div>
    <w:div w:id="897277231">
      <w:bodyDiv w:val="1"/>
      <w:marLeft w:val="0"/>
      <w:marRight w:val="0"/>
      <w:marTop w:val="0"/>
      <w:marBottom w:val="0"/>
      <w:divBdr>
        <w:top w:val="none" w:sz="0" w:space="0" w:color="auto"/>
        <w:left w:val="none" w:sz="0" w:space="0" w:color="auto"/>
        <w:bottom w:val="none" w:sz="0" w:space="0" w:color="auto"/>
        <w:right w:val="none" w:sz="0" w:space="0" w:color="auto"/>
      </w:divBdr>
    </w:div>
    <w:div w:id="923996381">
      <w:bodyDiv w:val="1"/>
      <w:marLeft w:val="0"/>
      <w:marRight w:val="0"/>
      <w:marTop w:val="0"/>
      <w:marBottom w:val="0"/>
      <w:divBdr>
        <w:top w:val="none" w:sz="0" w:space="0" w:color="auto"/>
        <w:left w:val="none" w:sz="0" w:space="0" w:color="auto"/>
        <w:bottom w:val="none" w:sz="0" w:space="0" w:color="auto"/>
        <w:right w:val="none" w:sz="0" w:space="0" w:color="auto"/>
      </w:divBdr>
    </w:div>
    <w:div w:id="997004675">
      <w:bodyDiv w:val="1"/>
      <w:marLeft w:val="0"/>
      <w:marRight w:val="0"/>
      <w:marTop w:val="0"/>
      <w:marBottom w:val="0"/>
      <w:divBdr>
        <w:top w:val="none" w:sz="0" w:space="0" w:color="auto"/>
        <w:left w:val="none" w:sz="0" w:space="0" w:color="auto"/>
        <w:bottom w:val="none" w:sz="0" w:space="0" w:color="auto"/>
        <w:right w:val="none" w:sz="0" w:space="0" w:color="auto"/>
      </w:divBdr>
    </w:div>
    <w:div w:id="1055809646">
      <w:bodyDiv w:val="1"/>
      <w:marLeft w:val="0"/>
      <w:marRight w:val="0"/>
      <w:marTop w:val="0"/>
      <w:marBottom w:val="0"/>
      <w:divBdr>
        <w:top w:val="none" w:sz="0" w:space="0" w:color="auto"/>
        <w:left w:val="none" w:sz="0" w:space="0" w:color="auto"/>
        <w:bottom w:val="none" w:sz="0" w:space="0" w:color="auto"/>
        <w:right w:val="none" w:sz="0" w:space="0" w:color="auto"/>
      </w:divBdr>
    </w:div>
    <w:div w:id="1107776300">
      <w:bodyDiv w:val="1"/>
      <w:marLeft w:val="0"/>
      <w:marRight w:val="0"/>
      <w:marTop w:val="0"/>
      <w:marBottom w:val="0"/>
      <w:divBdr>
        <w:top w:val="none" w:sz="0" w:space="0" w:color="auto"/>
        <w:left w:val="none" w:sz="0" w:space="0" w:color="auto"/>
        <w:bottom w:val="none" w:sz="0" w:space="0" w:color="auto"/>
        <w:right w:val="none" w:sz="0" w:space="0" w:color="auto"/>
      </w:divBdr>
    </w:div>
    <w:div w:id="1160734413">
      <w:bodyDiv w:val="1"/>
      <w:marLeft w:val="0"/>
      <w:marRight w:val="0"/>
      <w:marTop w:val="0"/>
      <w:marBottom w:val="0"/>
      <w:divBdr>
        <w:top w:val="none" w:sz="0" w:space="0" w:color="auto"/>
        <w:left w:val="none" w:sz="0" w:space="0" w:color="auto"/>
        <w:bottom w:val="none" w:sz="0" w:space="0" w:color="auto"/>
        <w:right w:val="none" w:sz="0" w:space="0" w:color="auto"/>
      </w:divBdr>
    </w:div>
    <w:div w:id="1177767391">
      <w:bodyDiv w:val="1"/>
      <w:marLeft w:val="0"/>
      <w:marRight w:val="0"/>
      <w:marTop w:val="0"/>
      <w:marBottom w:val="0"/>
      <w:divBdr>
        <w:top w:val="none" w:sz="0" w:space="0" w:color="auto"/>
        <w:left w:val="none" w:sz="0" w:space="0" w:color="auto"/>
        <w:bottom w:val="none" w:sz="0" w:space="0" w:color="auto"/>
        <w:right w:val="none" w:sz="0" w:space="0" w:color="auto"/>
      </w:divBdr>
    </w:div>
    <w:div w:id="1423719550">
      <w:bodyDiv w:val="1"/>
      <w:marLeft w:val="0"/>
      <w:marRight w:val="0"/>
      <w:marTop w:val="0"/>
      <w:marBottom w:val="0"/>
      <w:divBdr>
        <w:top w:val="none" w:sz="0" w:space="0" w:color="auto"/>
        <w:left w:val="none" w:sz="0" w:space="0" w:color="auto"/>
        <w:bottom w:val="none" w:sz="0" w:space="0" w:color="auto"/>
        <w:right w:val="none" w:sz="0" w:space="0" w:color="auto"/>
      </w:divBdr>
    </w:div>
    <w:div w:id="1523977242">
      <w:bodyDiv w:val="1"/>
      <w:marLeft w:val="0"/>
      <w:marRight w:val="0"/>
      <w:marTop w:val="0"/>
      <w:marBottom w:val="0"/>
      <w:divBdr>
        <w:top w:val="none" w:sz="0" w:space="0" w:color="auto"/>
        <w:left w:val="none" w:sz="0" w:space="0" w:color="auto"/>
        <w:bottom w:val="none" w:sz="0" w:space="0" w:color="auto"/>
        <w:right w:val="none" w:sz="0" w:space="0" w:color="auto"/>
      </w:divBdr>
    </w:div>
    <w:div w:id="1570535040">
      <w:bodyDiv w:val="1"/>
      <w:marLeft w:val="0"/>
      <w:marRight w:val="0"/>
      <w:marTop w:val="0"/>
      <w:marBottom w:val="0"/>
      <w:divBdr>
        <w:top w:val="none" w:sz="0" w:space="0" w:color="auto"/>
        <w:left w:val="none" w:sz="0" w:space="0" w:color="auto"/>
        <w:bottom w:val="none" w:sz="0" w:space="0" w:color="auto"/>
        <w:right w:val="none" w:sz="0" w:space="0" w:color="auto"/>
      </w:divBdr>
    </w:div>
    <w:div w:id="1592927634">
      <w:bodyDiv w:val="1"/>
      <w:marLeft w:val="0"/>
      <w:marRight w:val="0"/>
      <w:marTop w:val="0"/>
      <w:marBottom w:val="0"/>
      <w:divBdr>
        <w:top w:val="none" w:sz="0" w:space="0" w:color="auto"/>
        <w:left w:val="none" w:sz="0" w:space="0" w:color="auto"/>
        <w:bottom w:val="none" w:sz="0" w:space="0" w:color="auto"/>
        <w:right w:val="none" w:sz="0" w:space="0" w:color="auto"/>
      </w:divBdr>
    </w:div>
    <w:div w:id="1677265094">
      <w:bodyDiv w:val="1"/>
      <w:marLeft w:val="0"/>
      <w:marRight w:val="0"/>
      <w:marTop w:val="0"/>
      <w:marBottom w:val="0"/>
      <w:divBdr>
        <w:top w:val="none" w:sz="0" w:space="0" w:color="auto"/>
        <w:left w:val="none" w:sz="0" w:space="0" w:color="auto"/>
        <w:bottom w:val="none" w:sz="0" w:space="0" w:color="auto"/>
        <w:right w:val="none" w:sz="0" w:space="0" w:color="auto"/>
      </w:divBdr>
    </w:div>
    <w:div w:id="1901551615">
      <w:bodyDiv w:val="1"/>
      <w:marLeft w:val="0"/>
      <w:marRight w:val="0"/>
      <w:marTop w:val="0"/>
      <w:marBottom w:val="0"/>
      <w:divBdr>
        <w:top w:val="none" w:sz="0" w:space="0" w:color="auto"/>
        <w:left w:val="none" w:sz="0" w:space="0" w:color="auto"/>
        <w:bottom w:val="none" w:sz="0" w:space="0" w:color="auto"/>
        <w:right w:val="none" w:sz="0" w:space="0" w:color="auto"/>
      </w:divBdr>
    </w:div>
    <w:div w:id="1922836399">
      <w:bodyDiv w:val="1"/>
      <w:marLeft w:val="0"/>
      <w:marRight w:val="0"/>
      <w:marTop w:val="0"/>
      <w:marBottom w:val="0"/>
      <w:divBdr>
        <w:top w:val="none" w:sz="0" w:space="0" w:color="auto"/>
        <w:left w:val="none" w:sz="0" w:space="0" w:color="auto"/>
        <w:bottom w:val="none" w:sz="0" w:space="0" w:color="auto"/>
        <w:right w:val="none" w:sz="0" w:space="0" w:color="auto"/>
      </w:divBdr>
    </w:div>
    <w:div w:id="199722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1497</TotalTime>
  <Pages>7</Pages>
  <Words>819</Words>
  <Characters>4670</Characters>
  <Application>Microsoft Office Word</Application>
  <DocSecurity>0</DocSecurity>
  <Lines>38</Lines>
  <Paragraphs>10</Paragraphs>
  <ScaleCrop>false</ScaleCrop>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荣大-李雷</dc:creator>
  <cp:keywords/>
  <dc:description/>
  <cp:lastModifiedBy>yanjiaozhou</cp:lastModifiedBy>
  <cp:revision>122</cp:revision>
  <dcterms:created xsi:type="dcterms:W3CDTF">2023-11-01T09:02:00Z</dcterms:created>
  <dcterms:modified xsi:type="dcterms:W3CDTF">2024-09-03T06:57:00Z</dcterms:modified>
</cp:coreProperties>
</file>