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90B18" w14:textId="77777777" w:rsidR="00580996" w:rsidRPr="004D5E02" w:rsidRDefault="00C11B66">
      <w:pPr>
        <w:spacing w:after="220"/>
        <w:rPr>
          <w:rFonts w:ascii="Times New Roman" w:eastAsia="宋体" w:hAnsi="Times New Roman"/>
        </w:rPr>
      </w:pPr>
      <w:r w:rsidRPr="004D5E02">
        <w:rPr>
          <w:rFonts w:ascii="Times New Roman" w:eastAsia="宋体" w:hAnsi="Times New Roman" w:cs="宋体"/>
          <w:sz w:val="24"/>
        </w:rPr>
        <w:t>证券代码：</w:t>
      </w:r>
      <w:r w:rsidRPr="004D5E02">
        <w:rPr>
          <w:rFonts w:ascii="Times New Roman" w:eastAsia="宋体" w:hAnsi="Times New Roman" w:cs="宋体" w:hint="eastAsia"/>
          <w:sz w:val="24"/>
        </w:rPr>
        <w:t>688</w:t>
      </w:r>
      <w:r w:rsidRPr="004D5E02">
        <w:rPr>
          <w:rFonts w:ascii="Times New Roman" w:eastAsia="宋体" w:hAnsi="Times New Roman" w:cs="宋体"/>
          <w:sz w:val="24"/>
        </w:rPr>
        <w:t>015</w:t>
      </w:r>
      <w:r w:rsidRPr="004D5E02">
        <w:rPr>
          <w:rFonts w:ascii="Times New Roman" w:eastAsia="宋体" w:hAnsi="Times New Roman" w:cs="宋体"/>
          <w:sz w:val="24"/>
        </w:rPr>
        <w:tab/>
      </w:r>
      <w:r w:rsidRPr="004D5E02">
        <w:rPr>
          <w:rFonts w:ascii="Times New Roman" w:eastAsia="宋体" w:hAnsi="Times New Roman" w:cs="宋体"/>
          <w:sz w:val="24"/>
        </w:rPr>
        <w:tab/>
      </w:r>
      <w:r w:rsidRPr="004D5E02">
        <w:rPr>
          <w:rFonts w:ascii="Times New Roman" w:eastAsia="宋体" w:hAnsi="Times New Roman" w:cs="宋体"/>
          <w:sz w:val="24"/>
        </w:rPr>
        <w:tab/>
      </w:r>
      <w:r w:rsidRPr="004D5E02">
        <w:rPr>
          <w:rFonts w:ascii="Times New Roman" w:eastAsia="宋体" w:hAnsi="Times New Roman" w:cs="宋体"/>
          <w:sz w:val="24"/>
        </w:rPr>
        <w:tab/>
      </w:r>
      <w:r w:rsidRPr="004D5E02">
        <w:rPr>
          <w:rFonts w:ascii="Times New Roman" w:eastAsia="宋体" w:hAnsi="Times New Roman" w:cs="宋体"/>
          <w:sz w:val="24"/>
        </w:rPr>
        <w:tab/>
      </w:r>
      <w:r w:rsidRPr="004D5E02">
        <w:rPr>
          <w:rFonts w:ascii="Times New Roman" w:eastAsia="宋体" w:hAnsi="Times New Roman" w:cs="宋体"/>
          <w:sz w:val="24"/>
        </w:rPr>
        <w:tab/>
      </w:r>
      <w:r w:rsidRPr="004D5E02">
        <w:rPr>
          <w:rFonts w:ascii="Times New Roman" w:eastAsia="宋体" w:hAnsi="Times New Roman" w:cs="宋体"/>
          <w:sz w:val="24"/>
        </w:rPr>
        <w:tab/>
      </w:r>
      <w:r w:rsidRPr="004D5E02">
        <w:rPr>
          <w:rFonts w:ascii="Times New Roman" w:eastAsia="宋体" w:hAnsi="Times New Roman" w:cs="宋体"/>
          <w:sz w:val="24"/>
        </w:rPr>
        <w:tab/>
      </w:r>
      <w:r w:rsidRPr="004D5E02">
        <w:rPr>
          <w:rFonts w:ascii="Times New Roman" w:eastAsia="宋体" w:hAnsi="Times New Roman" w:cs="宋体"/>
          <w:sz w:val="24"/>
        </w:rPr>
        <w:tab/>
      </w:r>
      <w:r w:rsidRPr="004D5E02">
        <w:rPr>
          <w:rFonts w:ascii="Times New Roman" w:eastAsia="宋体" w:hAnsi="Times New Roman" w:cs="宋体"/>
          <w:sz w:val="24"/>
        </w:rPr>
        <w:tab/>
      </w:r>
      <w:r w:rsidRPr="004D5E02">
        <w:rPr>
          <w:rFonts w:ascii="Times New Roman" w:eastAsia="宋体" w:hAnsi="Times New Roman" w:cs="宋体"/>
          <w:sz w:val="24"/>
        </w:rPr>
        <w:t>证券简称：</w:t>
      </w:r>
      <w:r w:rsidRPr="004D5E02">
        <w:rPr>
          <w:rFonts w:ascii="Times New Roman" w:eastAsia="宋体" w:hAnsi="Times New Roman" w:cs="宋体" w:hint="eastAsia"/>
          <w:sz w:val="24"/>
        </w:rPr>
        <w:t>交控科技</w:t>
      </w:r>
    </w:p>
    <w:p w14:paraId="115B5FCE" w14:textId="77777777" w:rsidR="00580996" w:rsidRPr="004D5E02" w:rsidRDefault="00580996">
      <w:pPr>
        <w:spacing w:after="217"/>
        <w:ind w:left="4153"/>
        <w:rPr>
          <w:rFonts w:ascii="Times New Roman" w:eastAsia="宋体" w:hAnsi="Times New Roman"/>
        </w:rPr>
      </w:pPr>
    </w:p>
    <w:p w14:paraId="79770B45" w14:textId="77777777" w:rsidR="00580996" w:rsidRPr="004D5E02" w:rsidRDefault="00C11B66">
      <w:pPr>
        <w:spacing w:after="0"/>
        <w:jc w:val="center"/>
        <w:rPr>
          <w:rFonts w:ascii="Times New Roman" w:eastAsia="宋体" w:hAnsi="Times New Roman" w:cs="宋体"/>
          <w:b/>
          <w:sz w:val="32"/>
        </w:rPr>
      </w:pPr>
      <w:r w:rsidRPr="004D5E02">
        <w:rPr>
          <w:rFonts w:ascii="Times New Roman" w:eastAsia="宋体" w:hAnsi="Times New Roman" w:cs="宋体" w:hint="eastAsia"/>
          <w:b/>
          <w:sz w:val="32"/>
        </w:rPr>
        <w:t>交控</w:t>
      </w:r>
      <w:r w:rsidRPr="004D5E02">
        <w:rPr>
          <w:rFonts w:ascii="Times New Roman" w:eastAsia="宋体" w:hAnsi="Times New Roman" w:cs="宋体"/>
          <w:b/>
          <w:sz w:val="32"/>
        </w:rPr>
        <w:t>科技股份有限公司投资者关系活动记录表</w:t>
      </w:r>
    </w:p>
    <w:p w14:paraId="66F84110" w14:textId="77777777" w:rsidR="00580996" w:rsidRPr="004D5E02" w:rsidRDefault="00580996">
      <w:pPr>
        <w:spacing w:after="0"/>
        <w:jc w:val="center"/>
        <w:rPr>
          <w:rFonts w:ascii="Times New Roman" w:eastAsia="宋体" w:hAnsi="Times New Roman" w:cs="宋体"/>
          <w:b/>
          <w:sz w:val="32"/>
        </w:rPr>
      </w:pPr>
    </w:p>
    <w:p w14:paraId="5CE4EB56" w14:textId="77777777" w:rsidR="00580996" w:rsidRPr="004D5E02" w:rsidRDefault="00C11B66">
      <w:pPr>
        <w:spacing w:after="0"/>
        <w:ind w:left="1179"/>
        <w:jc w:val="right"/>
        <w:rPr>
          <w:rFonts w:ascii="Times New Roman" w:eastAsia="宋体" w:hAnsi="Times New Roman"/>
        </w:rPr>
      </w:pPr>
      <w:r w:rsidRPr="004D5E02">
        <w:rPr>
          <w:rFonts w:ascii="Times New Roman" w:eastAsia="宋体" w:hAnsi="Times New Roman" w:cs="宋体"/>
          <w:sz w:val="21"/>
        </w:rPr>
        <w:t>编号：</w:t>
      </w:r>
      <w:r w:rsidRPr="004D5E02">
        <w:rPr>
          <w:rFonts w:ascii="Times New Roman" w:eastAsia="宋体" w:hAnsi="Times New Roman" w:cs="宋体"/>
          <w:sz w:val="21"/>
        </w:rPr>
        <w:t>20</w:t>
      </w:r>
      <w:r w:rsidRPr="004D5E02">
        <w:rPr>
          <w:rFonts w:ascii="Times New Roman" w:eastAsia="宋体" w:hAnsi="Times New Roman" w:cs="宋体" w:hint="eastAsia"/>
          <w:sz w:val="21"/>
        </w:rPr>
        <w:t>2</w:t>
      </w:r>
      <w:r w:rsidR="00765318" w:rsidRPr="004D5E02">
        <w:rPr>
          <w:rFonts w:ascii="Times New Roman" w:eastAsia="宋体" w:hAnsi="Times New Roman" w:cs="宋体"/>
          <w:sz w:val="21"/>
        </w:rPr>
        <w:t>4</w:t>
      </w:r>
      <w:r w:rsidRPr="004D5E02">
        <w:rPr>
          <w:rFonts w:ascii="Times New Roman" w:eastAsia="宋体" w:hAnsi="Times New Roman" w:cs="宋体" w:hint="eastAsia"/>
          <w:sz w:val="21"/>
        </w:rPr>
        <w:t>-00</w:t>
      </w:r>
      <w:r w:rsidR="00456A16" w:rsidRPr="004D5E02">
        <w:rPr>
          <w:rFonts w:ascii="Times New Roman" w:eastAsia="宋体" w:hAnsi="Times New Roman" w:cs="宋体"/>
          <w:sz w:val="21"/>
        </w:rPr>
        <w:t>2</w:t>
      </w:r>
    </w:p>
    <w:tbl>
      <w:tblPr>
        <w:tblStyle w:val="TableGrid"/>
        <w:tblW w:w="9509" w:type="dxa"/>
        <w:jc w:val="center"/>
        <w:tblInd w:w="0" w:type="dxa"/>
        <w:tblLook w:val="04A0" w:firstRow="1" w:lastRow="0" w:firstColumn="1" w:lastColumn="0" w:noHBand="0" w:noVBand="1"/>
      </w:tblPr>
      <w:tblGrid>
        <w:gridCol w:w="2025"/>
        <w:gridCol w:w="7484"/>
      </w:tblGrid>
      <w:tr w:rsidR="00580996" w:rsidRPr="004D5E02" w14:paraId="234E3509" w14:textId="77777777" w:rsidTr="00993A89">
        <w:trPr>
          <w:trHeight w:val="2292"/>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55252AFE" w14:textId="77777777" w:rsidR="00580996" w:rsidRPr="004D5E02" w:rsidRDefault="00C11B66">
            <w:pPr>
              <w:snapToGrid w:val="0"/>
              <w:spacing w:after="0" w:line="360" w:lineRule="auto"/>
              <w:jc w:val="center"/>
              <w:rPr>
                <w:rFonts w:ascii="Times New Roman" w:eastAsia="宋体" w:hAnsi="Times New Roman"/>
                <w:b/>
                <w:sz w:val="24"/>
                <w:szCs w:val="24"/>
              </w:rPr>
            </w:pPr>
            <w:r w:rsidRPr="004D5E02">
              <w:rPr>
                <w:rFonts w:ascii="Times New Roman" w:eastAsia="宋体" w:hAnsi="Times New Roman" w:cs="宋体"/>
                <w:b/>
                <w:sz w:val="24"/>
                <w:szCs w:val="24"/>
              </w:rPr>
              <w:t>投资者关系活动类别</w:t>
            </w:r>
          </w:p>
        </w:tc>
        <w:tc>
          <w:tcPr>
            <w:tcW w:w="7484" w:type="dxa"/>
            <w:tcBorders>
              <w:top w:val="single" w:sz="4" w:space="0" w:color="000000"/>
              <w:left w:val="single" w:sz="4" w:space="0" w:color="000000"/>
              <w:bottom w:val="single" w:sz="4" w:space="0" w:color="000000"/>
              <w:right w:val="single" w:sz="4" w:space="0" w:color="000000"/>
            </w:tcBorders>
            <w:vAlign w:val="center"/>
          </w:tcPr>
          <w:p w14:paraId="0DEF2991" w14:textId="77777777" w:rsidR="00580996" w:rsidRPr="004D5E02" w:rsidRDefault="00C11B66">
            <w:pPr>
              <w:snapToGrid w:val="0"/>
              <w:spacing w:after="0" w:line="360" w:lineRule="auto"/>
              <w:rPr>
                <w:rFonts w:ascii="Times New Roman" w:eastAsia="宋体" w:hAnsi="Times New Roman"/>
                <w:sz w:val="24"/>
                <w:szCs w:val="24"/>
              </w:rPr>
            </w:pPr>
            <w:r w:rsidRPr="004D5E02">
              <w:rPr>
                <w:rFonts w:ascii="Times New Roman" w:eastAsia="宋体" w:hAnsi="Times New Roman" w:cs="宋体"/>
                <w:sz w:val="24"/>
                <w:szCs w:val="24"/>
              </w:rPr>
              <w:t>□</w:t>
            </w:r>
            <w:r w:rsidRPr="004D5E02">
              <w:rPr>
                <w:rFonts w:ascii="Times New Roman" w:eastAsia="宋体" w:hAnsi="Times New Roman" w:cs="宋体"/>
                <w:sz w:val="24"/>
                <w:szCs w:val="24"/>
              </w:rPr>
              <w:t>特定对象调研</w:t>
            </w:r>
            <w:r w:rsidRPr="004D5E02">
              <w:rPr>
                <w:rFonts w:ascii="Times New Roman" w:eastAsia="宋体" w:hAnsi="Times New Roman" w:cs="宋体"/>
                <w:sz w:val="24"/>
                <w:szCs w:val="24"/>
              </w:rPr>
              <w:t xml:space="preserve">        □</w:t>
            </w:r>
            <w:r w:rsidRPr="004D5E02">
              <w:rPr>
                <w:rFonts w:ascii="Times New Roman" w:eastAsia="宋体" w:hAnsi="Times New Roman" w:cs="宋体"/>
                <w:sz w:val="24"/>
                <w:szCs w:val="24"/>
              </w:rPr>
              <w:t>分析师会议</w:t>
            </w:r>
          </w:p>
          <w:p w14:paraId="2B1A6A9B" w14:textId="77777777" w:rsidR="00580996" w:rsidRPr="004D5E02" w:rsidRDefault="00C11B66">
            <w:pPr>
              <w:snapToGrid w:val="0"/>
              <w:spacing w:after="0" w:line="360" w:lineRule="auto"/>
              <w:rPr>
                <w:rFonts w:ascii="Times New Roman" w:eastAsia="宋体" w:hAnsi="Times New Roman"/>
                <w:sz w:val="24"/>
                <w:szCs w:val="24"/>
              </w:rPr>
            </w:pPr>
            <w:r w:rsidRPr="004D5E02">
              <w:rPr>
                <w:rFonts w:ascii="Times New Roman" w:eastAsia="宋体" w:hAnsi="Times New Roman" w:cs="宋体"/>
                <w:sz w:val="24"/>
                <w:szCs w:val="24"/>
              </w:rPr>
              <w:t>□</w:t>
            </w:r>
            <w:r w:rsidRPr="004D5E02">
              <w:rPr>
                <w:rFonts w:ascii="Times New Roman" w:eastAsia="宋体" w:hAnsi="Times New Roman" w:cs="宋体"/>
                <w:sz w:val="24"/>
                <w:szCs w:val="24"/>
              </w:rPr>
              <w:t>媒体采访</w:t>
            </w:r>
            <w:r w:rsidRPr="004D5E02">
              <w:rPr>
                <w:rFonts w:ascii="Times New Roman" w:eastAsia="宋体" w:hAnsi="Times New Roman" w:cs="宋体"/>
                <w:sz w:val="24"/>
                <w:szCs w:val="24"/>
              </w:rPr>
              <w:t xml:space="preserve">            </w:t>
            </w:r>
            <w:r w:rsidR="00157528" w:rsidRPr="004D5E02">
              <w:rPr>
                <w:rFonts w:ascii="Times New Roman" w:eastAsia="宋体" w:hAnsi="Times New Roman" w:cs="宋体" w:hint="eastAsia"/>
                <w:sz w:val="24"/>
                <w:szCs w:val="24"/>
              </w:rPr>
              <w:t>■</w:t>
            </w:r>
            <w:r w:rsidRPr="004D5E02">
              <w:rPr>
                <w:rFonts w:ascii="Times New Roman" w:eastAsia="宋体" w:hAnsi="Times New Roman" w:cs="宋体"/>
                <w:sz w:val="24"/>
                <w:szCs w:val="24"/>
              </w:rPr>
              <w:t>业绩说明会</w:t>
            </w:r>
          </w:p>
          <w:p w14:paraId="2F78885D" w14:textId="77777777" w:rsidR="00580996" w:rsidRPr="004D5E02" w:rsidRDefault="00C11B66">
            <w:pPr>
              <w:snapToGrid w:val="0"/>
              <w:spacing w:after="0" w:line="360" w:lineRule="auto"/>
              <w:rPr>
                <w:rFonts w:ascii="Times New Roman" w:eastAsia="宋体" w:hAnsi="Times New Roman"/>
                <w:sz w:val="24"/>
                <w:szCs w:val="24"/>
              </w:rPr>
            </w:pPr>
            <w:r w:rsidRPr="004D5E02">
              <w:rPr>
                <w:rFonts w:ascii="Times New Roman" w:eastAsia="宋体" w:hAnsi="Times New Roman" w:cs="宋体"/>
                <w:sz w:val="24"/>
                <w:szCs w:val="24"/>
              </w:rPr>
              <w:t>□</w:t>
            </w:r>
            <w:r w:rsidRPr="004D5E02">
              <w:rPr>
                <w:rFonts w:ascii="Times New Roman" w:eastAsia="宋体" w:hAnsi="Times New Roman" w:cs="宋体"/>
                <w:sz w:val="24"/>
                <w:szCs w:val="24"/>
              </w:rPr>
              <w:t>新闻发布会</w:t>
            </w:r>
            <w:r w:rsidRPr="004D5E02">
              <w:rPr>
                <w:rFonts w:ascii="Times New Roman" w:eastAsia="宋体" w:hAnsi="Times New Roman" w:cs="宋体"/>
                <w:sz w:val="24"/>
                <w:szCs w:val="24"/>
              </w:rPr>
              <w:t xml:space="preserve">          □</w:t>
            </w:r>
            <w:r w:rsidRPr="004D5E02">
              <w:rPr>
                <w:rFonts w:ascii="Times New Roman" w:eastAsia="宋体" w:hAnsi="Times New Roman" w:cs="宋体"/>
                <w:sz w:val="24"/>
                <w:szCs w:val="24"/>
              </w:rPr>
              <w:t>路演活动</w:t>
            </w:r>
          </w:p>
          <w:p w14:paraId="3E141946" w14:textId="77777777" w:rsidR="00580996" w:rsidRPr="004D5E02" w:rsidRDefault="00C11B66">
            <w:pPr>
              <w:snapToGrid w:val="0"/>
              <w:spacing w:after="0" w:line="360" w:lineRule="auto"/>
              <w:rPr>
                <w:rFonts w:ascii="Times New Roman" w:eastAsia="宋体" w:hAnsi="Times New Roman"/>
                <w:sz w:val="24"/>
                <w:szCs w:val="24"/>
              </w:rPr>
            </w:pPr>
            <w:r w:rsidRPr="004D5E02">
              <w:rPr>
                <w:rFonts w:ascii="Times New Roman" w:eastAsia="宋体" w:hAnsi="Times New Roman" w:cs="宋体"/>
                <w:sz w:val="24"/>
                <w:szCs w:val="24"/>
              </w:rPr>
              <w:t>□</w:t>
            </w:r>
            <w:r w:rsidRPr="004D5E02">
              <w:rPr>
                <w:rFonts w:ascii="Times New Roman" w:eastAsia="宋体" w:hAnsi="Times New Roman" w:cs="宋体"/>
                <w:sz w:val="24"/>
                <w:szCs w:val="24"/>
              </w:rPr>
              <w:t>现场参观</w:t>
            </w:r>
            <w:r w:rsidRPr="004D5E02">
              <w:rPr>
                <w:rFonts w:ascii="Times New Roman" w:eastAsia="宋体" w:hAnsi="Times New Roman" w:cs="宋体"/>
                <w:sz w:val="24"/>
                <w:szCs w:val="24"/>
              </w:rPr>
              <w:t xml:space="preserve">            □</w:t>
            </w:r>
            <w:r w:rsidRPr="004D5E02">
              <w:rPr>
                <w:rFonts w:ascii="Times New Roman" w:eastAsia="宋体" w:hAnsi="Times New Roman" w:cs="宋体"/>
                <w:sz w:val="24"/>
                <w:szCs w:val="24"/>
              </w:rPr>
              <w:t>一对一沟通</w:t>
            </w:r>
          </w:p>
          <w:p w14:paraId="241A62D4" w14:textId="77777777" w:rsidR="00580996" w:rsidRPr="004D5E02" w:rsidRDefault="00157528">
            <w:pPr>
              <w:snapToGrid w:val="0"/>
              <w:spacing w:after="0" w:line="360" w:lineRule="auto"/>
              <w:rPr>
                <w:rFonts w:ascii="Times New Roman" w:eastAsia="宋体" w:hAnsi="Times New Roman"/>
                <w:sz w:val="24"/>
                <w:szCs w:val="24"/>
              </w:rPr>
            </w:pPr>
            <w:r w:rsidRPr="004D5E02">
              <w:rPr>
                <w:rFonts w:ascii="Times New Roman" w:eastAsia="宋体" w:hAnsi="Times New Roman" w:cs="宋体"/>
                <w:sz w:val="24"/>
                <w:szCs w:val="24"/>
              </w:rPr>
              <w:t>□</w:t>
            </w:r>
            <w:r w:rsidR="00C11B66" w:rsidRPr="004D5E02">
              <w:rPr>
                <w:rFonts w:ascii="Times New Roman" w:eastAsia="宋体" w:hAnsi="Times New Roman" w:cs="宋体"/>
                <w:sz w:val="24"/>
                <w:szCs w:val="24"/>
              </w:rPr>
              <w:t>其他</w:t>
            </w:r>
            <w:r w:rsidR="00C11B66" w:rsidRPr="004D5E02">
              <w:rPr>
                <w:rFonts w:ascii="Times New Roman" w:eastAsia="宋体" w:hAnsi="Times New Roman" w:cs="宋体" w:hint="eastAsia"/>
                <w:sz w:val="24"/>
                <w:szCs w:val="24"/>
              </w:rPr>
              <w:t>（投资者集体接待日）</w:t>
            </w:r>
          </w:p>
        </w:tc>
      </w:tr>
      <w:tr w:rsidR="00580996" w:rsidRPr="004D5E02" w14:paraId="1B6C758A" w14:textId="77777777" w:rsidTr="00993A89">
        <w:trPr>
          <w:trHeight w:val="575"/>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0A5561D4" w14:textId="77777777" w:rsidR="00580996" w:rsidRPr="004D5E02" w:rsidRDefault="00C11B66" w:rsidP="00D342CA">
            <w:pPr>
              <w:snapToGrid w:val="0"/>
              <w:spacing w:after="0" w:line="360" w:lineRule="auto"/>
              <w:ind w:right="110"/>
              <w:jc w:val="center"/>
              <w:rPr>
                <w:rFonts w:ascii="Times New Roman" w:eastAsia="宋体" w:hAnsi="Times New Roman"/>
                <w:b/>
                <w:sz w:val="24"/>
                <w:szCs w:val="24"/>
              </w:rPr>
            </w:pPr>
            <w:r w:rsidRPr="004D5E02">
              <w:rPr>
                <w:rFonts w:ascii="Times New Roman" w:eastAsia="宋体" w:hAnsi="Times New Roman" w:cs="宋体"/>
                <w:b/>
                <w:color w:val="auto"/>
                <w:sz w:val="24"/>
                <w:szCs w:val="24"/>
              </w:rPr>
              <w:t>参与单位</w:t>
            </w:r>
            <w:r w:rsidRPr="004D5E02">
              <w:rPr>
                <w:rFonts w:ascii="Times New Roman" w:eastAsia="宋体" w:hAnsi="Times New Roman" w:cs="宋体" w:hint="eastAsia"/>
                <w:b/>
                <w:color w:val="auto"/>
                <w:sz w:val="24"/>
                <w:szCs w:val="24"/>
              </w:rPr>
              <w:t>及人员</w:t>
            </w:r>
          </w:p>
        </w:tc>
        <w:tc>
          <w:tcPr>
            <w:tcW w:w="7484" w:type="dxa"/>
            <w:tcBorders>
              <w:top w:val="single" w:sz="4" w:space="0" w:color="000000"/>
              <w:left w:val="single" w:sz="4" w:space="0" w:color="000000"/>
              <w:bottom w:val="single" w:sz="4" w:space="0" w:color="000000"/>
              <w:right w:val="single" w:sz="4" w:space="0" w:color="000000"/>
            </w:tcBorders>
            <w:vAlign w:val="center"/>
          </w:tcPr>
          <w:p w14:paraId="0896C767" w14:textId="77777777" w:rsidR="00580996" w:rsidRPr="004D5E02" w:rsidRDefault="00C11B66" w:rsidP="00D342CA">
            <w:pPr>
              <w:snapToGrid w:val="0"/>
              <w:spacing w:after="0" w:line="360" w:lineRule="auto"/>
              <w:jc w:val="both"/>
              <w:rPr>
                <w:rFonts w:ascii="Times New Roman" w:eastAsia="宋体" w:hAnsi="Times New Roman"/>
                <w:sz w:val="24"/>
                <w:szCs w:val="24"/>
              </w:rPr>
            </w:pPr>
            <w:r w:rsidRPr="004D5E02">
              <w:rPr>
                <w:rFonts w:ascii="Times New Roman" w:eastAsia="宋体" w:hAnsi="Times New Roman" w:hint="eastAsia"/>
                <w:sz w:val="24"/>
                <w:szCs w:val="24"/>
              </w:rPr>
              <w:t>详见附件</w:t>
            </w:r>
            <w:r w:rsidRPr="004D5E02">
              <w:rPr>
                <w:rFonts w:ascii="Times New Roman" w:eastAsia="宋体" w:hAnsi="Times New Roman" w:hint="eastAsia"/>
                <w:sz w:val="24"/>
                <w:szCs w:val="24"/>
              </w:rPr>
              <w:t>1</w:t>
            </w:r>
          </w:p>
        </w:tc>
      </w:tr>
      <w:tr w:rsidR="00580996" w:rsidRPr="004D5E02" w14:paraId="354D3DC2" w14:textId="77777777" w:rsidTr="00993A89">
        <w:trPr>
          <w:trHeight w:val="552"/>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2AE5EEAC" w14:textId="77777777" w:rsidR="00580996" w:rsidRPr="004D5E02" w:rsidRDefault="00C11B66" w:rsidP="00D342CA">
            <w:pPr>
              <w:snapToGrid w:val="0"/>
              <w:spacing w:after="0" w:line="360" w:lineRule="auto"/>
              <w:ind w:right="110"/>
              <w:jc w:val="center"/>
              <w:rPr>
                <w:rFonts w:ascii="Times New Roman" w:eastAsia="宋体" w:hAnsi="Times New Roman"/>
                <w:b/>
                <w:sz w:val="24"/>
                <w:szCs w:val="24"/>
              </w:rPr>
            </w:pPr>
            <w:r w:rsidRPr="004D5E02">
              <w:rPr>
                <w:rFonts w:ascii="Times New Roman" w:eastAsia="宋体" w:hAnsi="Times New Roman" w:cs="宋体"/>
                <w:b/>
                <w:sz w:val="24"/>
                <w:szCs w:val="24"/>
              </w:rPr>
              <w:t>时间</w:t>
            </w:r>
          </w:p>
        </w:tc>
        <w:tc>
          <w:tcPr>
            <w:tcW w:w="7484" w:type="dxa"/>
            <w:tcBorders>
              <w:top w:val="single" w:sz="4" w:space="0" w:color="000000"/>
              <w:left w:val="single" w:sz="4" w:space="0" w:color="000000"/>
              <w:bottom w:val="single" w:sz="4" w:space="0" w:color="000000"/>
              <w:right w:val="single" w:sz="4" w:space="0" w:color="000000"/>
            </w:tcBorders>
            <w:vAlign w:val="center"/>
          </w:tcPr>
          <w:p w14:paraId="52021785" w14:textId="77777777" w:rsidR="00580996" w:rsidRPr="004D5E02" w:rsidRDefault="00765318" w:rsidP="00456A16">
            <w:pPr>
              <w:snapToGrid w:val="0"/>
              <w:spacing w:after="0" w:line="360" w:lineRule="auto"/>
              <w:jc w:val="both"/>
              <w:rPr>
                <w:rFonts w:ascii="Times New Roman" w:eastAsia="宋体" w:hAnsi="Times New Roman"/>
                <w:sz w:val="24"/>
                <w:szCs w:val="24"/>
              </w:rPr>
            </w:pPr>
            <w:r w:rsidRPr="004D5E02">
              <w:rPr>
                <w:rFonts w:ascii="Times New Roman" w:eastAsia="宋体" w:hAnsi="Times New Roman"/>
                <w:sz w:val="24"/>
                <w:szCs w:val="24"/>
              </w:rPr>
              <w:t>2024</w:t>
            </w:r>
            <w:r w:rsidRPr="004D5E02">
              <w:rPr>
                <w:rFonts w:ascii="Times New Roman" w:eastAsia="宋体" w:hAnsi="Times New Roman" w:hint="eastAsia"/>
                <w:sz w:val="24"/>
                <w:szCs w:val="24"/>
              </w:rPr>
              <w:t>年</w:t>
            </w:r>
            <w:r w:rsidR="00456A16" w:rsidRPr="004D5E02">
              <w:rPr>
                <w:rFonts w:ascii="Times New Roman" w:eastAsia="宋体" w:hAnsi="Times New Roman"/>
                <w:sz w:val="24"/>
                <w:szCs w:val="24"/>
              </w:rPr>
              <w:t>9</w:t>
            </w:r>
            <w:r w:rsidRPr="004D5E02">
              <w:rPr>
                <w:rFonts w:ascii="Times New Roman" w:eastAsia="宋体" w:hAnsi="Times New Roman" w:hint="eastAsia"/>
                <w:sz w:val="24"/>
                <w:szCs w:val="24"/>
              </w:rPr>
              <w:t>月</w:t>
            </w:r>
            <w:r w:rsidRPr="004D5E02">
              <w:rPr>
                <w:rFonts w:ascii="Times New Roman" w:eastAsia="宋体" w:hAnsi="Times New Roman"/>
                <w:sz w:val="24"/>
                <w:szCs w:val="24"/>
              </w:rPr>
              <w:t>4</w:t>
            </w:r>
            <w:r w:rsidR="00C11B66" w:rsidRPr="004D5E02">
              <w:rPr>
                <w:rFonts w:ascii="Times New Roman" w:eastAsia="宋体" w:hAnsi="Times New Roman" w:hint="eastAsia"/>
                <w:sz w:val="24"/>
                <w:szCs w:val="24"/>
              </w:rPr>
              <w:t>日</w:t>
            </w:r>
          </w:p>
        </w:tc>
      </w:tr>
      <w:tr w:rsidR="00580996" w:rsidRPr="004D5E02" w14:paraId="10F1635E" w14:textId="77777777" w:rsidTr="00993A89">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6F46F94A" w14:textId="77777777" w:rsidR="00580996" w:rsidRPr="004D5E02" w:rsidRDefault="00C11B66" w:rsidP="00D342CA">
            <w:pPr>
              <w:snapToGrid w:val="0"/>
              <w:spacing w:after="0" w:line="360" w:lineRule="auto"/>
              <w:ind w:right="110"/>
              <w:jc w:val="center"/>
              <w:rPr>
                <w:rFonts w:ascii="Times New Roman" w:eastAsia="宋体" w:hAnsi="Times New Roman"/>
                <w:b/>
                <w:sz w:val="24"/>
                <w:szCs w:val="24"/>
              </w:rPr>
            </w:pPr>
            <w:r w:rsidRPr="004D5E02">
              <w:rPr>
                <w:rFonts w:ascii="Times New Roman" w:eastAsia="宋体" w:hAnsi="Times New Roman" w:cs="宋体"/>
                <w:b/>
                <w:sz w:val="24"/>
                <w:szCs w:val="24"/>
              </w:rPr>
              <w:t>地点</w:t>
            </w:r>
          </w:p>
        </w:tc>
        <w:tc>
          <w:tcPr>
            <w:tcW w:w="7484" w:type="dxa"/>
            <w:tcBorders>
              <w:top w:val="single" w:sz="4" w:space="0" w:color="000000"/>
              <w:left w:val="single" w:sz="4" w:space="0" w:color="000000"/>
              <w:bottom w:val="single" w:sz="4" w:space="0" w:color="000000"/>
              <w:right w:val="single" w:sz="4" w:space="0" w:color="000000"/>
            </w:tcBorders>
            <w:vAlign w:val="center"/>
          </w:tcPr>
          <w:p w14:paraId="10D68678" w14:textId="77777777" w:rsidR="00580996" w:rsidRPr="004D5E02" w:rsidRDefault="00C11B66" w:rsidP="00D342CA">
            <w:pPr>
              <w:snapToGrid w:val="0"/>
              <w:spacing w:after="0" w:line="360" w:lineRule="auto"/>
              <w:jc w:val="both"/>
              <w:rPr>
                <w:rFonts w:ascii="Times New Roman" w:eastAsia="宋体" w:hAnsi="Times New Roman"/>
                <w:sz w:val="24"/>
                <w:szCs w:val="24"/>
              </w:rPr>
            </w:pPr>
            <w:r w:rsidRPr="004D5E02">
              <w:rPr>
                <w:rFonts w:ascii="Times New Roman" w:eastAsia="宋体" w:hAnsi="Times New Roman" w:hint="eastAsia"/>
                <w:sz w:val="24"/>
                <w:szCs w:val="24"/>
              </w:rPr>
              <w:t>公司</w:t>
            </w:r>
            <w:r w:rsidR="00765318" w:rsidRPr="004D5E02">
              <w:rPr>
                <w:rFonts w:ascii="Times New Roman" w:eastAsia="宋体" w:hAnsi="Times New Roman" w:hint="eastAsia"/>
                <w:sz w:val="24"/>
                <w:szCs w:val="24"/>
              </w:rPr>
              <w:t>一层飞燕厅</w:t>
            </w:r>
            <w:r w:rsidR="003A60D6" w:rsidRPr="004D5E02">
              <w:rPr>
                <w:rFonts w:ascii="Times New Roman" w:eastAsia="宋体" w:hAnsi="Times New Roman" w:hint="eastAsia"/>
                <w:sz w:val="24"/>
                <w:szCs w:val="24"/>
              </w:rPr>
              <w:t>、腾讯会议</w:t>
            </w:r>
          </w:p>
        </w:tc>
      </w:tr>
      <w:tr w:rsidR="00580996" w:rsidRPr="004D5E02" w14:paraId="441AE3C3" w14:textId="77777777" w:rsidTr="00993A89">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177DC25A" w14:textId="77777777" w:rsidR="00580996" w:rsidRPr="004D5E02" w:rsidRDefault="00C11B66">
            <w:pPr>
              <w:snapToGrid w:val="0"/>
              <w:spacing w:after="0" w:line="360" w:lineRule="auto"/>
              <w:ind w:right="110"/>
              <w:jc w:val="center"/>
              <w:rPr>
                <w:rFonts w:ascii="Times New Roman" w:eastAsia="宋体" w:hAnsi="Times New Roman"/>
                <w:b/>
                <w:sz w:val="24"/>
                <w:szCs w:val="24"/>
              </w:rPr>
            </w:pPr>
            <w:r w:rsidRPr="004D5E02">
              <w:rPr>
                <w:rFonts w:ascii="Times New Roman" w:eastAsia="宋体" w:hAnsi="Times New Roman" w:cs="宋体"/>
                <w:b/>
                <w:sz w:val="24"/>
                <w:szCs w:val="24"/>
              </w:rPr>
              <w:t>接待人员</w:t>
            </w:r>
          </w:p>
        </w:tc>
        <w:tc>
          <w:tcPr>
            <w:tcW w:w="7484" w:type="dxa"/>
            <w:tcBorders>
              <w:top w:val="single" w:sz="4" w:space="0" w:color="000000"/>
              <w:left w:val="single" w:sz="4" w:space="0" w:color="000000"/>
              <w:bottom w:val="single" w:sz="4" w:space="0" w:color="000000"/>
              <w:right w:val="single" w:sz="4" w:space="0" w:color="000000"/>
            </w:tcBorders>
            <w:vAlign w:val="bottom"/>
          </w:tcPr>
          <w:p w14:paraId="4E95A8D2" w14:textId="77777777" w:rsidR="00CA1658" w:rsidRPr="004D5E02" w:rsidRDefault="00CA1658" w:rsidP="009E7C42">
            <w:pPr>
              <w:snapToGrid w:val="0"/>
              <w:spacing w:after="0" w:line="360" w:lineRule="auto"/>
              <w:rPr>
                <w:rFonts w:ascii="Times New Roman" w:eastAsia="宋体" w:hAnsi="Times New Roman"/>
                <w:sz w:val="24"/>
                <w:szCs w:val="24"/>
              </w:rPr>
            </w:pPr>
            <w:r w:rsidRPr="004D5E02">
              <w:rPr>
                <w:rFonts w:ascii="Times New Roman" w:eastAsia="宋体" w:hAnsi="Times New Roman" w:hint="eastAsia"/>
                <w:sz w:val="24"/>
                <w:szCs w:val="24"/>
              </w:rPr>
              <w:t>总经理：王智宇</w:t>
            </w:r>
          </w:p>
          <w:p w14:paraId="5E7A6DFC" w14:textId="77777777" w:rsidR="009E7C42" w:rsidRPr="004D5E02" w:rsidRDefault="009E7C42" w:rsidP="009E7C42">
            <w:pPr>
              <w:snapToGrid w:val="0"/>
              <w:spacing w:after="0" w:line="360" w:lineRule="auto"/>
              <w:rPr>
                <w:rFonts w:ascii="Times New Roman" w:eastAsia="宋体" w:hAnsi="Times New Roman"/>
                <w:sz w:val="24"/>
                <w:szCs w:val="24"/>
              </w:rPr>
            </w:pPr>
            <w:r w:rsidRPr="004D5E02">
              <w:rPr>
                <w:rFonts w:ascii="Times New Roman" w:eastAsia="宋体" w:hAnsi="Times New Roman" w:hint="eastAsia"/>
                <w:sz w:val="24"/>
                <w:szCs w:val="24"/>
              </w:rPr>
              <w:t>董事会秘书：</w:t>
            </w:r>
            <w:r w:rsidR="00F519AD" w:rsidRPr="004D5E02">
              <w:rPr>
                <w:rFonts w:ascii="Times New Roman" w:eastAsia="宋体" w:hAnsi="Times New Roman" w:hint="eastAsia"/>
                <w:sz w:val="24"/>
                <w:szCs w:val="24"/>
              </w:rPr>
              <w:t>黄勍</w:t>
            </w:r>
          </w:p>
          <w:p w14:paraId="19DA3364" w14:textId="77777777" w:rsidR="00E03229" w:rsidRPr="004D5E02" w:rsidRDefault="00E03229" w:rsidP="009E7C42">
            <w:pPr>
              <w:snapToGrid w:val="0"/>
              <w:spacing w:after="0" w:line="360" w:lineRule="auto"/>
              <w:rPr>
                <w:rFonts w:ascii="Times New Roman" w:eastAsia="宋体" w:hAnsi="Times New Roman"/>
                <w:sz w:val="24"/>
                <w:szCs w:val="24"/>
              </w:rPr>
            </w:pPr>
            <w:r w:rsidRPr="004D5E02">
              <w:rPr>
                <w:rFonts w:ascii="Times New Roman" w:eastAsia="宋体" w:hAnsi="Times New Roman" w:hint="eastAsia"/>
                <w:sz w:val="24"/>
                <w:szCs w:val="24"/>
              </w:rPr>
              <w:t>资深系统专家：刘超</w:t>
            </w:r>
          </w:p>
          <w:p w14:paraId="62F24ACF" w14:textId="77777777" w:rsidR="00456A16" w:rsidRPr="004D5E02" w:rsidRDefault="00456A16" w:rsidP="009E7C42">
            <w:pPr>
              <w:snapToGrid w:val="0"/>
              <w:spacing w:after="0" w:line="360" w:lineRule="auto"/>
              <w:rPr>
                <w:rFonts w:ascii="Times New Roman" w:eastAsia="宋体" w:hAnsi="Times New Roman"/>
                <w:sz w:val="24"/>
                <w:szCs w:val="24"/>
              </w:rPr>
            </w:pPr>
            <w:r w:rsidRPr="004D5E02">
              <w:rPr>
                <w:rFonts w:ascii="Times New Roman" w:eastAsia="宋体" w:hAnsi="Times New Roman" w:hint="eastAsia"/>
                <w:sz w:val="24"/>
                <w:szCs w:val="24"/>
              </w:rPr>
              <w:t>财务总监：曹润林</w:t>
            </w:r>
          </w:p>
          <w:p w14:paraId="042CCBFB" w14:textId="77777777" w:rsidR="009E7C42" w:rsidRPr="004D5E02" w:rsidRDefault="009E7C42" w:rsidP="009E7C42">
            <w:pPr>
              <w:snapToGrid w:val="0"/>
              <w:spacing w:after="0" w:line="360" w:lineRule="auto"/>
              <w:rPr>
                <w:rFonts w:ascii="Times New Roman" w:eastAsia="宋体" w:hAnsi="Times New Roman"/>
                <w:sz w:val="24"/>
                <w:szCs w:val="24"/>
              </w:rPr>
            </w:pPr>
            <w:r w:rsidRPr="004D5E02">
              <w:rPr>
                <w:rFonts w:ascii="Times New Roman" w:eastAsia="宋体" w:hAnsi="Times New Roman" w:hint="eastAsia"/>
                <w:sz w:val="24"/>
                <w:szCs w:val="24"/>
              </w:rPr>
              <w:t>财务部</w:t>
            </w:r>
            <w:r w:rsidR="00D54462" w:rsidRPr="004D5E02">
              <w:rPr>
                <w:rFonts w:ascii="Times New Roman" w:eastAsia="宋体" w:hAnsi="Times New Roman" w:hint="eastAsia"/>
                <w:sz w:val="24"/>
                <w:szCs w:val="24"/>
              </w:rPr>
              <w:t>部长</w:t>
            </w:r>
            <w:r w:rsidRPr="004D5E02">
              <w:rPr>
                <w:rFonts w:ascii="Times New Roman" w:eastAsia="宋体" w:hAnsi="Times New Roman" w:hint="eastAsia"/>
                <w:sz w:val="24"/>
                <w:szCs w:val="24"/>
              </w:rPr>
              <w:t>：张帅</w:t>
            </w:r>
          </w:p>
          <w:p w14:paraId="459A1B6C" w14:textId="77777777" w:rsidR="00580996" w:rsidRPr="004D5E02" w:rsidRDefault="001723A5" w:rsidP="001723A5">
            <w:pPr>
              <w:snapToGrid w:val="0"/>
              <w:spacing w:after="0" w:line="360" w:lineRule="auto"/>
              <w:rPr>
                <w:rFonts w:ascii="Times New Roman" w:eastAsia="宋体" w:hAnsi="Times New Roman"/>
                <w:sz w:val="24"/>
                <w:szCs w:val="24"/>
              </w:rPr>
            </w:pPr>
            <w:r w:rsidRPr="004D5E02">
              <w:rPr>
                <w:rFonts w:ascii="Times New Roman" w:eastAsia="宋体" w:hAnsi="Times New Roman" w:hint="eastAsia"/>
                <w:sz w:val="24"/>
                <w:szCs w:val="24"/>
              </w:rPr>
              <w:t>证券事务代表</w:t>
            </w:r>
            <w:r w:rsidR="009E7C42" w:rsidRPr="004D5E02">
              <w:rPr>
                <w:rFonts w:ascii="Times New Roman" w:eastAsia="宋体" w:hAnsi="Times New Roman" w:hint="eastAsia"/>
                <w:sz w:val="24"/>
                <w:szCs w:val="24"/>
              </w:rPr>
              <w:t>：张瑾</w:t>
            </w:r>
          </w:p>
        </w:tc>
      </w:tr>
      <w:tr w:rsidR="00580996" w:rsidRPr="004D5E02" w14:paraId="00E69B9E" w14:textId="77777777" w:rsidTr="00993A89">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56A08E66" w14:textId="77777777" w:rsidR="00580996" w:rsidRPr="004D5E02" w:rsidRDefault="00C11B66">
            <w:pPr>
              <w:snapToGrid w:val="0"/>
              <w:spacing w:after="0" w:line="360" w:lineRule="auto"/>
              <w:ind w:right="110"/>
              <w:jc w:val="center"/>
              <w:rPr>
                <w:rFonts w:ascii="Times New Roman" w:eastAsia="宋体" w:hAnsi="Times New Roman" w:cs="宋体"/>
                <w:b/>
                <w:sz w:val="24"/>
                <w:szCs w:val="24"/>
              </w:rPr>
            </w:pPr>
            <w:r w:rsidRPr="004D5E02">
              <w:rPr>
                <w:rFonts w:ascii="Times New Roman" w:eastAsia="宋体" w:hAnsi="Times New Roman" w:cs="宋体"/>
                <w:b/>
                <w:sz w:val="24"/>
                <w:szCs w:val="24"/>
              </w:rPr>
              <w:t>投资者关系活动主要内容介绍</w:t>
            </w:r>
          </w:p>
        </w:tc>
        <w:tc>
          <w:tcPr>
            <w:tcW w:w="7484" w:type="dxa"/>
            <w:tcBorders>
              <w:top w:val="single" w:sz="4" w:space="0" w:color="000000"/>
              <w:left w:val="single" w:sz="4" w:space="0" w:color="000000"/>
              <w:bottom w:val="single" w:sz="4" w:space="0" w:color="000000"/>
              <w:right w:val="single" w:sz="4" w:space="0" w:color="000000"/>
            </w:tcBorders>
            <w:vAlign w:val="bottom"/>
          </w:tcPr>
          <w:p w14:paraId="6883C1BC" w14:textId="77777777" w:rsidR="00580996" w:rsidRPr="004D5E02" w:rsidRDefault="00C11B66" w:rsidP="004B4506">
            <w:pPr>
              <w:pStyle w:val="CharChar"/>
              <w:widowControl w:val="0"/>
              <w:adjustRightInd w:val="0"/>
              <w:snapToGrid w:val="0"/>
              <w:spacing w:beforeLines="50"/>
              <w:ind w:firstLineChars="200" w:firstLine="482"/>
              <w:jc w:val="both"/>
              <w:rPr>
                <w:rFonts w:cs="宋体"/>
              </w:rPr>
            </w:pPr>
            <w:r w:rsidRPr="004D5E02">
              <w:rPr>
                <w:rFonts w:cs="宋体"/>
              </w:rPr>
              <w:t>第一部分</w:t>
            </w:r>
            <w:r w:rsidRPr="004D5E02">
              <w:rPr>
                <w:rFonts w:cs="宋体"/>
              </w:rPr>
              <w:t xml:space="preserve"> </w:t>
            </w:r>
            <w:r w:rsidRPr="004D5E02">
              <w:rPr>
                <w:rFonts w:cs="宋体" w:hint="eastAsia"/>
              </w:rPr>
              <w:t xml:space="preserve"> </w:t>
            </w:r>
            <w:r w:rsidRPr="004D5E02">
              <w:rPr>
                <w:rFonts w:cs="宋体" w:hint="eastAsia"/>
              </w:rPr>
              <w:t>行业情况、经营成果、核心竞争力以及财务业绩介绍</w:t>
            </w:r>
          </w:p>
          <w:p w14:paraId="21AC2B9B" w14:textId="77777777" w:rsidR="00C34D2B" w:rsidRPr="004D5E02" w:rsidRDefault="00C34D2B" w:rsidP="004B4506">
            <w:pPr>
              <w:pStyle w:val="CharChar"/>
              <w:widowControl w:val="0"/>
              <w:adjustRightInd w:val="0"/>
              <w:snapToGrid w:val="0"/>
              <w:spacing w:beforeLines="50"/>
              <w:ind w:firstLineChars="200" w:firstLine="480"/>
              <w:jc w:val="both"/>
              <w:rPr>
                <w:rFonts w:cs="宋体"/>
                <w:b w:val="0"/>
              </w:rPr>
            </w:pPr>
            <w:r w:rsidRPr="004D5E02">
              <w:rPr>
                <w:rFonts w:cs="宋体" w:hint="eastAsia"/>
                <w:b w:val="0"/>
              </w:rPr>
              <w:t>公司于</w:t>
            </w:r>
            <w:r w:rsidRPr="004D5E02">
              <w:rPr>
                <w:rFonts w:cs="宋体" w:hint="eastAsia"/>
                <w:b w:val="0"/>
              </w:rPr>
              <w:t>2</w:t>
            </w:r>
            <w:r w:rsidRPr="004D5E02">
              <w:rPr>
                <w:rFonts w:cs="宋体"/>
                <w:b w:val="0"/>
              </w:rPr>
              <w:t>024</w:t>
            </w:r>
            <w:r w:rsidRPr="004D5E02">
              <w:rPr>
                <w:rFonts w:cs="宋体" w:hint="eastAsia"/>
                <w:b w:val="0"/>
              </w:rPr>
              <w:t>年</w:t>
            </w:r>
            <w:r w:rsidR="00456A16" w:rsidRPr="004D5E02">
              <w:rPr>
                <w:rFonts w:cs="宋体"/>
                <w:b w:val="0"/>
              </w:rPr>
              <w:t>8</w:t>
            </w:r>
            <w:r w:rsidRPr="004D5E02">
              <w:rPr>
                <w:rFonts w:cs="宋体" w:hint="eastAsia"/>
                <w:b w:val="0"/>
              </w:rPr>
              <w:t>月</w:t>
            </w:r>
            <w:r w:rsidR="00456A16" w:rsidRPr="004D5E02">
              <w:rPr>
                <w:rFonts w:cs="宋体"/>
                <w:b w:val="0"/>
              </w:rPr>
              <w:t>31</w:t>
            </w:r>
            <w:r w:rsidRPr="004D5E02">
              <w:rPr>
                <w:rFonts w:cs="宋体" w:hint="eastAsia"/>
                <w:b w:val="0"/>
              </w:rPr>
              <w:t>日</w:t>
            </w:r>
            <w:r w:rsidR="008A6E1E" w:rsidRPr="004D5E02">
              <w:rPr>
                <w:rFonts w:cs="宋体" w:hint="eastAsia"/>
                <w:b w:val="0"/>
              </w:rPr>
              <w:t>在上海证券交易所网站（</w:t>
            </w:r>
            <w:r w:rsidR="00456A16" w:rsidRPr="004D5E02">
              <w:rPr>
                <w:rFonts w:cs="宋体"/>
                <w:b w:val="0"/>
              </w:rPr>
              <w:t>www.sse.com.cn</w:t>
            </w:r>
            <w:r w:rsidR="00456A16" w:rsidRPr="004D5E02">
              <w:rPr>
                <w:rFonts w:cs="宋体" w:hint="eastAsia"/>
                <w:b w:val="0"/>
              </w:rPr>
              <w:t>）披露了《交控科技股份有限公司</w:t>
            </w:r>
            <w:r w:rsidR="00456A16" w:rsidRPr="004D5E02">
              <w:rPr>
                <w:rFonts w:cs="宋体"/>
                <w:b w:val="0"/>
              </w:rPr>
              <w:t>2024</w:t>
            </w:r>
            <w:r w:rsidR="00456A16" w:rsidRPr="004D5E02">
              <w:rPr>
                <w:rFonts w:cs="宋体" w:hint="eastAsia"/>
                <w:b w:val="0"/>
              </w:rPr>
              <w:t>年半</w:t>
            </w:r>
            <w:r w:rsidR="008A6E1E" w:rsidRPr="004D5E02">
              <w:rPr>
                <w:rFonts w:cs="宋体" w:hint="eastAsia"/>
                <w:b w:val="0"/>
              </w:rPr>
              <w:t>年度报告》等文件，公司</w:t>
            </w:r>
            <w:r w:rsidR="00FE0F30" w:rsidRPr="004D5E02">
              <w:rPr>
                <w:rFonts w:cs="宋体" w:hint="eastAsia"/>
                <w:b w:val="0"/>
              </w:rPr>
              <w:t>参会领导</w:t>
            </w:r>
            <w:r w:rsidR="008A6E1E" w:rsidRPr="004D5E02">
              <w:rPr>
                <w:rFonts w:cs="宋体" w:hint="eastAsia"/>
                <w:b w:val="0"/>
              </w:rPr>
              <w:t>对</w:t>
            </w:r>
            <w:r w:rsidR="006E0122" w:rsidRPr="004D5E02">
              <w:rPr>
                <w:rFonts w:cs="宋体"/>
                <w:b w:val="0"/>
              </w:rPr>
              <w:t>2024</w:t>
            </w:r>
            <w:r w:rsidR="006E0122" w:rsidRPr="004D5E02">
              <w:rPr>
                <w:rFonts w:cs="宋体" w:hint="eastAsia"/>
                <w:b w:val="0"/>
              </w:rPr>
              <w:t>年半</w:t>
            </w:r>
            <w:r w:rsidR="008A6E1E" w:rsidRPr="004D5E02">
              <w:rPr>
                <w:rFonts w:cs="宋体" w:hint="eastAsia"/>
                <w:b w:val="0"/>
              </w:rPr>
              <w:t>年度</w:t>
            </w:r>
            <w:r w:rsidR="00694AAF" w:rsidRPr="004D5E02">
              <w:rPr>
                <w:rFonts w:cs="宋体" w:hint="eastAsia"/>
                <w:b w:val="0"/>
              </w:rPr>
              <w:t>经营情况及</w:t>
            </w:r>
            <w:r w:rsidR="008A6E1E" w:rsidRPr="004D5E02">
              <w:rPr>
                <w:rFonts w:cs="宋体" w:hint="eastAsia"/>
                <w:b w:val="0"/>
              </w:rPr>
              <w:t>整体业绩进行了解读。</w:t>
            </w:r>
          </w:p>
          <w:p w14:paraId="651198C5" w14:textId="77777777" w:rsidR="00312D8F" w:rsidRPr="004D5E02" w:rsidRDefault="00C11B66" w:rsidP="004B4506">
            <w:pPr>
              <w:pStyle w:val="CharChar"/>
              <w:widowControl w:val="0"/>
              <w:numPr>
                <w:ilvl w:val="0"/>
                <w:numId w:val="3"/>
              </w:numPr>
              <w:adjustRightInd w:val="0"/>
              <w:snapToGrid w:val="0"/>
              <w:spacing w:beforeLines="50" w:line="480" w:lineRule="auto"/>
              <w:ind w:firstLineChars="200" w:firstLine="482"/>
              <w:jc w:val="both"/>
              <w:rPr>
                <w:rFonts w:cs="宋体"/>
              </w:rPr>
            </w:pPr>
            <w:r w:rsidRPr="004D5E02">
              <w:rPr>
                <w:rFonts w:cs="宋体" w:hint="eastAsia"/>
              </w:rPr>
              <w:t>问答交流</w:t>
            </w:r>
          </w:p>
          <w:p w14:paraId="6F1EB7FF" w14:textId="77777777" w:rsidR="006E0122" w:rsidRPr="004D5E02" w:rsidRDefault="00014CF9" w:rsidP="004B4506">
            <w:pPr>
              <w:pStyle w:val="1"/>
              <w:keepNext w:val="0"/>
              <w:keepLines w:val="0"/>
              <w:widowControl w:val="0"/>
              <w:spacing w:beforeLines="50" w:before="120" w:after="0" w:line="360" w:lineRule="auto"/>
              <w:ind w:firstLineChars="200" w:firstLine="482"/>
              <w:jc w:val="both"/>
              <w:rPr>
                <w:rFonts w:ascii="Times New Roman" w:hAnsi="Times New Roman" w:cs="宋体"/>
              </w:rPr>
            </w:pPr>
            <w:r w:rsidRPr="004D5E02">
              <w:rPr>
                <w:rFonts w:ascii="Times New Roman" w:hAnsi="Times New Roman" w:hint="eastAsia"/>
              </w:rPr>
              <w:t>问题</w:t>
            </w:r>
            <w:r w:rsidRPr="004D5E02">
              <w:rPr>
                <w:rFonts w:ascii="Times New Roman" w:hAnsi="Times New Roman" w:hint="eastAsia"/>
              </w:rPr>
              <w:t>1</w:t>
            </w:r>
            <w:r w:rsidRPr="004D5E02">
              <w:rPr>
                <w:rFonts w:ascii="Times New Roman" w:hAnsi="Times New Roman" w:hint="eastAsia"/>
              </w:rPr>
              <w:t>：</w:t>
            </w:r>
            <w:r w:rsidR="00E95C40" w:rsidRPr="004D5E02">
              <w:rPr>
                <w:rFonts w:ascii="Times New Roman" w:hAnsi="Times New Roman" w:cs="宋体" w:hint="eastAsia"/>
              </w:rPr>
              <w:t>公司</w:t>
            </w:r>
            <w:r w:rsidR="007E614A" w:rsidRPr="004D5E02">
              <w:rPr>
                <w:rFonts w:ascii="Times New Roman" w:hAnsi="Times New Roman" w:cs="宋体" w:hint="eastAsia"/>
              </w:rPr>
              <w:t>业绩下滑的原因</w:t>
            </w:r>
            <w:r w:rsidR="00CC023F" w:rsidRPr="004D5E02">
              <w:rPr>
                <w:rFonts w:ascii="Times New Roman" w:hAnsi="Times New Roman" w:cs="宋体" w:hint="eastAsia"/>
              </w:rPr>
              <w:t>？</w:t>
            </w:r>
          </w:p>
          <w:p w14:paraId="0885AA33" w14:textId="6A1B3C55" w:rsidR="007E614A" w:rsidRPr="004D5E02" w:rsidRDefault="00E95C40" w:rsidP="004B4506">
            <w:pPr>
              <w:pStyle w:val="1"/>
              <w:keepNext w:val="0"/>
              <w:keepLines w:val="0"/>
              <w:widowControl w:val="0"/>
              <w:spacing w:beforeLines="50" w:before="120" w:after="0" w:line="360" w:lineRule="auto"/>
              <w:ind w:firstLineChars="200" w:firstLine="480"/>
              <w:jc w:val="both"/>
              <w:rPr>
                <w:rFonts w:ascii="Times New Roman" w:hAnsi="Times New Roman" w:cs="宋体"/>
                <w:b w:val="0"/>
              </w:rPr>
            </w:pPr>
            <w:r w:rsidRPr="004D5E02">
              <w:rPr>
                <w:rFonts w:ascii="Times New Roman" w:hAnsi="Times New Roman" w:cs="宋体" w:hint="eastAsia"/>
                <w:b w:val="0"/>
              </w:rPr>
              <w:t>答：</w:t>
            </w:r>
            <w:r w:rsidRPr="004D5E02">
              <w:rPr>
                <w:rFonts w:ascii="Times New Roman" w:hAnsi="Times New Roman" w:cs="宋体"/>
                <w:b w:val="0"/>
              </w:rPr>
              <w:t>2024</w:t>
            </w:r>
            <w:r w:rsidR="007E614A" w:rsidRPr="004D5E02">
              <w:rPr>
                <w:rFonts w:ascii="Times New Roman" w:hAnsi="Times New Roman" w:cs="宋体" w:hint="eastAsia"/>
                <w:b w:val="0"/>
              </w:rPr>
              <w:t>年上半年公司实现营业收入</w:t>
            </w:r>
            <w:r w:rsidRPr="004D5E02">
              <w:rPr>
                <w:rFonts w:ascii="Times New Roman" w:hAnsi="Times New Roman" w:cs="宋体"/>
                <w:b w:val="0"/>
              </w:rPr>
              <w:t>87,660.80</w:t>
            </w:r>
            <w:r w:rsidR="007E614A" w:rsidRPr="004D5E02">
              <w:rPr>
                <w:rFonts w:ascii="Times New Roman" w:hAnsi="Times New Roman" w:cs="宋体" w:hint="eastAsia"/>
                <w:b w:val="0"/>
              </w:rPr>
              <w:t>万元，较上年同期上涨</w:t>
            </w:r>
            <w:r w:rsidR="007E614A" w:rsidRPr="004D5E02">
              <w:rPr>
                <w:rFonts w:ascii="Times New Roman" w:hAnsi="Times New Roman" w:cs="宋体"/>
                <w:b w:val="0"/>
              </w:rPr>
              <w:t>16.17%</w:t>
            </w:r>
            <w:r w:rsidR="007E614A" w:rsidRPr="004D5E02">
              <w:rPr>
                <w:rFonts w:ascii="Times New Roman" w:hAnsi="Times New Roman" w:cs="宋体" w:hint="eastAsia"/>
                <w:b w:val="0"/>
              </w:rPr>
              <w:t>，</w:t>
            </w:r>
            <w:r w:rsidR="00357ACB" w:rsidRPr="004D5E02">
              <w:rPr>
                <w:rFonts w:ascii="Times New Roman" w:hAnsi="Times New Roman" w:cs="宋体" w:hint="eastAsia"/>
                <w:b w:val="0"/>
              </w:rPr>
              <w:t>合并报表净利润</w:t>
            </w:r>
            <w:r w:rsidR="00357ACB" w:rsidRPr="004D5E02">
              <w:rPr>
                <w:rFonts w:ascii="Times New Roman" w:hAnsi="Times New Roman" w:cs="宋体"/>
                <w:b w:val="0"/>
              </w:rPr>
              <w:t>5,037.03</w:t>
            </w:r>
            <w:r w:rsidR="00357ACB" w:rsidRPr="004D5E02">
              <w:rPr>
                <w:rFonts w:ascii="Times New Roman" w:hAnsi="Times New Roman" w:cs="宋体" w:hint="eastAsia"/>
                <w:b w:val="0"/>
              </w:rPr>
              <w:t>万，较上年同期上涨</w:t>
            </w:r>
            <w:r w:rsidR="00357ACB" w:rsidRPr="004D5E02">
              <w:rPr>
                <w:rFonts w:ascii="Times New Roman" w:hAnsi="Times New Roman" w:cs="宋体"/>
                <w:b w:val="0"/>
              </w:rPr>
              <w:t xml:space="preserve"> 16%</w:t>
            </w:r>
            <w:r w:rsidR="00357ACB" w:rsidRPr="004D5E02">
              <w:rPr>
                <w:rFonts w:ascii="Times New Roman" w:hAnsi="Times New Roman" w:cs="宋体" w:hint="eastAsia"/>
                <w:b w:val="0"/>
              </w:rPr>
              <w:t>，营</w:t>
            </w:r>
            <w:r w:rsidR="00357ACB" w:rsidRPr="004D5E02">
              <w:rPr>
                <w:rFonts w:ascii="Times New Roman" w:hAnsi="Times New Roman" w:cs="宋体" w:hint="eastAsia"/>
                <w:b w:val="0"/>
              </w:rPr>
              <w:lastRenderedPageBreak/>
              <w:t>业收入和净利润基本同比增长，</w:t>
            </w:r>
            <w:r w:rsidR="007E614A" w:rsidRPr="004D5E02">
              <w:rPr>
                <w:rFonts w:ascii="Times New Roman" w:hAnsi="Times New Roman" w:cs="宋体" w:hint="eastAsia"/>
                <w:b w:val="0"/>
              </w:rPr>
              <w:t>实现归属于上市公司股东的净利润</w:t>
            </w:r>
            <w:r w:rsidRPr="004D5E02">
              <w:rPr>
                <w:rFonts w:ascii="Times New Roman" w:hAnsi="Times New Roman" w:cs="宋体"/>
                <w:b w:val="0"/>
              </w:rPr>
              <w:t>2,096.02</w:t>
            </w:r>
            <w:r w:rsidR="007E614A" w:rsidRPr="004D5E02">
              <w:rPr>
                <w:rFonts w:ascii="Times New Roman" w:hAnsi="Times New Roman" w:cs="宋体" w:hint="eastAsia"/>
                <w:b w:val="0"/>
              </w:rPr>
              <w:t>万元，较上年同期下降</w:t>
            </w:r>
            <w:r w:rsidR="007E614A" w:rsidRPr="004D5E02">
              <w:rPr>
                <w:rFonts w:ascii="Times New Roman" w:hAnsi="Times New Roman" w:cs="宋体"/>
                <w:b w:val="0"/>
              </w:rPr>
              <w:t>33.41%</w:t>
            </w:r>
            <w:r w:rsidR="00357ACB" w:rsidRPr="004D5E02">
              <w:rPr>
                <w:rFonts w:ascii="Times New Roman" w:hAnsi="Times New Roman" w:cs="宋体" w:hint="eastAsia"/>
                <w:b w:val="0"/>
              </w:rPr>
              <w:t>，主要原因为</w:t>
            </w:r>
            <w:r w:rsidR="000306A4" w:rsidRPr="004D5E02">
              <w:rPr>
                <w:rFonts w:ascii="Times New Roman" w:hAnsi="Times New Roman" w:cs="宋体" w:hint="eastAsia"/>
                <w:b w:val="0"/>
              </w:rPr>
              <w:t>公司控股子公司盈利贡献增加，</w:t>
            </w:r>
            <w:r w:rsidR="00CC023F" w:rsidRPr="004D5E02">
              <w:rPr>
                <w:rFonts w:ascii="Times New Roman" w:hAnsi="Times New Roman" w:cs="宋体" w:hint="eastAsia"/>
                <w:b w:val="0"/>
              </w:rPr>
              <w:t>少数股东损益较上年同期增长，导致归属于上市公司股东的净利润下降。</w:t>
            </w:r>
          </w:p>
          <w:p w14:paraId="0ADF240C" w14:textId="77777777" w:rsidR="00357ACB" w:rsidRPr="004D5E02" w:rsidRDefault="00014CF9" w:rsidP="004B4506">
            <w:pPr>
              <w:pStyle w:val="1"/>
              <w:keepNext w:val="0"/>
              <w:keepLines w:val="0"/>
              <w:widowControl w:val="0"/>
              <w:spacing w:beforeLines="50" w:before="120" w:after="0" w:line="360" w:lineRule="auto"/>
              <w:ind w:firstLineChars="200" w:firstLine="482"/>
              <w:jc w:val="both"/>
              <w:rPr>
                <w:rFonts w:ascii="Times New Roman" w:hAnsi="Times New Roman"/>
              </w:rPr>
            </w:pPr>
            <w:r w:rsidRPr="004D5E02">
              <w:rPr>
                <w:rStyle w:val="ch192"/>
                <w:rFonts w:ascii="Times New Roman" w:hAnsi="Times New Roman" w:hint="eastAsia"/>
              </w:rPr>
              <w:t>问题</w:t>
            </w:r>
            <w:r w:rsidRPr="004D5E02">
              <w:rPr>
                <w:rStyle w:val="ch192"/>
                <w:rFonts w:ascii="Times New Roman" w:hAnsi="Times New Roman" w:hint="eastAsia"/>
              </w:rPr>
              <w:t>2</w:t>
            </w:r>
            <w:r w:rsidRPr="004D5E02">
              <w:rPr>
                <w:rStyle w:val="ch192"/>
                <w:rFonts w:ascii="Times New Roman" w:hAnsi="Times New Roman" w:hint="eastAsia"/>
              </w:rPr>
              <w:t>：</w:t>
            </w:r>
            <w:r w:rsidR="00357ACB" w:rsidRPr="004D5E02">
              <w:rPr>
                <w:rFonts w:ascii="Times New Roman" w:hAnsi="Times New Roman" w:hint="eastAsia"/>
              </w:rPr>
              <w:t>公司的归母净利润率在</w:t>
            </w:r>
            <w:r w:rsidR="00357ACB" w:rsidRPr="004D5E02">
              <w:rPr>
                <w:rFonts w:ascii="Times New Roman" w:hAnsi="Times New Roman" w:hint="eastAsia"/>
              </w:rPr>
              <w:t>2</w:t>
            </w:r>
            <w:r w:rsidR="00357ACB" w:rsidRPr="004D5E02">
              <w:rPr>
                <w:rFonts w:ascii="Times New Roman" w:hAnsi="Times New Roman"/>
              </w:rPr>
              <w:t>024</w:t>
            </w:r>
            <w:r w:rsidR="00357ACB" w:rsidRPr="004D5E02">
              <w:rPr>
                <w:rFonts w:ascii="Times New Roman" w:hAnsi="Times New Roman" w:hint="eastAsia"/>
              </w:rPr>
              <w:t>半年度仅</w:t>
            </w:r>
            <w:r w:rsidR="00357ACB" w:rsidRPr="004D5E02">
              <w:rPr>
                <w:rFonts w:ascii="Times New Roman" w:hAnsi="Times New Roman"/>
              </w:rPr>
              <w:t>2.4%</w:t>
            </w:r>
            <w:r w:rsidR="00357ACB" w:rsidRPr="004D5E02">
              <w:rPr>
                <w:rFonts w:ascii="Times New Roman" w:hAnsi="Times New Roman" w:hint="eastAsia"/>
              </w:rPr>
              <w:t>左右，很低了，公司核心竞争力是不是偏低？</w:t>
            </w:r>
          </w:p>
          <w:p w14:paraId="2D631B32" w14:textId="77777777" w:rsidR="004B4506" w:rsidRPr="004D5E02" w:rsidRDefault="00657F2A" w:rsidP="004B4506">
            <w:pPr>
              <w:pStyle w:val="1"/>
              <w:keepNext w:val="0"/>
              <w:keepLines w:val="0"/>
              <w:widowControl w:val="0"/>
              <w:spacing w:beforeLines="50" w:before="120" w:after="0" w:line="360" w:lineRule="auto"/>
              <w:ind w:firstLineChars="200" w:firstLine="480"/>
              <w:jc w:val="both"/>
              <w:rPr>
                <w:rFonts w:ascii="Times New Roman" w:hAnsi="Times New Roman"/>
              </w:rPr>
            </w:pPr>
            <w:r w:rsidRPr="004D5E02">
              <w:rPr>
                <w:rFonts w:ascii="Times New Roman" w:hAnsi="Times New Roman" w:hint="eastAsia"/>
                <w:b w:val="0"/>
              </w:rPr>
              <w:t>答</w:t>
            </w:r>
            <w:r w:rsidR="00357ACB" w:rsidRPr="004D5E02">
              <w:rPr>
                <w:rFonts w:ascii="Times New Roman" w:hAnsi="Times New Roman" w:hint="eastAsia"/>
                <w:b w:val="0"/>
              </w:rPr>
              <w:t>：</w:t>
            </w:r>
            <w:r w:rsidR="00034132" w:rsidRPr="004D5E02">
              <w:rPr>
                <w:rFonts w:ascii="Times New Roman" w:hAnsi="Times New Roman" w:hint="eastAsia"/>
                <w:b w:val="0"/>
              </w:rPr>
              <w:t>公司在成立后十四年间，先后突破第三代</w:t>
            </w:r>
            <w:r w:rsidR="00034132" w:rsidRPr="004D5E02">
              <w:rPr>
                <w:rFonts w:ascii="Times New Roman" w:hAnsi="Times New Roman"/>
                <w:b w:val="0"/>
              </w:rPr>
              <w:t>CBTC</w:t>
            </w:r>
            <w:r w:rsidR="00034132" w:rsidRPr="004D5E02">
              <w:rPr>
                <w:rFonts w:ascii="Times New Roman" w:hAnsi="Times New Roman" w:hint="eastAsia"/>
                <w:b w:val="0"/>
              </w:rPr>
              <w:t>、第四代</w:t>
            </w:r>
            <w:r w:rsidR="00034132" w:rsidRPr="004D5E02">
              <w:rPr>
                <w:rFonts w:ascii="Times New Roman" w:hAnsi="Times New Roman"/>
                <w:b w:val="0"/>
              </w:rPr>
              <w:t>FAO</w:t>
            </w:r>
            <w:r w:rsidR="00034132" w:rsidRPr="004D5E02">
              <w:rPr>
                <w:rFonts w:ascii="Times New Roman" w:hAnsi="Times New Roman" w:hint="eastAsia"/>
                <w:b w:val="0"/>
              </w:rPr>
              <w:t>、第五代</w:t>
            </w:r>
            <w:r w:rsidR="00312232" w:rsidRPr="004D5E02">
              <w:rPr>
                <w:rFonts w:ascii="Times New Roman" w:hAnsi="Times New Roman" w:hint="eastAsia"/>
                <w:b w:val="0"/>
              </w:rPr>
              <w:t>P</w:t>
            </w:r>
            <w:r w:rsidR="00312232" w:rsidRPr="004D5E02">
              <w:rPr>
                <w:rFonts w:ascii="Times New Roman" w:hAnsi="Times New Roman"/>
                <w:b w:val="0"/>
              </w:rPr>
              <w:t>B-</w:t>
            </w:r>
            <w:r w:rsidR="00312232" w:rsidRPr="004D5E02">
              <w:rPr>
                <w:rFonts w:ascii="Times New Roman" w:hAnsi="Times New Roman" w:hint="eastAsia"/>
                <w:b w:val="0"/>
              </w:rPr>
              <w:t>TACS</w:t>
            </w:r>
            <w:r w:rsidR="00312232" w:rsidRPr="004D5E02">
              <w:rPr>
                <w:rFonts w:ascii="Times New Roman" w:hAnsi="Times New Roman" w:hint="eastAsia"/>
                <w:b w:val="0"/>
              </w:rPr>
              <w:t>，以及自主虚拟编组运行系统（</w:t>
            </w:r>
            <w:r w:rsidR="00312232" w:rsidRPr="004D5E02">
              <w:rPr>
                <w:rFonts w:ascii="Times New Roman" w:hAnsi="Times New Roman" w:hint="eastAsia"/>
                <w:b w:val="0"/>
              </w:rPr>
              <w:t>AVCOS</w:t>
            </w:r>
            <w:r w:rsidR="00312232" w:rsidRPr="004D5E02">
              <w:rPr>
                <w:rFonts w:ascii="Times New Roman" w:hAnsi="Times New Roman" w:hint="eastAsia"/>
                <w:b w:val="0"/>
              </w:rPr>
              <w:t>）</w:t>
            </w:r>
            <w:r w:rsidR="00034132" w:rsidRPr="004D5E02">
              <w:rPr>
                <w:rFonts w:ascii="Times New Roman" w:hAnsi="Times New Roman" w:hint="eastAsia"/>
                <w:b w:val="0"/>
              </w:rPr>
              <w:t>核心技术，成为中国城市轨道交通信号系统领域技术的领跑者和推动者，历次荣获国家科学技术进步奖二等奖、北京市科学技术进步奖一等奖、城市轨道交通科技进步奖特等奖等奖项，投入研发并完成的</w:t>
            </w:r>
            <w:r w:rsidR="00034132" w:rsidRPr="004D5E02">
              <w:rPr>
                <w:rFonts w:ascii="Times New Roman" w:hAnsi="Times New Roman"/>
                <w:b w:val="0"/>
              </w:rPr>
              <w:t>FAO</w:t>
            </w:r>
            <w:r w:rsidR="00034132" w:rsidRPr="004D5E02">
              <w:rPr>
                <w:rFonts w:ascii="Times New Roman" w:hAnsi="Times New Roman" w:hint="eastAsia"/>
                <w:b w:val="0"/>
              </w:rPr>
              <w:t>、</w:t>
            </w:r>
            <w:r w:rsidR="00034132" w:rsidRPr="004D5E02">
              <w:rPr>
                <w:rFonts w:ascii="Times New Roman" w:hAnsi="Times New Roman" w:hint="eastAsia"/>
                <w:b w:val="0"/>
              </w:rPr>
              <w:t>PB-TACS</w:t>
            </w:r>
            <w:r w:rsidR="00034132" w:rsidRPr="004D5E02">
              <w:rPr>
                <w:rFonts w:ascii="Times New Roman" w:hAnsi="Times New Roman" w:hint="eastAsia"/>
                <w:b w:val="0"/>
              </w:rPr>
              <w:t>等系统已开始大规模推广应用。截止</w:t>
            </w:r>
            <w:r w:rsidR="00034132" w:rsidRPr="004D5E02">
              <w:rPr>
                <w:rFonts w:ascii="Times New Roman" w:hAnsi="Times New Roman"/>
                <w:b w:val="0"/>
              </w:rPr>
              <w:t>2024</w:t>
            </w:r>
            <w:r w:rsidR="00034132" w:rsidRPr="004D5E02">
              <w:rPr>
                <w:rFonts w:ascii="Times New Roman" w:hAnsi="Times New Roman" w:hint="eastAsia"/>
                <w:b w:val="0"/>
              </w:rPr>
              <w:t>年上半年，公司累计获得专利授权</w:t>
            </w:r>
            <w:r w:rsidR="00034132" w:rsidRPr="004D5E02">
              <w:rPr>
                <w:rFonts w:ascii="Times New Roman" w:hAnsi="Times New Roman"/>
                <w:b w:val="0"/>
              </w:rPr>
              <w:t>1091</w:t>
            </w:r>
            <w:r w:rsidR="00034132" w:rsidRPr="004D5E02">
              <w:rPr>
                <w:rFonts w:ascii="Times New Roman" w:hAnsi="Times New Roman" w:hint="eastAsia"/>
                <w:b w:val="0"/>
              </w:rPr>
              <w:t>件，其中发明专利累计获得</w:t>
            </w:r>
            <w:r w:rsidR="00880891" w:rsidRPr="004D5E02">
              <w:rPr>
                <w:rFonts w:ascii="Times New Roman" w:hAnsi="Times New Roman"/>
                <w:b w:val="0"/>
              </w:rPr>
              <w:t>887</w:t>
            </w:r>
            <w:r w:rsidR="00034132" w:rsidRPr="004D5E02">
              <w:rPr>
                <w:rFonts w:ascii="Times New Roman" w:hAnsi="Times New Roman" w:hint="eastAsia"/>
                <w:b w:val="0"/>
              </w:rPr>
              <w:t>件，这些均为公司核心竞争力的体现。公司</w:t>
            </w:r>
            <w:r w:rsidR="00357ACB" w:rsidRPr="004D5E02">
              <w:rPr>
                <w:rFonts w:ascii="Times New Roman" w:hAnsi="Times New Roman"/>
                <w:b w:val="0"/>
              </w:rPr>
              <w:t>2</w:t>
            </w:r>
            <w:r w:rsidR="00034132" w:rsidRPr="004D5E02">
              <w:rPr>
                <w:rFonts w:ascii="Times New Roman" w:hAnsi="Times New Roman"/>
                <w:b w:val="0"/>
              </w:rPr>
              <w:t>02</w:t>
            </w:r>
            <w:r w:rsidR="00357ACB" w:rsidRPr="004D5E02">
              <w:rPr>
                <w:rFonts w:ascii="Times New Roman" w:hAnsi="Times New Roman"/>
                <w:b w:val="0"/>
              </w:rPr>
              <w:t>4</w:t>
            </w:r>
            <w:r w:rsidR="00357ACB" w:rsidRPr="004D5E02">
              <w:rPr>
                <w:rFonts w:ascii="Times New Roman" w:hAnsi="Times New Roman" w:hint="eastAsia"/>
                <w:b w:val="0"/>
              </w:rPr>
              <w:t>年半年度的净利润率</w:t>
            </w:r>
            <w:r w:rsidR="00357ACB" w:rsidRPr="004D5E02">
              <w:rPr>
                <w:rFonts w:ascii="Times New Roman" w:hAnsi="Times New Roman"/>
                <w:b w:val="0"/>
              </w:rPr>
              <w:t>5.</w:t>
            </w:r>
            <w:r w:rsidRPr="004D5E02">
              <w:rPr>
                <w:rFonts w:ascii="Times New Roman" w:hAnsi="Times New Roman"/>
                <w:b w:val="0"/>
              </w:rPr>
              <w:t>75</w:t>
            </w:r>
            <w:r w:rsidR="00357ACB" w:rsidRPr="004D5E02">
              <w:rPr>
                <w:rFonts w:ascii="Times New Roman" w:hAnsi="Times New Roman"/>
                <w:b w:val="0"/>
              </w:rPr>
              <w:t>%</w:t>
            </w:r>
            <w:r w:rsidR="00357ACB" w:rsidRPr="004D5E02">
              <w:rPr>
                <w:rFonts w:ascii="Times New Roman" w:hAnsi="Times New Roman" w:hint="eastAsia"/>
                <w:b w:val="0"/>
              </w:rPr>
              <w:t>，与上年同期持平，</w:t>
            </w:r>
            <w:r w:rsidR="00034132" w:rsidRPr="004D5E02">
              <w:rPr>
                <w:rFonts w:ascii="Times New Roman" w:hAnsi="Times New Roman" w:hint="eastAsia"/>
                <w:b w:val="0"/>
              </w:rPr>
              <w:t>而</w:t>
            </w:r>
            <w:r w:rsidR="00357ACB" w:rsidRPr="004D5E02">
              <w:rPr>
                <w:rFonts w:ascii="Times New Roman" w:hAnsi="Times New Roman" w:hint="eastAsia"/>
                <w:b w:val="0"/>
              </w:rPr>
              <w:t>半年度的归母净利润率下降主要是因为少数股东损益较上年同期增长，导致归属于上市公司股东的净利润下降而引起的。</w:t>
            </w:r>
          </w:p>
          <w:p w14:paraId="1834C965" w14:textId="231DF7C0" w:rsidR="006E0122" w:rsidRPr="004D5E02" w:rsidRDefault="00014CF9" w:rsidP="004B4506">
            <w:pPr>
              <w:pStyle w:val="1"/>
              <w:keepNext w:val="0"/>
              <w:keepLines w:val="0"/>
              <w:widowControl w:val="0"/>
              <w:spacing w:beforeLines="50" w:before="120" w:after="0" w:line="360" w:lineRule="auto"/>
              <w:ind w:firstLineChars="200" w:firstLine="482"/>
              <w:jc w:val="both"/>
              <w:rPr>
                <w:rFonts w:ascii="Times New Roman" w:hAnsi="Times New Roman"/>
              </w:rPr>
            </w:pPr>
            <w:r w:rsidRPr="004D5E02">
              <w:rPr>
                <w:rFonts w:ascii="Times New Roman" w:hAnsi="Times New Roman" w:hint="eastAsia"/>
              </w:rPr>
              <w:t>问题</w:t>
            </w:r>
            <w:r w:rsidR="00312232" w:rsidRPr="004D5E02">
              <w:rPr>
                <w:rFonts w:ascii="Times New Roman" w:hAnsi="Times New Roman"/>
              </w:rPr>
              <w:t>3</w:t>
            </w:r>
            <w:r w:rsidRPr="004D5E02">
              <w:rPr>
                <w:rFonts w:ascii="Times New Roman" w:hAnsi="Times New Roman" w:hint="eastAsia"/>
              </w:rPr>
              <w:t>：</w:t>
            </w:r>
            <w:r w:rsidR="00357ACB" w:rsidRPr="004D5E02">
              <w:rPr>
                <w:rFonts w:ascii="Times New Roman" w:hAnsi="Times New Roman" w:hint="eastAsia"/>
              </w:rPr>
              <w:t>截止到</w:t>
            </w:r>
            <w:r w:rsidR="00357ACB" w:rsidRPr="004D5E02">
              <w:rPr>
                <w:rFonts w:ascii="Times New Roman" w:hAnsi="Times New Roman"/>
              </w:rPr>
              <w:t>6</w:t>
            </w:r>
            <w:r w:rsidR="00357ACB" w:rsidRPr="004D5E02">
              <w:rPr>
                <w:rFonts w:ascii="Times New Roman" w:hAnsi="Times New Roman" w:hint="eastAsia"/>
              </w:rPr>
              <w:t>月底，在手订单</w:t>
            </w:r>
            <w:r w:rsidR="00357ACB" w:rsidRPr="004D5E02">
              <w:rPr>
                <w:rFonts w:ascii="Times New Roman" w:hAnsi="Times New Roman"/>
              </w:rPr>
              <w:t>65</w:t>
            </w:r>
            <w:r w:rsidR="00357ACB" w:rsidRPr="004D5E02">
              <w:rPr>
                <w:rFonts w:ascii="Times New Roman" w:hAnsi="Times New Roman" w:hint="eastAsia"/>
              </w:rPr>
              <w:t>亿元，请问这些订单的交付周期是多久？如果按照每个项目都有</w:t>
            </w:r>
            <w:r w:rsidR="00357ACB" w:rsidRPr="004D5E02">
              <w:rPr>
                <w:rFonts w:ascii="Times New Roman" w:hAnsi="Times New Roman"/>
              </w:rPr>
              <w:t>20%</w:t>
            </w:r>
            <w:r w:rsidR="00880891" w:rsidRPr="004D5E02">
              <w:rPr>
                <w:rFonts w:ascii="Times New Roman" w:hAnsi="Times New Roman" w:hint="eastAsia"/>
              </w:rPr>
              <w:t>的预付款</w:t>
            </w:r>
            <w:r w:rsidR="001F68E8" w:rsidRPr="004D5E02">
              <w:rPr>
                <w:rFonts w:ascii="Times New Roman" w:hAnsi="Times New Roman" w:hint="eastAsia"/>
              </w:rPr>
              <w:t>测算</w:t>
            </w:r>
            <w:r w:rsidR="00880891" w:rsidRPr="004D5E02">
              <w:rPr>
                <w:rFonts w:ascii="Times New Roman" w:hAnsi="Times New Roman" w:hint="eastAsia"/>
              </w:rPr>
              <w:t>，</w:t>
            </w:r>
            <w:r w:rsidR="001F68E8" w:rsidRPr="004D5E02">
              <w:rPr>
                <w:rFonts w:ascii="Times New Roman" w:hAnsi="Times New Roman" w:hint="eastAsia"/>
              </w:rPr>
              <w:t>公司现金流应该很充裕，</w:t>
            </w:r>
            <w:r w:rsidR="00357ACB" w:rsidRPr="004D5E02">
              <w:rPr>
                <w:rFonts w:ascii="Times New Roman" w:hAnsi="Times New Roman" w:hint="eastAsia"/>
              </w:rPr>
              <w:t>上半年度的每股现金流为负值的原因是什么呢？</w:t>
            </w:r>
          </w:p>
          <w:p w14:paraId="1BB78832" w14:textId="65418FDA" w:rsidR="000C026A" w:rsidRPr="004D5E02" w:rsidRDefault="00CF570F" w:rsidP="00CF570F">
            <w:pPr>
              <w:pStyle w:val="1"/>
              <w:keepNext w:val="0"/>
              <w:keepLines w:val="0"/>
              <w:widowControl w:val="0"/>
              <w:spacing w:beforeLines="50" w:before="120" w:after="0" w:line="360" w:lineRule="auto"/>
              <w:ind w:firstLineChars="200" w:firstLine="480"/>
              <w:jc w:val="both"/>
              <w:rPr>
                <w:rFonts w:ascii="Times New Roman" w:hAnsi="Times New Roman"/>
                <w:b w:val="0"/>
              </w:rPr>
            </w:pPr>
            <w:r w:rsidRPr="004D5E02">
              <w:rPr>
                <w:rFonts w:ascii="Times New Roman" w:hAnsi="Times New Roman" w:hint="eastAsia"/>
                <w:b w:val="0"/>
              </w:rPr>
              <w:t>答：公司信号系统项目合同执行期一般为</w:t>
            </w:r>
            <w:r w:rsidRPr="004D5E02">
              <w:rPr>
                <w:rFonts w:ascii="Times New Roman" w:hAnsi="Times New Roman"/>
                <w:b w:val="0"/>
              </w:rPr>
              <w:t xml:space="preserve"> 2-3 </w:t>
            </w:r>
            <w:r w:rsidRPr="004D5E02">
              <w:rPr>
                <w:rFonts w:ascii="Times New Roman" w:hAnsi="Times New Roman" w:hint="eastAsia"/>
                <w:b w:val="0"/>
              </w:rPr>
              <w:t>年，根据收入准则，公司信号系统业务收入采用履约进度方式确认，按照投入法计算履约进度。各项目合同回款阶段会略有不同，预付款的比例一般是</w:t>
            </w:r>
            <w:r w:rsidRPr="004D5E02">
              <w:rPr>
                <w:rFonts w:ascii="Times New Roman" w:hAnsi="Times New Roman" w:hint="eastAsia"/>
                <w:b w:val="0"/>
              </w:rPr>
              <w:t>1</w:t>
            </w:r>
            <w:r w:rsidRPr="004D5E02">
              <w:rPr>
                <w:rFonts w:ascii="Times New Roman" w:hAnsi="Times New Roman"/>
                <w:b w:val="0"/>
              </w:rPr>
              <w:t>0%-15%</w:t>
            </w:r>
            <w:r w:rsidRPr="004D5E02">
              <w:rPr>
                <w:rFonts w:ascii="Times New Roman" w:hAnsi="Times New Roman" w:hint="eastAsia"/>
                <w:b w:val="0"/>
              </w:rPr>
              <w:t>，公司在手订单指已经签订但尚未执行完毕的合同金额（不含税），并非仅由近两年签署合同产生，而是包括之前年度签订合同延期的项目和当年度新增签订合同的项目，是滚动的数据，因此不能直接用在手订单及预付款比例测算公司现金流余额。</w:t>
            </w:r>
            <w:r w:rsidRPr="004D5E02">
              <w:rPr>
                <w:rFonts w:ascii="Times New Roman" w:hAnsi="Times New Roman"/>
                <w:b w:val="0"/>
              </w:rPr>
              <w:t>2024</w:t>
            </w:r>
            <w:r w:rsidRPr="004D5E02">
              <w:rPr>
                <w:rFonts w:ascii="Times New Roman" w:hAnsi="Times New Roman" w:hint="eastAsia"/>
                <w:b w:val="0"/>
              </w:rPr>
              <w:t>年</w:t>
            </w:r>
            <w:r w:rsidRPr="004D5E02">
              <w:rPr>
                <w:rFonts w:ascii="Times New Roman" w:hAnsi="Times New Roman"/>
                <w:b w:val="0"/>
              </w:rPr>
              <w:t>1-6</w:t>
            </w:r>
            <w:r w:rsidRPr="004D5E02">
              <w:rPr>
                <w:rFonts w:ascii="Times New Roman" w:hAnsi="Times New Roman" w:hint="eastAsia"/>
                <w:b w:val="0"/>
              </w:rPr>
              <w:t>月公司经营活动产生的现金流量净额为</w:t>
            </w:r>
            <w:r w:rsidRPr="004D5E02">
              <w:rPr>
                <w:rFonts w:ascii="Times New Roman" w:hAnsi="Times New Roman"/>
                <w:b w:val="0"/>
              </w:rPr>
              <w:t>-32,559.73</w:t>
            </w:r>
            <w:r w:rsidRPr="004D5E02">
              <w:rPr>
                <w:rFonts w:ascii="Times New Roman" w:hAnsi="Times New Roman" w:hint="eastAsia"/>
                <w:b w:val="0"/>
              </w:rPr>
              <w:t>万元，较上年有所下降，主要原因为本期部分地区客户回款不及预期，以及公司本期收到的政府补助与保</w:t>
            </w:r>
            <w:r w:rsidRPr="004D5E02">
              <w:rPr>
                <w:rFonts w:ascii="Times New Roman" w:hAnsi="Times New Roman" w:hint="eastAsia"/>
                <w:b w:val="0"/>
              </w:rPr>
              <w:lastRenderedPageBreak/>
              <w:t>函保证金较上年同期减少，导致经营活动现金流入较上年同期减少</w:t>
            </w:r>
            <w:r w:rsidR="00610F96" w:rsidRPr="004D5E02">
              <w:rPr>
                <w:rFonts w:ascii="Times New Roman" w:hAnsi="Times New Roman" w:hint="eastAsia"/>
                <w:b w:val="0"/>
              </w:rPr>
              <w:t>。</w:t>
            </w:r>
          </w:p>
          <w:p w14:paraId="0AF82230" w14:textId="11C8D4D0" w:rsidR="006E0122" w:rsidRPr="004D5E02" w:rsidRDefault="00014CF9" w:rsidP="004B4506">
            <w:pPr>
              <w:pStyle w:val="2"/>
              <w:keepNext w:val="0"/>
              <w:keepLines w:val="0"/>
              <w:widowControl w:val="0"/>
              <w:spacing w:beforeLines="50" w:before="120" w:after="0" w:line="360" w:lineRule="auto"/>
              <w:ind w:firstLineChars="200" w:firstLine="482"/>
              <w:jc w:val="both"/>
              <w:rPr>
                <w:rStyle w:val="ch192"/>
                <w:rFonts w:ascii="Times New Roman" w:eastAsia="宋体" w:hAnsi="Times New Roman" w:cs="Helvetica"/>
                <w:color w:val="000000" w:themeColor="text1"/>
                <w:sz w:val="24"/>
                <w:szCs w:val="24"/>
                <w:bdr w:val="none" w:sz="0" w:space="0" w:color="auto" w:frame="1"/>
                <w:shd w:val="clear" w:color="auto" w:fill="FFFFFF"/>
              </w:rPr>
            </w:pPr>
            <w:r w:rsidRPr="004D5E02">
              <w:rPr>
                <w:rStyle w:val="ch192"/>
                <w:rFonts w:ascii="Times New Roman" w:eastAsia="宋体" w:hAnsi="Times New Roman" w:cs="Helvetica" w:hint="eastAsia"/>
                <w:color w:val="000000" w:themeColor="text1"/>
                <w:sz w:val="24"/>
                <w:szCs w:val="24"/>
                <w:bdr w:val="none" w:sz="0" w:space="0" w:color="auto" w:frame="1"/>
                <w:shd w:val="clear" w:color="auto" w:fill="FFFFFF"/>
              </w:rPr>
              <w:t>问题</w:t>
            </w:r>
            <w:r w:rsidR="00312232" w:rsidRPr="004D5E02">
              <w:rPr>
                <w:rStyle w:val="ch192"/>
                <w:rFonts w:ascii="Times New Roman" w:eastAsia="宋体" w:hAnsi="Times New Roman" w:cs="Helvetica"/>
                <w:color w:val="000000" w:themeColor="text1"/>
                <w:sz w:val="24"/>
                <w:szCs w:val="24"/>
                <w:bdr w:val="none" w:sz="0" w:space="0" w:color="auto" w:frame="1"/>
                <w:shd w:val="clear" w:color="auto" w:fill="FFFFFF"/>
              </w:rPr>
              <w:t>4</w:t>
            </w:r>
            <w:r w:rsidRPr="004D5E02">
              <w:rPr>
                <w:rStyle w:val="ch192"/>
                <w:rFonts w:ascii="Times New Roman" w:eastAsia="宋体" w:hAnsi="Times New Roman" w:cs="Helvetica" w:hint="eastAsia"/>
                <w:color w:val="000000" w:themeColor="text1"/>
                <w:sz w:val="24"/>
                <w:szCs w:val="24"/>
                <w:bdr w:val="none" w:sz="0" w:space="0" w:color="auto" w:frame="1"/>
                <w:shd w:val="clear" w:color="auto" w:fill="FFFFFF"/>
              </w:rPr>
              <w:t>:</w:t>
            </w:r>
            <w:r w:rsidR="007439EC" w:rsidRPr="004D5E02">
              <w:rPr>
                <w:rFonts w:ascii="Times New Roman" w:hAnsi="Times New Roman" w:hint="eastAsia"/>
              </w:rPr>
              <w:t xml:space="preserve"> </w:t>
            </w:r>
            <w:r w:rsidR="007439EC" w:rsidRPr="004D5E02">
              <w:rPr>
                <w:rStyle w:val="ch192"/>
                <w:rFonts w:ascii="Times New Roman" w:eastAsia="宋体" w:hAnsi="Times New Roman" w:cs="Helvetica" w:hint="eastAsia"/>
                <w:color w:val="000000" w:themeColor="text1"/>
                <w:sz w:val="24"/>
                <w:szCs w:val="24"/>
                <w:bdr w:val="none" w:sz="0" w:space="0" w:color="auto" w:frame="1"/>
                <w:shd w:val="clear" w:color="auto" w:fill="FFFFFF"/>
              </w:rPr>
              <w:t>公司的客户主要是政府单位吗？</w:t>
            </w:r>
            <w:r w:rsidR="00657F2A" w:rsidRPr="004D5E02">
              <w:rPr>
                <w:rStyle w:val="ch192"/>
                <w:rFonts w:ascii="Times New Roman" w:eastAsia="宋体" w:hAnsi="Times New Roman" w:cs="Helvetica" w:hint="eastAsia"/>
                <w:color w:val="000000" w:themeColor="text1"/>
                <w:sz w:val="24"/>
                <w:szCs w:val="24"/>
                <w:bdr w:val="none" w:sz="0" w:space="0" w:color="auto" w:frame="1"/>
                <w:shd w:val="clear" w:color="auto" w:fill="FFFFFF"/>
              </w:rPr>
              <w:t>展望未来</w:t>
            </w:r>
            <w:r w:rsidR="00657F2A" w:rsidRPr="004D5E02">
              <w:rPr>
                <w:rStyle w:val="ch192"/>
                <w:rFonts w:ascii="Times New Roman" w:eastAsia="宋体" w:hAnsi="Times New Roman" w:cs="Helvetica"/>
                <w:color w:val="000000" w:themeColor="text1"/>
                <w:sz w:val="24"/>
                <w:szCs w:val="24"/>
                <w:bdr w:val="none" w:sz="0" w:space="0" w:color="auto" w:frame="1"/>
                <w:shd w:val="clear" w:color="auto" w:fill="FFFFFF"/>
              </w:rPr>
              <w:t>12</w:t>
            </w:r>
            <w:r w:rsidR="00657F2A" w:rsidRPr="004D5E02">
              <w:rPr>
                <w:rStyle w:val="ch192"/>
                <w:rFonts w:ascii="Times New Roman" w:eastAsia="宋体" w:hAnsi="Times New Roman" w:cs="Helvetica" w:hint="eastAsia"/>
                <w:color w:val="000000" w:themeColor="text1"/>
                <w:sz w:val="24"/>
                <w:szCs w:val="24"/>
                <w:bdr w:val="none" w:sz="0" w:space="0" w:color="auto" w:frame="1"/>
                <w:shd w:val="clear" w:color="auto" w:fill="FFFFFF"/>
              </w:rPr>
              <w:t>个月，</w:t>
            </w:r>
            <w:r w:rsidR="001F68E8" w:rsidRPr="004D5E02">
              <w:rPr>
                <w:rStyle w:val="ch192"/>
                <w:rFonts w:ascii="Times New Roman" w:eastAsia="宋体" w:hAnsi="Times New Roman" w:cs="Helvetica" w:hint="eastAsia"/>
                <w:color w:val="000000" w:themeColor="text1"/>
                <w:sz w:val="24"/>
                <w:szCs w:val="24"/>
                <w:bdr w:val="none" w:sz="0" w:space="0" w:color="auto" w:frame="1"/>
                <w:shd w:val="clear" w:color="auto" w:fill="FFFFFF"/>
              </w:rPr>
              <w:t>各地的财政比较困难</w:t>
            </w:r>
            <w:r w:rsidR="00657F2A" w:rsidRPr="004D5E02">
              <w:rPr>
                <w:rStyle w:val="ch192"/>
                <w:rFonts w:ascii="Times New Roman" w:eastAsia="宋体" w:hAnsi="Times New Roman" w:cs="Helvetica" w:hint="eastAsia"/>
                <w:color w:val="000000" w:themeColor="text1"/>
                <w:sz w:val="24"/>
                <w:szCs w:val="24"/>
                <w:bdr w:val="none" w:sz="0" w:space="0" w:color="auto" w:frame="1"/>
                <w:shd w:val="clear" w:color="auto" w:fill="FFFFFF"/>
              </w:rPr>
              <w:t>的情况</w:t>
            </w:r>
            <w:r w:rsidR="007439EC" w:rsidRPr="004D5E02">
              <w:rPr>
                <w:rStyle w:val="ch192"/>
                <w:rFonts w:ascii="Times New Roman" w:eastAsia="宋体" w:hAnsi="Times New Roman" w:cs="Helvetica" w:hint="eastAsia"/>
                <w:color w:val="000000" w:themeColor="text1"/>
                <w:sz w:val="24"/>
                <w:szCs w:val="24"/>
                <w:bdr w:val="none" w:sz="0" w:space="0" w:color="auto" w:frame="1"/>
                <w:shd w:val="clear" w:color="auto" w:fill="FFFFFF"/>
              </w:rPr>
              <w:t>将对公司构成什么样的影响？</w:t>
            </w:r>
          </w:p>
          <w:p w14:paraId="6C443FF6" w14:textId="666C3ECF" w:rsidR="002644F8" w:rsidRPr="004D5E02" w:rsidRDefault="0043157C" w:rsidP="004B4506">
            <w:pPr>
              <w:pStyle w:val="af4"/>
              <w:widowControl w:val="0"/>
              <w:spacing w:beforeLines="50" w:before="120" w:line="360" w:lineRule="auto"/>
              <w:ind w:firstLine="480"/>
              <w:rPr>
                <w:rFonts w:ascii="Times New Roman" w:hAnsi="Times New Roman"/>
              </w:rPr>
            </w:pPr>
            <w:r w:rsidRPr="004D5E02">
              <w:rPr>
                <w:rFonts w:ascii="Times New Roman" w:hAnsi="Times New Roman" w:hint="eastAsia"/>
              </w:rPr>
              <w:t>答：</w:t>
            </w:r>
            <w:r w:rsidR="007439EC" w:rsidRPr="004D5E02">
              <w:rPr>
                <w:rFonts w:ascii="Times New Roman" w:hAnsi="Times New Roman" w:hint="eastAsia"/>
              </w:rPr>
              <w:t>我们的客户主要</w:t>
            </w:r>
            <w:r w:rsidR="00231D79" w:rsidRPr="004D5E02">
              <w:rPr>
                <w:rFonts w:ascii="Times New Roman" w:hAnsi="Times New Roman" w:cs="宋体" w:hint="eastAsia"/>
                <w:kern w:val="0"/>
              </w:rPr>
              <w:t>为各地城市轨道交通建设运营商，</w:t>
            </w:r>
            <w:r w:rsidR="007439EC" w:rsidRPr="004D5E02">
              <w:rPr>
                <w:rFonts w:ascii="Times New Roman" w:hAnsi="Times New Roman" w:hint="eastAsia"/>
              </w:rPr>
              <w:t>隶属于当地的国资委</w:t>
            </w:r>
            <w:r w:rsidR="00231D79" w:rsidRPr="004D5E02">
              <w:rPr>
                <w:rFonts w:ascii="Times New Roman" w:hAnsi="Times New Roman" w:hint="eastAsia"/>
              </w:rPr>
              <w:t>，具有较高的信用</w:t>
            </w:r>
            <w:r w:rsidR="007439EC" w:rsidRPr="004D5E02">
              <w:rPr>
                <w:rFonts w:ascii="Times New Roman" w:hAnsi="Times New Roman" w:hint="eastAsia"/>
              </w:rPr>
              <w:t>。</w:t>
            </w:r>
            <w:r w:rsidR="009B2EFB" w:rsidRPr="004D5E02">
              <w:rPr>
                <w:rFonts w:ascii="Times New Roman" w:hAnsi="Times New Roman" w:hint="eastAsia"/>
              </w:rPr>
              <w:t>近几年</w:t>
            </w:r>
            <w:r w:rsidR="007439EC" w:rsidRPr="004D5E02">
              <w:rPr>
                <w:rFonts w:ascii="Times New Roman" w:hAnsi="Times New Roman" w:hint="eastAsia"/>
              </w:rPr>
              <w:t>我们也确实感受到</w:t>
            </w:r>
            <w:r w:rsidR="009B2EFB" w:rsidRPr="004D5E02">
              <w:rPr>
                <w:rFonts w:ascii="Times New Roman" w:hAnsi="Times New Roman" w:hint="eastAsia"/>
              </w:rPr>
              <w:t>地方财政</w:t>
            </w:r>
            <w:r w:rsidR="00E00CB8" w:rsidRPr="004D5E02">
              <w:rPr>
                <w:rFonts w:ascii="Times New Roman" w:hAnsi="Times New Roman" w:hint="eastAsia"/>
              </w:rPr>
              <w:t>存在压力，</w:t>
            </w:r>
            <w:r w:rsidR="007439EC" w:rsidRPr="004D5E02">
              <w:rPr>
                <w:rFonts w:ascii="Times New Roman" w:hAnsi="Times New Roman" w:hint="eastAsia"/>
              </w:rPr>
              <w:t>会导致公司回</w:t>
            </w:r>
            <w:r w:rsidR="00E00CB8" w:rsidRPr="004D5E02">
              <w:rPr>
                <w:rFonts w:ascii="Times New Roman" w:hAnsi="Times New Roman" w:hint="eastAsia"/>
              </w:rPr>
              <w:t>款的周期拉长，</w:t>
            </w:r>
            <w:r w:rsidR="007439EC" w:rsidRPr="004D5E02">
              <w:rPr>
                <w:rFonts w:ascii="Times New Roman" w:hAnsi="Times New Roman" w:hint="eastAsia"/>
              </w:rPr>
              <w:t>但因为</w:t>
            </w:r>
            <w:r w:rsidR="00231D79" w:rsidRPr="004D5E02">
              <w:rPr>
                <w:rFonts w:ascii="Times New Roman" w:hAnsi="Times New Roman" w:cs="宋体" w:hint="eastAsia"/>
                <w:kern w:val="0"/>
              </w:rPr>
              <w:t>城市轨道交通信号系统项目在</w:t>
            </w:r>
            <w:r w:rsidR="00657F2A" w:rsidRPr="004D5E02">
              <w:rPr>
                <w:rFonts w:ascii="Times New Roman" w:hAnsi="Times New Roman" w:cs="宋体" w:hint="eastAsia"/>
                <w:kern w:val="0"/>
              </w:rPr>
              <w:t>确</w:t>
            </w:r>
            <w:r w:rsidR="00231D79" w:rsidRPr="004D5E02">
              <w:rPr>
                <w:rFonts w:ascii="Times New Roman" w:hAnsi="Times New Roman" w:cs="宋体" w:hint="eastAsia"/>
                <w:kern w:val="0"/>
              </w:rPr>
              <w:t>立时已通过发改委等政府部门审批，</w:t>
            </w:r>
            <w:r w:rsidR="000C026A" w:rsidRPr="004D5E02">
              <w:rPr>
                <w:rFonts w:ascii="Times New Roman" w:hAnsi="Times New Roman" w:cs="宋体" w:hint="eastAsia"/>
                <w:kern w:val="0"/>
              </w:rPr>
              <w:t>通常纳入政府财政预算</w:t>
            </w:r>
            <w:r w:rsidR="007439EC" w:rsidRPr="004D5E02">
              <w:rPr>
                <w:rFonts w:ascii="Times New Roman" w:hAnsi="Times New Roman" w:hint="eastAsia"/>
              </w:rPr>
              <w:t>，</w:t>
            </w:r>
            <w:r w:rsidR="00231D79" w:rsidRPr="004D5E02">
              <w:rPr>
                <w:rFonts w:ascii="Times New Roman" w:hAnsi="Times New Roman" w:cs="宋体" w:hint="eastAsia"/>
                <w:kern w:val="0"/>
              </w:rPr>
              <w:t>资金有所保障。</w:t>
            </w:r>
            <w:r w:rsidR="007439EC" w:rsidRPr="004D5E02">
              <w:rPr>
                <w:rFonts w:ascii="Times New Roman" w:hAnsi="Times New Roman" w:hint="eastAsia"/>
              </w:rPr>
              <w:t>因此我们认为回款大概率只是时间问题。现阶段因为</w:t>
            </w:r>
            <w:r w:rsidR="000C026A" w:rsidRPr="004D5E02">
              <w:rPr>
                <w:rFonts w:ascii="Times New Roman" w:hAnsi="Times New Roman" w:hint="eastAsia"/>
              </w:rPr>
              <w:t>部分项目</w:t>
            </w:r>
            <w:r w:rsidR="007439EC" w:rsidRPr="004D5E02">
              <w:rPr>
                <w:rFonts w:ascii="Times New Roman" w:hAnsi="Times New Roman" w:hint="eastAsia"/>
              </w:rPr>
              <w:t>回款延期，我们也及时按照财务会计准则进行了减值计提</w:t>
            </w:r>
            <w:r w:rsidR="00657F2A" w:rsidRPr="004D5E02">
              <w:rPr>
                <w:rFonts w:ascii="Times New Roman" w:hAnsi="Times New Roman" w:hint="eastAsia"/>
              </w:rPr>
              <w:t>。</w:t>
            </w:r>
            <w:r w:rsidR="007439EC" w:rsidRPr="004D5E02">
              <w:rPr>
                <w:rFonts w:ascii="Times New Roman" w:hAnsi="Times New Roman" w:hint="eastAsia"/>
              </w:rPr>
              <w:t>公司早已开始加大对回款的情况的重视力度，制定了回款计划并逐月进行复盘，我们相信</w:t>
            </w:r>
            <w:r w:rsidR="00657F2A" w:rsidRPr="004D5E02">
              <w:rPr>
                <w:rFonts w:ascii="Times New Roman" w:hAnsi="Times New Roman" w:hint="eastAsia"/>
              </w:rPr>
              <w:t>未来</w:t>
            </w:r>
            <w:r w:rsidR="007439EC" w:rsidRPr="004D5E02">
              <w:rPr>
                <w:rFonts w:ascii="Times New Roman" w:hAnsi="Times New Roman" w:hint="eastAsia"/>
              </w:rPr>
              <w:t>随着经济形势好转，回款情况也会好转，也</w:t>
            </w:r>
            <w:r w:rsidR="00231D79" w:rsidRPr="004D5E02">
              <w:rPr>
                <w:rFonts w:ascii="Times New Roman" w:hAnsi="Times New Roman" w:hint="eastAsia"/>
              </w:rPr>
              <w:t>将</w:t>
            </w:r>
            <w:r w:rsidR="007439EC" w:rsidRPr="004D5E02">
              <w:rPr>
                <w:rFonts w:ascii="Times New Roman" w:hAnsi="Times New Roman" w:hint="eastAsia"/>
              </w:rPr>
              <w:t>会对公司的业绩产生积极影响。</w:t>
            </w:r>
          </w:p>
          <w:p w14:paraId="1156A6DF" w14:textId="61B26EDA" w:rsidR="00E30B0F" w:rsidRPr="004D5E02" w:rsidRDefault="00E30B0F" w:rsidP="004B4506">
            <w:pPr>
              <w:pStyle w:val="1"/>
              <w:keepNext w:val="0"/>
              <w:keepLines w:val="0"/>
              <w:widowControl w:val="0"/>
              <w:spacing w:beforeLines="50" w:before="120" w:after="0" w:line="360" w:lineRule="auto"/>
              <w:ind w:firstLineChars="200" w:firstLine="482"/>
              <w:jc w:val="both"/>
              <w:rPr>
                <w:rStyle w:val="ch192"/>
                <w:rFonts w:ascii="Times New Roman" w:hAnsi="Times New Roman"/>
              </w:rPr>
            </w:pPr>
            <w:r w:rsidRPr="004D5E02">
              <w:rPr>
                <w:rStyle w:val="ch192"/>
                <w:rFonts w:ascii="Times New Roman" w:hAnsi="Times New Roman" w:hint="eastAsia"/>
              </w:rPr>
              <w:t>问题</w:t>
            </w:r>
            <w:r w:rsidR="00312232" w:rsidRPr="004D5E02">
              <w:rPr>
                <w:rStyle w:val="ch192"/>
                <w:rFonts w:ascii="Times New Roman" w:hAnsi="Times New Roman"/>
              </w:rPr>
              <w:t>5</w:t>
            </w:r>
            <w:r w:rsidRPr="004D5E02">
              <w:rPr>
                <w:rStyle w:val="ch192"/>
                <w:rFonts w:ascii="Times New Roman" w:hAnsi="Times New Roman" w:hint="eastAsia"/>
              </w:rPr>
              <w:t>:</w:t>
            </w:r>
            <w:r w:rsidRPr="004D5E02">
              <w:rPr>
                <w:rStyle w:val="ch192"/>
                <w:rFonts w:ascii="Times New Roman" w:hAnsi="Times New Roman" w:hint="eastAsia"/>
              </w:rPr>
              <w:t>地铁方面的竣工情况及进展？</w:t>
            </w:r>
            <w:r w:rsidR="00A54416" w:rsidRPr="004D5E02">
              <w:rPr>
                <w:rStyle w:val="ch192"/>
                <w:rFonts w:ascii="Times New Roman" w:hAnsi="Times New Roman"/>
              </w:rPr>
              <w:t xml:space="preserve"> </w:t>
            </w:r>
          </w:p>
          <w:p w14:paraId="45B3A902" w14:textId="1553915E" w:rsidR="007439EC" w:rsidRPr="004D5E02" w:rsidRDefault="00E30B0F" w:rsidP="004B4506">
            <w:pPr>
              <w:pStyle w:val="1"/>
              <w:keepNext w:val="0"/>
              <w:keepLines w:val="0"/>
              <w:widowControl w:val="0"/>
              <w:spacing w:beforeLines="50" w:before="120" w:after="0" w:line="360" w:lineRule="auto"/>
              <w:ind w:firstLineChars="200" w:firstLine="480"/>
              <w:jc w:val="both"/>
              <w:rPr>
                <w:rStyle w:val="ch192"/>
                <w:rFonts w:ascii="Times New Roman" w:hAnsi="Times New Roman"/>
                <w:b w:val="0"/>
              </w:rPr>
            </w:pPr>
            <w:r w:rsidRPr="004D5E02">
              <w:rPr>
                <w:rStyle w:val="ch192"/>
                <w:rFonts w:ascii="Times New Roman" w:hAnsi="Times New Roman" w:hint="eastAsia"/>
                <w:b w:val="0"/>
              </w:rPr>
              <w:t>答：</w:t>
            </w:r>
            <w:r w:rsidR="007439EC" w:rsidRPr="004D5E02">
              <w:rPr>
                <w:rStyle w:val="ch192"/>
                <w:rFonts w:ascii="Times New Roman" w:hAnsi="Times New Roman" w:hint="eastAsia"/>
                <w:b w:val="0"/>
              </w:rPr>
              <w:t>根据中国城市轨道交通协会报告，截至</w:t>
            </w:r>
            <w:r w:rsidR="007439EC" w:rsidRPr="004D5E02">
              <w:rPr>
                <w:rStyle w:val="ch192"/>
                <w:rFonts w:ascii="Times New Roman" w:hAnsi="Times New Roman"/>
                <w:b w:val="0"/>
              </w:rPr>
              <w:t>2024</w:t>
            </w:r>
            <w:r w:rsidR="007439EC" w:rsidRPr="004D5E02">
              <w:rPr>
                <w:rStyle w:val="ch192"/>
                <w:rFonts w:ascii="Times New Roman" w:hAnsi="Times New Roman" w:hint="eastAsia"/>
                <w:b w:val="0"/>
              </w:rPr>
              <w:t>年</w:t>
            </w:r>
            <w:r w:rsidR="007439EC" w:rsidRPr="004D5E02">
              <w:rPr>
                <w:rStyle w:val="ch192"/>
                <w:rFonts w:ascii="Times New Roman" w:hAnsi="Times New Roman"/>
                <w:b w:val="0"/>
              </w:rPr>
              <w:t>6</w:t>
            </w:r>
            <w:r w:rsidR="007439EC" w:rsidRPr="004D5E02">
              <w:rPr>
                <w:rStyle w:val="ch192"/>
                <w:rFonts w:ascii="Times New Roman" w:hAnsi="Times New Roman" w:hint="eastAsia"/>
                <w:b w:val="0"/>
              </w:rPr>
              <w:t>月</w:t>
            </w:r>
            <w:r w:rsidR="007439EC" w:rsidRPr="004D5E02">
              <w:rPr>
                <w:rStyle w:val="ch192"/>
                <w:rFonts w:ascii="Times New Roman" w:hAnsi="Times New Roman"/>
                <w:b w:val="0"/>
              </w:rPr>
              <w:t>30</w:t>
            </w:r>
            <w:r w:rsidR="007439EC" w:rsidRPr="004D5E02">
              <w:rPr>
                <w:rStyle w:val="ch192"/>
                <w:rFonts w:ascii="Times New Roman" w:hAnsi="Times New Roman" w:hint="eastAsia"/>
                <w:b w:val="0"/>
              </w:rPr>
              <w:t>日，中国内地共有</w:t>
            </w:r>
            <w:r w:rsidR="007439EC" w:rsidRPr="004D5E02">
              <w:rPr>
                <w:rStyle w:val="ch192"/>
                <w:rFonts w:ascii="Times New Roman" w:hAnsi="Times New Roman"/>
                <w:b w:val="0"/>
              </w:rPr>
              <w:t>58</w:t>
            </w:r>
            <w:r w:rsidR="007439EC" w:rsidRPr="004D5E02">
              <w:rPr>
                <w:rStyle w:val="ch192"/>
                <w:rFonts w:ascii="Times New Roman" w:hAnsi="Times New Roman" w:hint="eastAsia"/>
                <w:b w:val="0"/>
              </w:rPr>
              <w:t>个城市投运城轨交通线路</w:t>
            </w:r>
            <w:r w:rsidR="007439EC" w:rsidRPr="004D5E02">
              <w:rPr>
                <w:rStyle w:val="ch192"/>
                <w:rFonts w:ascii="Times New Roman" w:hAnsi="Times New Roman"/>
                <w:b w:val="0"/>
              </w:rPr>
              <w:t>11,409.79</w:t>
            </w:r>
            <w:r w:rsidR="007439EC" w:rsidRPr="004D5E02">
              <w:rPr>
                <w:rStyle w:val="ch192"/>
                <w:rFonts w:ascii="Times New Roman" w:hAnsi="Times New Roman" w:hint="eastAsia"/>
                <w:b w:val="0"/>
              </w:rPr>
              <w:t>公里，其中，</w:t>
            </w:r>
            <w:r w:rsidR="007439EC" w:rsidRPr="004D5E02">
              <w:rPr>
                <w:rStyle w:val="ch192"/>
                <w:rFonts w:ascii="Times New Roman" w:hAnsi="Times New Roman"/>
                <w:b w:val="0"/>
              </w:rPr>
              <w:t>2024</w:t>
            </w:r>
            <w:r w:rsidR="007439EC" w:rsidRPr="004D5E02">
              <w:rPr>
                <w:rStyle w:val="ch192"/>
                <w:rFonts w:ascii="Times New Roman" w:hAnsi="Times New Roman" w:hint="eastAsia"/>
                <w:b w:val="0"/>
              </w:rPr>
              <w:t>年上半年新增城轨交通运营线路</w:t>
            </w:r>
            <w:r w:rsidR="007439EC" w:rsidRPr="004D5E02">
              <w:rPr>
                <w:rStyle w:val="ch192"/>
                <w:rFonts w:ascii="Times New Roman" w:hAnsi="Times New Roman"/>
                <w:b w:val="0"/>
              </w:rPr>
              <w:t>194.06</w:t>
            </w:r>
            <w:r w:rsidR="007439EC" w:rsidRPr="004D5E02">
              <w:rPr>
                <w:rStyle w:val="ch192"/>
                <w:rFonts w:ascii="Times New Roman" w:hAnsi="Times New Roman" w:hint="eastAsia"/>
                <w:b w:val="0"/>
              </w:rPr>
              <w:t>公里。随着地铁竣工项目增多，未来预计改造线路和维保市场也将进入爆发期。</w:t>
            </w:r>
          </w:p>
          <w:p w14:paraId="186798E8" w14:textId="41FC7367" w:rsidR="00E30B0F" w:rsidRPr="004D5E02" w:rsidRDefault="00A54416" w:rsidP="004B4506">
            <w:pPr>
              <w:pStyle w:val="af4"/>
              <w:widowControl w:val="0"/>
              <w:spacing w:beforeLines="50" w:before="120" w:line="360" w:lineRule="auto"/>
              <w:ind w:firstLine="482"/>
              <w:rPr>
                <w:rStyle w:val="ch192"/>
                <w:rFonts w:ascii="Times New Roman" w:hAnsi="Times New Roman"/>
                <w:b/>
              </w:rPr>
            </w:pPr>
            <w:r w:rsidRPr="004D5E02">
              <w:rPr>
                <w:rStyle w:val="ch192"/>
                <w:rFonts w:ascii="Times New Roman" w:hAnsi="Times New Roman" w:hint="eastAsia"/>
                <w:b/>
              </w:rPr>
              <w:t>问题</w:t>
            </w:r>
            <w:r w:rsidR="00312232" w:rsidRPr="004D5E02">
              <w:rPr>
                <w:rStyle w:val="ch192"/>
                <w:rFonts w:ascii="Times New Roman" w:hAnsi="Times New Roman"/>
                <w:b/>
              </w:rPr>
              <w:t>6</w:t>
            </w:r>
            <w:r w:rsidRPr="004D5E02">
              <w:rPr>
                <w:rStyle w:val="ch192"/>
                <w:rFonts w:ascii="Times New Roman" w:hAnsi="Times New Roman" w:hint="eastAsia"/>
                <w:b/>
              </w:rPr>
              <w:t>:</w:t>
            </w:r>
            <w:r w:rsidR="007439EC" w:rsidRPr="004D5E02">
              <w:rPr>
                <w:rFonts w:ascii="Times New Roman" w:hAnsi="Times New Roman" w:hint="eastAsia"/>
              </w:rPr>
              <w:t xml:space="preserve"> </w:t>
            </w:r>
            <w:r w:rsidR="007439EC" w:rsidRPr="004D5E02">
              <w:rPr>
                <w:rStyle w:val="ch192"/>
                <w:rFonts w:ascii="Times New Roman" w:hAnsi="Times New Roman" w:hint="eastAsia"/>
                <w:b/>
              </w:rPr>
              <w:t>大家都现在很关心线路改造需求释放，请问改造项目是不是也会成为未来的大趋势？</w:t>
            </w:r>
            <w:r w:rsidR="00B83648" w:rsidRPr="004D5E02">
              <w:rPr>
                <w:rStyle w:val="ch192"/>
                <w:rFonts w:ascii="Times New Roman" w:hAnsi="Times New Roman" w:hint="eastAsia"/>
                <w:b/>
              </w:rPr>
              <w:t>线路改造需求的释放情况</w:t>
            </w:r>
            <w:r w:rsidRPr="004D5E02">
              <w:rPr>
                <w:rStyle w:val="ch192"/>
                <w:rFonts w:ascii="Times New Roman" w:hAnsi="Times New Roman" w:hint="eastAsia"/>
                <w:b/>
              </w:rPr>
              <w:t>？</w:t>
            </w:r>
          </w:p>
          <w:p w14:paraId="5961B454" w14:textId="6ABC6EA7" w:rsidR="00E30B0F" w:rsidRPr="004D5E02" w:rsidRDefault="00A36A0B" w:rsidP="004B4506">
            <w:pPr>
              <w:pStyle w:val="af4"/>
              <w:widowControl w:val="0"/>
              <w:spacing w:beforeLines="50" w:before="120" w:line="360" w:lineRule="auto"/>
              <w:ind w:firstLine="480"/>
              <w:rPr>
                <w:rStyle w:val="ch192"/>
                <w:rFonts w:ascii="Times New Roman" w:hAnsi="Times New Roman"/>
              </w:rPr>
            </w:pPr>
            <w:r w:rsidRPr="004D5E02">
              <w:rPr>
                <w:rStyle w:val="ch192"/>
                <w:rFonts w:ascii="Times New Roman" w:hAnsi="Times New Roman" w:hint="eastAsia"/>
              </w:rPr>
              <w:t>答：轨道交通进入运营时代，新建线路逐年减少，改造线路逐年增多，</w:t>
            </w:r>
            <w:r w:rsidR="00720682" w:rsidRPr="004D5E02">
              <w:rPr>
                <w:rStyle w:val="ch192"/>
                <w:rFonts w:ascii="Times New Roman" w:hAnsi="Times New Roman" w:hint="eastAsia"/>
              </w:rPr>
              <w:t>从去年开始改造市场的</w:t>
            </w:r>
            <w:r w:rsidR="00074366" w:rsidRPr="004D5E02">
              <w:rPr>
                <w:rStyle w:val="ch192"/>
                <w:rFonts w:ascii="Times New Roman" w:hAnsi="Times New Roman" w:hint="eastAsia"/>
              </w:rPr>
              <w:t>需求开始逐步释放，今年中国城市轨道交通协会</w:t>
            </w:r>
            <w:r w:rsidR="00AC16F7" w:rsidRPr="004D5E02">
              <w:rPr>
                <w:rStyle w:val="ch192"/>
                <w:rFonts w:ascii="Times New Roman" w:hAnsi="Times New Roman" w:hint="eastAsia"/>
              </w:rPr>
              <w:t>也</w:t>
            </w:r>
            <w:r w:rsidR="00074366" w:rsidRPr="004D5E02">
              <w:rPr>
                <w:rStyle w:val="ch192"/>
                <w:rFonts w:ascii="Times New Roman" w:hAnsi="Times New Roman" w:hint="eastAsia"/>
              </w:rPr>
              <w:t>发布</w:t>
            </w:r>
            <w:r w:rsidR="00AC16F7" w:rsidRPr="004D5E02">
              <w:rPr>
                <w:rStyle w:val="ch192"/>
                <w:rFonts w:ascii="Times New Roman" w:hAnsi="Times New Roman" w:hint="eastAsia"/>
              </w:rPr>
              <w:t>了《</w:t>
            </w:r>
            <w:r w:rsidR="00074366" w:rsidRPr="004D5E02">
              <w:rPr>
                <w:rStyle w:val="ch192"/>
                <w:rFonts w:ascii="Times New Roman" w:hAnsi="Times New Roman" w:hint="eastAsia"/>
              </w:rPr>
              <w:t>中国城市轨道交通既有线改造指导意见》</w:t>
            </w:r>
            <w:r w:rsidR="00AC16F7" w:rsidRPr="004D5E02">
              <w:rPr>
                <w:rStyle w:val="ch192"/>
                <w:rFonts w:ascii="Times New Roman" w:hAnsi="Times New Roman" w:hint="eastAsia"/>
              </w:rPr>
              <w:t>，</w:t>
            </w:r>
            <w:r w:rsidR="007439EC" w:rsidRPr="004D5E02">
              <w:rPr>
                <w:rStyle w:val="ch192"/>
                <w:rFonts w:ascii="Times New Roman" w:hAnsi="Times New Roman" w:hint="eastAsia"/>
              </w:rPr>
              <w:t>截至</w:t>
            </w:r>
            <w:r w:rsidR="007439EC" w:rsidRPr="004D5E02">
              <w:rPr>
                <w:rStyle w:val="ch192"/>
                <w:rFonts w:ascii="Times New Roman" w:hAnsi="Times New Roman"/>
              </w:rPr>
              <w:t xml:space="preserve">2023 </w:t>
            </w:r>
            <w:r w:rsidR="007439EC" w:rsidRPr="004D5E02">
              <w:rPr>
                <w:rStyle w:val="ch192"/>
                <w:rFonts w:ascii="Times New Roman" w:hAnsi="Times New Roman" w:hint="eastAsia"/>
              </w:rPr>
              <w:t>年底，已开通运营</w:t>
            </w:r>
            <w:r w:rsidR="007439EC" w:rsidRPr="004D5E02">
              <w:rPr>
                <w:rStyle w:val="ch192"/>
                <w:rFonts w:ascii="Times New Roman" w:hAnsi="Times New Roman"/>
              </w:rPr>
              <w:t>15</w:t>
            </w:r>
            <w:r w:rsidR="007439EC" w:rsidRPr="004D5E02">
              <w:rPr>
                <w:rStyle w:val="ch192"/>
                <w:rFonts w:ascii="Times New Roman" w:hAnsi="Times New Roman" w:hint="eastAsia"/>
              </w:rPr>
              <w:t>年以上的线路共有</w:t>
            </w:r>
            <w:r w:rsidR="007439EC" w:rsidRPr="004D5E02">
              <w:rPr>
                <w:rStyle w:val="ch192"/>
                <w:rFonts w:ascii="Times New Roman" w:hAnsi="Times New Roman"/>
              </w:rPr>
              <w:t>31</w:t>
            </w:r>
            <w:r w:rsidR="007439EC" w:rsidRPr="004D5E02">
              <w:rPr>
                <w:rStyle w:val="ch192"/>
                <w:rFonts w:ascii="Times New Roman" w:hAnsi="Times New Roman" w:hint="eastAsia"/>
              </w:rPr>
              <w:t>条，开通运营</w:t>
            </w:r>
            <w:r w:rsidR="007439EC" w:rsidRPr="004D5E02">
              <w:rPr>
                <w:rStyle w:val="ch192"/>
                <w:rFonts w:ascii="Times New Roman" w:hAnsi="Times New Roman"/>
              </w:rPr>
              <w:t>10</w:t>
            </w:r>
            <w:r w:rsidR="007439EC" w:rsidRPr="004D5E02">
              <w:rPr>
                <w:rStyle w:val="ch192"/>
                <w:rFonts w:ascii="Times New Roman" w:hAnsi="Times New Roman" w:hint="eastAsia"/>
              </w:rPr>
              <w:t>年</w:t>
            </w:r>
            <w:r w:rsidR="007439EC" w:rsidRPr="004D5E02">
              <w:rPr>
                <w:rStyle w:val="ch192"/>
                <w:rFonts w:ascii="Times New Roman" w:hAnsi="Times New Roman"/>
              </w:rPr>
              <w:t>-15</w:t>
            </w:r>
            <w:r w:rsidR="007439EC" w:rsidRPr="004D5E02">
              <w:rPr>
                <w:rStyle w:val="ch192"/>
                <w:rFonts w:ascii="Times New Roman" w:hAnsi="Times New Roman" w:hint="eastAsia"/>
              </w:rPr>
              <w:t>年（不含）的线路共有</w:t>
            </w:r>
            <w:r w:rsidR="007439EC" w:rsidRPr="004D5E02">
              <w:rPr>
                <w:rStyle w:val="ch192"/>
                <w:rFonts w:ascii="Times New Roman" w:hAnsi="Times New Roman"/>
              </w:rPr>
              <w:t>50</w:t>
            </w:r>
            <w:r w:rsidR="007439EC" w:rsidRPr="004D5E02">
              <w:rPr>
                <w:rStyle w:val="ch192"/>
                <w:rFonts w:ascii="Times New Roman" w:hAnsi="Times New Roman" w:hint="eastAsia"/>
              </w:rPr>
              <w:t>条。已开通</w:t>
            </w:r>
            <w:r w:rsidR="007439EC" w:rsidRPr="004D5E02">
              <w:rPr>
                <w:rStyle w:val="ch192"/>
                <w:rFonts w:ascii="Times New Roman" w:hAnsi="Times New Roman"/>
              </w:rPr>
              <w:t>15</w:t>
            </w:r>
            <w:r w:rsidR="007439EC" w:rsidRPr="004D5E02">
              <w:rPr>
                <w:rStyle w:val="ch192"/>
                <w:rFonts w:ascii="Times New Roman" w:hAnsi="Times New Roman" w:hint="eastAsia"/>
              </w:rPr>
              <w:t>年以上的线路相关设施设备系统的设计使用寿命和服役年限已接近期限，</w:t>
            </w:r>
            <w:r w:rsidR="007439EC" w:rsidRPr="004D5E02">
              <w:rPr>
                <w:rStyle w:val="ch192"/>
                <w:rFonts w:ascii="Times New Roman" w:hAnsi="Times New Roman"/>
              </w:rPr>
              <w:t>10</w:t>
            </w:r>
            <w:r w:rsidR="007439EC" w:rsidRPr="004D5E02">
              <w:rPr>
                <w:rStyle w:val="ch192"/>
                <w:rFonts w:ascii="Times New Roman" w:hAnsi="Times New Roman" w:hint="eastAsia"/>
              </w:rPr>
              <w:t>年以上的线路也将陆续进入设备更新周期，更新改造需求已较为迫切。由此</w:t>
            </w:r>
            <w:r w:rsidR="00AC16F7" w:rsidRPr="004D5E02">
              <w:rPr>
                <w:rStyle w:val="ch192"/>
                <w:rFonts w:ascii="Times New Roman" w:hAnsi="Times New Roman" w:hint="eastAsia"/>
              </w:rPr>
              <w:t>可以看出改造也是一个趋势，公司</w:t>
            </w:r>
            <w:r w:rsidR="00024C8A" w:rsidRPr="004D5E02">
              <w:rPr>
                <w:rStyle w:val="ch192"/>
                <w:rFonts w:ascii="Times New Roman" w:hAnsi="Times New Roman" w:hint="eastAsia"/>
              </w:rPr>
              <w:t>在改造线路上既具有先进的技术，也有成功的工程项目业绩</w:t>
            </w:r>
            <w:r w:rsidR="00024C8A" w:rsidRPr="004D5E02">
              <w:rPr>
                <w:rStyle w:val="ch192"/>
                <w:rFonts w:ascii="Times New Roman" w:hAnsi="Times New Roman" w:hint="eastAsia"/>
              </w:rPr>
              <w:lastRenderedPageBreak/>
              <w:t>和经验，</w:t>
            </w:r>
            <w:r w:rsidR="00C731ED" w:rsidRPr="004D5E02">
              <w:rPr>
                <w:rStyle w:val="ch192"/>
                <w:rFonts w:ascii="Times New Roman" w:hAnsi="Times New Roman" w:hint="eastAsia"/>
              </w:rPr>
              <w:t>公司正在实施</w:t>
            </w:r>
            <w:r w:rsidR="00004139" w:rsidRPr="004D5E02">
              <w:rPr>
                <w:rStyle w:val="ch192"/>
                <w:rFonts w:ascii="Times New Roman" w:hAnsi="Times New Roman" w:hint="eastAsia"/>
              </w:rPr>
              <w:t>的</w:t>
            </w:r>
            <w:r w:rsidR="00657F2A" w:rsidRPr="004D5E02">
              <w:rPr>
                <w:rStyle w:val="ch192"/>
                <w:rFonts w:ascii="Times New Roman" w:hAnsi="Times New Roman" w:hint="eastAsia"/>
              </w:rPr>
              <w:t>北京地铁</w:t>
            </w:r>
            <w:r w:rsidR="00024C8A" w:rsidRPr="004D5E02">
              <w:rPr>
                <w:rStyle w:val="ch192"/>
                <w:rFonts w:ascii="Times New Roman" w:hAnsi="Times New Roman" w:hint="eastAsia"/>
              </w:rPr>
              <w:t>1</w:t>
            </w:r>
            <w:r w:rsidR="00024C8A" w:rsidRPr="004D5E02">
              <w:rPr>
                <w:rStyle w:val="ch192"/>
                <w:rFonts w:ascii="Times New Roman" w:hAnsi="Times New Roman"/>
              </w:rPr>
              <w:t>3</w:t>
            </w:r>
            <w:r w:rsidR="00C731ED" w:rsidRPr="004D5E02">
              <w:rPr>
                <w:rStyle w:val="ch192"/>
                <w:rFonts w:ascii="Times New Roman" w:hAnsi="Times New Roman" w:hint="eastAsia"/>
              </w:rPr>
              <w:t>号线改造项目以及香港迪士尼线信号系统工程改造项目</w:t>
            </w:r>
            <w:r w:rsidR="00004139" w:rsidRPr="004D5E02">
              <w:rPr>
                <w:rStyle w:val="ch192"/>
                <w:rFonts w:ascii="Times New Roman" w:hAnsi="Times New Roman" w:hint="eastAsia"/>
              </w:rPr>
              <w:t>都是公司的宝贵经验，将来公司也会积极顺应市场的趋势，争取更多的机会。</w:t>
            </w:r>
          </w:p>
          <w:p w14:paraId="144FCF43" w14:textId="0CE40F5C" w:rsidR="00A66E85" w:rsidRPr="004D5E02" w:rsidRDefault="00A66E85" w:rsidP="004B4506">
            <w:pPr>
              <w:pStyle w:val="1"/>
              <w:keepNext w:val="0"/>
              <w:keepLines w:val="0"/>
              <w:widowControl w:val="0"/>
              <w:spacing w:beforeLines="50" w:before="120" w:after="0" w:line="360" w:lineRule="auto"/>
              <w:ind w:firstLineChars="200" w:firstLine="482"/>
              <w:jc w:val="both"/>
              <w:rPr>
                <w:rStyle w:val="ch192"/>
                <w:rFonts w:ascii="Times New Roman" w:hAnsi="Times New Roman"/>
              </w:rPr>
            </w:pPr>
            <w:r w:rsidRPr="004D5E02">
              <w:rPr>
                <w:rFonts w:ascii="Times New Roman" w:hAnsi="Times New Roman" w:hint="eastAsia"/>
              </w:rPr>
              <w:t>问题</w:t>
            </w:r>
            <w:r w:rsidR="00312232" w:rsidRPr="004D5E02">
              <w:rPr>
                <w:rFonts w:ascii="Times New Roman" w:hAnsi="Times New Roman"/>
              </w:rPr>
              <w:t>7</w:t>
            </w:r>
            <w:r w:rsidRPr="004D5E02">
              <w:rPr>
                <w:rFonts w:ascii="Times New Roman" w:hAnsi="Times New Roman"/>
              </w:rPr>
              <w:t>：</w:t>
            </w:r>
            <w:r w:rsidRPr="004D5E02">
              <w:rPr>
                <w:rStyle w:val="ch192"/>
                <w:rFonts w:ascii="Times New Roman" w:hAnsi="Times New Roman" w:hint="eastAsia"/>
              </w:rPr>
              <w:t>市域铁路方面从前两年开始需求端已经呈现出增长的趋势，目前也有逐步放量的节</w:t>
            </w:r>
            <w:bookmarkStart w:id="0" w:name="_GoBack"/>
            <w:bookmarkEnd w:id="0"/>
            <w:r w:rsidRPr="004D5E02">
              <w:rPr>
                <w:rStyle w:val="ch192"/>
                <w:rFonts w:ascii="Times New Roman" w:hAnsi="Times New Roman" w:hint="eastAsia"/>
              </w:rPr>
              <w:t>奏，市域铁路方面公司的展望？</w:t>
            </w:r>
          </w:p>
          <w:p w14:paraId="242F1FDA" w14:textId="77777777" w:rsidR="00231D79" w:rsidRPr="004D5E02" w:rsidRDefault="00A66E85" w:rsidP="004B4506">
            <w:pPr>
              <w:pStyle w:val="1"/>
              <w:keepNext w:val="0"/>
              <w:keepLines w:val="0"/>
              <w:widowControl w:val="0"/>
              <w:spacing w:beforeLines="50" w:before="120" w:after="0" w:line="360" w:lineRule="auto"/>
              <w:ind w:firstLineChars="200" w:firstLine="480"/>
              <w:jc w:val="both"/>
              <w:rPr>
                <w:rStyle w:val="ch192"/>
                <w:rFonts w:ascii="Times New Roman" w:hAnsi="Times New Roman"/>
                <w:b w:val="0"/>
              </w:rPr>
            </w:pPr>
            <w:r w:rsidRPr="004D5E02">
              <w:rPr>
                <w:rStyle w:val="ch192"/>
                <w:rFonts w:ascii="Times New Roman" w:hAnsi="Times New Roman" w:hint="eastAsia"/>
                <w:b w:val="0"/>
              </w:rPr>
              <w:t>答：市域铁路也是现在实现</w:t>
            </w:r>
            <w:r w:rsidR="009E7B6C" w:rsidRPr="004D5E02">
              <w:rPr>
                <w:rStyle w:val="ch192"/>
                <w:rFonts w:ascii="Times New Roman" w:hAnsi="Times New Roman" w:hint="eastAsia"/>
                <w:b w:val="0"/>
              </w:rPr>
              <w:t>国家城镇化的一个要求，在“四网融合”</w:t>
            </w:r>
            <w:r w:rsidR="00505347" w:rsidRPr="004D5E02">
              <w:rPr>
                <w:rStyle w:val="ch192"/>
                <w:rFonts w:ascii="Times New Roman" w:hAnsi="Times New Roman" w:hint="eastAsia"/>
                <w:b w:val="0"/>
              </w:rPr>
              <w:t>的政策推动下</w:t>
            </w:r>
            <w:r w:rsidRPr="004D5E02">
              <w:rPr>
                <w:rStyle w:val="ch192"/>
                <w:rFonts w:ascii="Times New Roman" w:hAnsi="Times New Roman" w:hint="eastAsia"/>
                <w:b w:val="0"/>
              </w:rPr>
              <w:t>，</w:t>
            </w:r>
            <w:r w:rsidR="00080D22" w:rsidRPr="004D5E02">
              <w:rPr>
                <w:rStyle w:val="ch192"/>
                <w:rFonts w:ascii="Times New Roman" w:hAnsi="Times New Roman" w:hint="eastAsia"/>
                <w:b w:val="0"/>
              </w:rPr>
              <w:t>未来市域铁路的市场也是比较好的。</w:t>
            </w:r>
            <w:r w:rsidR="00231D79" w:rsidRPr="004D5E02">
              <w:rPr>
                <w:rStyle w:val="ch192"/>
                <w:rFonts w:ascii="Times New Roman" w:hAnsi="Times New Roman" w:hint="eastAsia"/>
                <w:b w:val="0"/>
              </w:rPr>
              <w:t>据</w:t>
            </w:r>
            <w:r w:rsidR="00231D79" w:rsidRPr="004D5E02">
              <w:rPr>
                <w:rStyle w:val="ch192"/>
                <w:rFonts w:ascii="Times New Roman" w:hAnsi="Times New Roman"/>
                <w:b w:val="0"/>
              </w:rPr>
              <w:t>2023</w:t>
            </w:r>
            <w:r w:rsidR="00231D79" w:rsidRPr="004D5E02">
              <w:rPr>
                <w:rStyle w:val="ch192"/>
                <w:rFonts w:ascii="Times New Roman" w:hAnsi="Times New Roman" w:hint="eastAsia"/>
                <w:b w:val="0"/>
              </w:rPr>
              <w:t>年版《中国城市轨道交通市场发展报告》不完全统计，至</w:t>
            </w:r>
            <w:r w:rsidR="00231D79" w:rsidRPr="004D5E02">
              <w:rPr>
                <w:rStyle w:val="ch192"/>
                <w:rFonts w:ascii="Times New Roman" w:hAnsi="Times New Roman"/>
                <w:b w:val="0"/>
              </w:rPr>
              <w:t>2023</w:t>
            </w:r>
            <w:r w:rsidR="00231D79" w:rsidRPr="004D5E02">
              <w:rPr>
                <w:rStyle w:val="ch192"/>
                <w:rFonts w:ascii="Times New Roman" w:hAnsi="Times New Roman" w:hint="eastAsia"/>
                <w:b w:val="0"/>
              </w:rPr>
              <w:t>年</w:t>
            </w:r>
            <w:r w:rsidR="00231D79" w:rsidRPr="004D5E02">
              <w:rPr>
                <w:rStyle w:val="ch192"/>
                <w:rFonts w:ascii="Times New Roman" w:hAnsi="Times New Roman"/>
                <w:b w:val="0"/>
              </w:rPr>
              <w:t>12</w:t>
            </w:r>
            <w:r w:rsidR="00231D79" w:rsidRPr="004D5E02">
              <w:rPr>
                <w:rStyle w:val="ch192"/>
                <w:rFonts w:ascii="Times New Roman" w:hAnsi="Times New Roman" w:hint="eastAsia"/>
                <w:b w:val="0"/>
              </w:rPr>
              <w:t>月</w:t>
            </w:r>
            <w:r w:rsidR="00231D79" w:rsidRPr="004D5E02">
              <w:rPr>
                <w:rStyle w:val="ch192"/>
                <w:rFonts w:ascii="Times New Roman" w:hAnsi="Times New Roman"/>
                <w:b w:val="0"/>
              </w:rPr>
              <w:t>31</w:t>
            </w:r>
            <w:r w:rsidR="00231D79" w:rsidRPr="004D5E02">
              <w:rPr>
                <w:rStyle w:val="ch192"/>
                <w:rFonts w:ascii="Times New Roman" w:hAnsi="Times New Roman" w:hint="eastAsia"/>
                <w:b w:val="0"/>
              </w:rPr>
              <w:t>日，包括北京、成都、金华、台州、滁州、温州、郑州、重庆等</w:t>
            </w:r>
            <w:r w:rsidR="00231D79" w:rsidRPr="004D5E02">
              <w:rPr>
                <w:rStyle w:val="ch192"/>
                <w:rFonts w:ascii="Times New Roman" w:hAnsi="Times New Roman"/>
                <w:b w:val="0"/>
              </w:rPr>
              <w:t>34</w:t>
            </w:r>
            <w:r w:rsidR="00231D79" w:rsidRPr="004D5E02">
              <w:rPr>
                <w:rStyle w:val="ch192"/>
                <w:rFonts w:ascii="Times New Roman" w:hAnsi="Times New Roman" w:hint="eastAsia"/>
                <w:b w:val="0"/>
              </w:rPr>
              <w:t>座城市</w:t>
            </w:r>
            <w:r w:rsidR="00231D79" w:rsidRPr="004D5E02">
              <w:rPr>
                <w:rStyle w:val="ch192"/>
                <w:rFonts w:ascii="Times New Roman" w:hAnsi="Times New Roman"/>
                <w:b w:val="0"/>
              </w:rPr>
              <w:t>53</w:t>
            </w:r>
            <w:r w:rsidR="00231D79" w:rsidRPr="004D5E02">
              <w:rPr>
                <w:rStyle w:val="ch192"/>
                <w:rFonts w:ascii="Times New Roman" w:hAnsi="Times New Roman" w:hint="eastAsia"/>
                <w:b w:val="0"/>
              </w:rPr>
              <w:t>条市域铁路（含地方投资为主体的城际铁路）正在建设（含</w:t>
            </w:r>
            <w:r w:rsidR="00231D79" w:rsidRPr="004D5E02">
              <w:rPr>
                <w:rStyle w:val="ch192"/>
                <w:rFonts w:ascii="Times New Roman" w:hAnsi="Times New Roman"/>
                <w:b w:val="0"/>
              </w:rPr>
              <w:t>2023</w:t>
            </w:r>
            <w:r w:rsidR="00231D79" w:rsidRPr="004D5E02">
              <w:rPr>
                <w:rStyle w:val="ch192"/>
                <w:rFonts w:ascii="Times New Roman" w:hAnsi="Times New Roman" w:hint="eastAsia"/>
                <w:b w:val="0"/>
              </w:rPr>
              <w:t>年新增开工），里程达</w:t>
            </w:r>
            <w:r w:rsidR="00231D79" w:rsidRPr="004D5E02">
              <w:rPr>
                <w:rStyle w:val="ch192"/>
                <w:rFonts w:ascii="Times New Roman" w:hAnsi="Times New Roman"/>
                <w:b w:val="0"/>
              </w:rPr>
              <w:t>2,334.98</w:t>
            </w:r>
            <w:r w:rsidR="00231D79" w:rsidRPr="004D5E02">
              <w:rPr>
                <w:rStyle w:val="ch192"/>
                <w:rFonts w:ascii="Times New Roman" w:hAnsi="Times New Roman" w:hint="eastAsia"/>
                <w:b w:val="0"/>
              </w:rPr>
              <w:t>公里，车站</w:t>
            </w:r>
            <w:r w:rsidR="00231D79" w:rsidRPr="004D5E02">
              <w:rPr>
                <w:rStyle w:val="ch192"/>
                <w:rFonts w:ascii="Times New Roman" w:hAnsi="Times New Roman"/>
                <w:b w:val="0"/>
              </w:rPr>
              <w:t>468</w:t>
            </w:r>
            <w:r w:rsidR="00231D79" w:rsidRPr="004D5E02">
              <w:rPr>
                <w:rStyle w:val="ch192"/>
                <w:rFonts w:ascii="Times New Roman" w:hAnsi="Times New Roman" w:hint="eastAsia"/>
                <w:b w:val="0"/>
              </w:rPr>
              <w:t>座，计划投资额达</w:t>
            </w:r>
            <w:r w:rsidR="00231D79" w:rsidRPr="004D5E02">
              <w:rPr>
                <w:rStyle w:val="ch192"/>
                <w:rFonts w:ascii="Times New Roman" w:hAnsi="Times New Roman"/>
                <w:b w:val="0"/>
              </w:rPr>
              <w:t>11,922.94</w:t>
            </w:r>
            <w:r w:rsidR="00231D79" w:rsidRPr="004D5E02">
              <w:rPr>
                <w:rStyle w:val="ch192"/>
                <w:rFonts w:ascii="Times New Roman" w:hAnsi="Times New Roman" w:hint="eastAsia"/>
                <w:b w:val="0"/>
              </w:rPr>
              <w:t>亿元，其中涉及广州都市圈、深圳都市圈、南京都市圈、大上海都市圈、成都都市圈、重庆都市圈等</w:t>
            </w:r>
            <w:r w:rsidR="00231D79" w:rsidRPr="004D5E02">
              <w:rPr>
                <w:rStyle w:val="ch192"/>
                <w:rFonts w:ascii="Times New Roman" w:hAnsi="Times New Roman"/>
                <w:b w:val="0"/>
              </w:rPr>
              <w:t>15</w:t>
            </w:r>
            <w:r w:rsidR="00231D79" w:rsidRPr="004D5E02">
              <w:rPr>
                <w:rStyle w:val="ch192"/>
                <w:rFonts w:ascii="Times New Roman" w:hAnsi="Times New Roman" w:hint="eastAsia"/>
                <w:b w:val="0"/>
              </w:rPr>
              <w:t>个都市圈。</w:t>
            </w:r>
          </w:p>
          <w:p w14:paraId="54CF0186" w14:textId="242E0734" w:rsidR="00E30B0F" w:rsidRPr="004D5E02" w:rsidRDefault="00231D79" w:rsidP="004B4506">
            <w:pPr>
              <w:pStyle w:val="1"/>
              <w:keepNext w:val="0"/>
              <w:keepLines w:val="0"/>
              <w:widowControl w:val="0"/>
              <w:spacing w:beforeLines="50" w:before="120" w:after="0" w:line="360" w:lineRule="auto"/>
              <w:ind w:firstLineChars="200" w:firstLine="480"/>
              <w:jc w:val="both"/>
              <w:rPr>
                <w:rStyle w:val="ch192"/>
                <w:rFonts w:ascii="Times New Roman" w:hAnsi="Times New Roman"/>
                <w:b w:val="0"/>
              </w:rPr>
            </w:pPr>
            <w:r w:rsidRPr="004D5E02">
              <w:rPr>
                <w:rStyle w:val="ch192"/>
                <w:rFonts w:ascii="Times New Roman" w:hAnsi="Times New Roman" w:hint="eastAsia"/>
                <w:b w:val="0"/>
              </w:rPr>
              <w:t>公司一直积极开拓市域铁路市场，</w:t>
            </w:r>
            <w:r w:rsidRPr="004D5E02">
              <w:rPr>
                <w:rStyle w:val="ch192"/>
                <w:rFonts w:ascii="Times New Roman" w:hAnsi="Times New Roman"/>
                <w:b w:val="0"/>
              </w:rPr>
              <w:t>2019</w:t>
            </w:r>
            <w:r w:rsidRPr="004D5E02">
              <w:rPr>
                <w:rStyle w:val="ch192"/>
                <w:rFonts w:ascii="Times New Roman" w:hAnsi="Times New Roman" w:hint="eastAsia"/>
                <w:b w:val="0"/>
              </w:rPr>
              <w:t>年公司作为信号总承包商的北京大兴机场线开通运营，大兴机场线为国内第一条设计速度达到</w:t>
            </w:r>
            <w:r w:rsidRPr="004D5E02">
              <w:rPr>
                <w:rStyle w:val="ch192"/>
                <w:rFonts w:ascii="Times New Roman" w:hAnsi="Times New Roman"/>
                <w:b w:val="0"/>
              </w:rPr>
              <w:t>160</w:t>
            </w:r>
            <w:r w:rsidRPr="004D5E02">
              <w:rPr>
                <w:rStyle w:val="ch192"/>
                <w:rFonts w:ascii="Times New Roman" w:hAnsi="Times New Roman" w:hint="eastAsia"/>
                <w:b w:val="0"/>
              </w:rPr>
              <w:t>公里</w:t>
            </w:r>
            <w:r w:rsidRPr="004D5E02">
              <w:rPr>
                <w:rStyle w:val="ch192"/>
                <w:rFonts w:ascii="Times New Roman" w:hAnsi="Times New Roman"/>
                <w:b w:val="0"/>
              </w:rPr>
              <w:t>/</w:t>
            </w:r>
            <w:r w:rsidRPr="004D5E02">
              <w:rPr>
                <w:rStyle w:val="ch192"/>
                <w:rFonts w:ascii="Times New Roman" w:hAnsi="Times New Roman" w:hint="eastAsia"/>
                <w:b w:val="0"/>
              </w:rPr>
              <w:t>小时具有市域快线特性线路，可以实现地铁和市域快线的联通联运。</w:t>
            </w:r>
            <w:r w:rsidR="00080D22" w:rsidRPr="004D5E02">
              <w:rPr>
                <w:rStyle w:val="ch192"/>
                <w:rFonts w:ascii="Times New Roman" w:hAnsi="Times New Roman"/>
                <w:b w:val="0"/>
              </w:rPr>
              <w:t>2022</w:t>
            </w:r>
            <w:r w:rsidR="00080D22" w:rsidRPr="004D5E02">
              <w:rPr>
                <w:rStyle w:val="ch192"/>
                <w:rFonts w:ascii="Times New Roman" w:hAnsi="Times New Roman" w:hint="eastAsia"/>
                <w:b w:val="0"/>
              </w:rPr>
              <w:t>年公司中标了市域铁路成都轨道交通资阳线，</w:t>
            </w:r>
            <w:r w:rsidRPr="004D5E02">
              <w:rPr>
                <w:rStyle w:val="ch192"/>
                <w:rFonts w:ascii="Times New Roman" w:hAnsi="Times New Roman" w:hint="eastAsia"/>
                <w:b w:val="0"/>
              </w:rPr>
              <w:t>2</w:t>
            </w:r>
            <w:r w:rsidRPr="004D5E02">
              <w:rPr>
                <w:rStyle w:val="ch192"/>
                <w:rFonts w:ascii="Times New Roman" w:hAnsi="Times New Roman"/>
                <w:b w:val="0"/>
              </w:rPr>
              <w:t>023</w:t>
            </w:r>
            <w:r w:rsidRPr="004D5E02">
              <w:rPr>
                <w:rStyle w:val="ch192"/>
                <w:rFonts w:ascii="Times New Roman" w:hAnsi="Times New Roman" w:hint="eastAsia"/>
                <w:b w:val="0"/>
              </w:rPr>
              <w:t>年公司中标宁波至象山市域（郊）铁路工程信号系统采购项目</w:t>
            </w:r>
            <w:r w:rsidRPr="004D5E02">
              <w:rPr>
                <w:rStyle w:val="ch192"/>
                <w:rFonts w:ascii="Times New Roman" w:hAnsi="Times New Roman"/>
                <w:b w:val="0"/>
              </w:rPr>
              <w:t>，</w:t>
            </w:r>
            <w:r w:rsidRPr="004D5E02">
              <w:rPr>
                <w:rStyle w:val="ch192"/>
                <w:rFonts w:ascii="Times New Roman" w:hAnsi="Times New Roman" w:hint="eastAsia"/>
                <w:b w:val="0"/>
              </w:rPr>
              <w:t>2</w:t>
            </w:r>
            <w:r w:rsidRPr="004D5E02">
              <w:rPr>
                <w:rStyle w:val="ch192"/>
                <w:rFonts w:ascii="Times New Roman" w:hAnsi="Times New Roman"/>
                <w:b w:val="0"/>
              </w:rPr>
              <w:t>024</w:t>
            </w:r>
            <w:r w:rsidRPr="004D5E02">
              <w:rPr>
                <w:rStyle w:val="ch192"/>
                <w:rFonts w:ascii="Times New Roman" w:hAnsi="Times New Roman" w:hint="eastAsia"/>
                <w:b w:val="0"/>
              </w:rPr>
              <w:t>年公司</w:t>
            </w:r>
            <w:r w:rsidR="00482375" w:rsidRPr="004D5E02">
              <w:rPr>
                <w:rStyle w:val="ch192"/>
                <w:rFonts w:ascii="Times New Roman" w:hAnsi="Times New Roman" w:hint="eastAsia"/>
                <w:b w:val="0"/>
              </w:rPr>
              <w:t>中标杭州至德清市市域铁路</w:t>
            </w:r>
            <w:r w:rsidR="00C717B7" w:rsidRPr="004D5E02">
              <w:rPr>
                <w:rStyle w:val="ch192"/>
                <w:rFonts w:ascii="Times New Roman" w:hAnsi="Times New Roman" w:hint="eastAsia"/>
                <w:b w:val="0"/>
              </w:rPr>
              <w:t>项目，</w:t>
            </w:r>
            <w:r w:rsidRPr="004D5E02">
              <w:rPr>
                <w:rStyle w:val="ch192"/>
                <w:rFonts w:ascii="Times New Roman" w:hAnsi="Times New Roman" w:hint="eastAsia"/>
                <w:b w:val="0"/>
              </w:rPr>
              <w:t>轨道交通</w:t>
            </w:r>
            <w:r w:rsidRPr="004D5E02">
              <w:rPr>
                <w:rStyle w:val="ch192"/>
                <w:rFonts w:ascii="Times New Roman" w:hAnsi="Times New Roman" w:hint="eastAsia"/>
                <w:b w:val="0"/>
              </w:rPr>
              <w:t>22</w:t>
            </w:r>
            <w:r w:rsidRPr="004D5E02">
              <w:rPr>
                <w:rStyle w:val="ch192"/>
                <w:rFonts w:ascii="Times New Roman" w:hAnsi="Times New Roman" w:hint="eastAsia"/>
                <w:b w:val="0"/>
              </w:rPr>
              <w:t>号线（平谷线）工程市域铁路项目。</w:t>
            </w:r>
            <w:r w:rsidR="00B525EC" w:rsidRPr="004D5E02">
              <w:rPr>
                <w:rStyle w:val="ch192"/>
                <w:rFonts w:ascii="Times New Roman" w:hAnsi="Times New Roman" w:hint="eastAsia"/>
                <w:b w:val="0"/>
              </w:rPr>
              <w:t>此外，公司积极</w:t>
            </w:r>
            <w:r w:rsidR="00C717B7" w:rsidRPr="004D5E02">
              <w:rPr>
                <w:rStyle w:val="ch192"/>
                <w:rFonts w:ascii="Times New Roman" w:hAnsi="Times New Roman" w:hint="eastAsia"/>
                <w:b w:val="0"/>
              </w:rPr>
              <w:t>参与编制市域铁路相关标准制定</w:t>
            </w:r>
            <w:r w:rsidR="00B525EC" w:rsidRPr="004D5E02">
              <w:rPr>
                <w:rStyle w:val="ch192"/>
                <w:rFonts w:ascii="Times New Roman" w:hAnsi="Times New Roman" w:hint="eastAsia"/>
                <w:b w:val="0"/>
              </w:rPr>
              <w:t>工作</w:t>
            </w:r>
            <w:r w:rsidR="00C717B7" w:rsidRPr="004D5E02">
              <w:rPr>
                <w:rStyle w:val="ch192"/>
                <w:rFonts w:ascii="Times New Roman" w:hAnsi="Times New Roman" w:hint="eastAsia"/>
                <w:b w:val="0"/>
              </w:rPr>
              <w:t>，</w:t>
            </w:r>
            <w:r w:rsidR="00EA53F4" w:rsidRPr="004D5E02">
              <w:rPr>
                <w:rStyle w:val="ch192"/>
                <w:rFonts w:ascii="Times New Roman" w:hAnsi="Times New Roman" w:hint="eastAsia"/>
                <w:b w:val="0"/>
              </w:rPr>
              <w:t>未来公司也将积极跟进各大都市圈的市域铁路建设，力争在市域铁路市场取得更大的成绩。</w:t>
            </w:r>
          </w:p>
          <w:p w14:paraId="247A56C3" w14:textId="14D71402" w:rsidR="00ED2B69" w:rsidRPr="004D5E02" w:rsidRDefault="00ED2B69" w:rsidP="004B4506">
            <w:pPr>
              <w:pStyle w:val="af4"/>
              <w:widowControl w:val="0"/>
              <w:spacing w:beforeLines="50" w:before="120" w:line="360" w:lineRule="auto"/>
              <w:ind w:firstLine="482"/>
              <w:rPr>
                <w:rStyle w:val="ch192"/>
                <w:rFonts w:ascii="Times New Roman" w:hAnsi="Times New Roman"/>
                <w:b/>
              </w:rPr>
            </w:pPr>
            <w:r w:rsidRPr="004D5E02">
              <w:rPr>
                <w:rStyle w:val="ch192"/>
                <w:rFonts w:ascii="Times New Roman" w:hAnsi="Times New Roman" w:hint="eastAsia"/>
                <w:b/>
              </w:rPr>
              <w:t>问题</w:t>
            </w:r>
            <w:r w:rsidR="00312232" w:rsidRPr="004D5E02">
              <w:rPr>
                <w:rStyle w:val="ch192"/>
                <w:rFonts w:ascii="Times New Roman" w:hAnsi="Times New Roman"/>
                <w:b/>
              </w:rPr>
              <w:t>8</w:t>
            </w:r>
            <w:r w:rsidRPr="004D5E02">
              <w:rPr>
                <w:rStyle w:val="ch192"/>
                <w:rFonts w:ascii="Times New Roman" w:hAnsi="Times New Roman" w:hint="eastAsia"/>
                <w:b/>
              </w:rPr>
              <w:t>：</w:t>
            </w:r>
            <w:r w:rsidR="00C13448" w:rsidRPr="004D5E02">
              <w:rPr>
                <w:rStyle w:val="ch192"/>
                <w:rFonts w:ascii="Times New Roman" w:hAnsi="Times New Roman" w:hint="eastAsia"/>
                <w:b/>
              </w:rPr>
              <w:t>公司在</w:t>
            </w:r>
            <w:r w:rsidRPr="004D5E02">
              <w:rPr>
                <w:rStyle w:val="ch192"/>
                <w:rFonts w:ascii="Times New Roman" w:hAnsi="Times New Roman" w:hint="eastAsia"/>
                <w:b/>
              </w:rPr>
              <w:t>低空领域是否已产生收入？未来能给公司带来的收益情况能否进行一下展望？</w:t>
            </w:r>
            <w:r w:rsidR="00C13448" w:rsidRPr="004D5E02">
              <w:rPr>
                <w:rStyle w:val="ch192"/>
                <w:rFonts w:ascii="Times New Roman" w:hAnsi="Times New Roman"/>
                <w:b/>
              </w:rPr>
              <w:t xml:space="preserve"> </w:t>
            </w:r>
          </w:p>
          <w:p w14:paraId="521814E6" w14:textId="1A275A75" w:rsidR="00FE0F30" w:rsidRPr="004D5E02" w:rsidRDefault="00ED2B69" w:rsidP="004B4506">
            <w:pPr>
              <w:pStyle w:val="af4"/>
              <w:widowControl w:val="0"/>
              <w:spacing w:beforeLines="50" w:before="120" w:line="360" w:lineRule="auto"/>
              <w:ind w:firstLine="480"/>
              <w:rPr>
                <w:rFonts w:ascii="Times New Roman" w:hAnsi="Times New Roman"/>
              </w:rPr>
            </w:pPr>
            <w:r w:rsidRPr="004D5E02">
              <w:rPr>
                <w:rStyle w:val="ch192"/>
                <w:rFonts w:ascii="Times New Roman" w:hAnsi="Times New Roman" w:hint="eastAsia"/>
              </w:rPr>
              <w:t>答：报告期内，</w:t>
            </w:r>
            <w:r w:rsidR="000D28A0" w:rsidRPr="004D5E02">
              <w:rPr>
                <w:rStyle w:val="ch192"/>
                <w:rFonts w:ascii="Times New Roman" w:hAnsi="Times New Roman" w:hint="eastAsia"/>
              </w:rPr>
              <w:t>公司成立</w:t>
            </w:r>
            <w:r w:rsidR="009E029B" w:rsidRPr="004D5E02">
              <w:rPr>
                <w:rStyle w:val="ch192"/>
                <w:rFonts w:ascii="Times New Roman" w:hAnsi="Times New Roman" w:hint="eastAsia"/>
              </w:rPr>
              <w:t>全资子公司</w:t>
            </w:r>
            <w:r w:rsidR="000D28A0" w:rsidRPr="004D5E02">
              <w:rPr>
                <w:rStyle w:val="ch192"/>
                <w:rFonts w:ascii="Times New Roman" w:hAnsi="Times New Roman" w:hint="eastAsia"/>
              </w:rPr>
              <w:t>交控航空科技（深圳）有限公司，</w:t>
            </w:r>
            <w:r w:rsidR="009E029B" w:rsidRPr="004D5E02">
              <w:rPr>
                <w:rStyle w:val="ch192"/>
                <w:rFonts w:ascii="Times New Roman" w:hAnsi="Times New Roman" w:hint="eastAsia"/>
              </w:rPr>
              <w:t>积极专注于拓展低空方面的业务</w:t>
            </w:r>
            <w:r w:rsidR="00B525EC" w:rsidRPr="004D5E02">
              <w:rPr>
                <w:rStyle w:val="ch192"/>
                <w:rFonts w:ascii="Times New Roman" w:hAnsi="Times New Roman" w:hint="eastAsia"/>
              </w:rPr>
              <w:t>，目前交控航空已组建专业团队，全面铺开研发工作</w:t>
            </w:r>
            <w:r w:rsidR="009E029B" w:rsidRPr="004D5E02">
              <w:rPr>
                <w:rStyle w:val="ch192"/>
                <w:rFonts w:ascii="Times New Roman" w:hAnsi="Times New Roman" w:hint="eastAsia"/>
              </w:rPr>
              <w:t>。报告期内</w:t>
            </w:r>
            <w:r w:rsidRPr="004D5E02">
              <w:rPr>
                <w:rStyle w:val="ch192"/>
                <w:rFonts w:ascii="Times New Roman" w:hAnsi="Times New Roman" w:hint="eastAsia"/>
              </w:rPr>
              <w:t>交控航空中标“天津七里海湿地自然保护区无人机巡护项目”，尚未产生低空业务相关收入。目前，公司已经与</w:t>
            </w:r>
            <w:r w:rsidRPr="004D5E02">
              <w:rPr>
                <w:rStyle w:val="ch192"/>
                <w:rFonts w:ascii="Times New Roman" w:hAnsi="Times New Roman" w:hint="eastAsia"/>
              </w:rPr>
              <w:lastRenderedPageBreak/>
              <w:t>天津市宁河区政府签订战略协议，</w:t>
            </w:r>
            <w:r w:rsidR="00C13448" w:rsidRPr="004D5E02">
              <w:rPr>
                <w:rStyle w:val="ch192"/>
                <w:rFonts w:ascii="Times New Roman" w:hAnsi="Times New Roman" w:hint="eastAsia"/>
              </w:rPr>
              <w:t>也在</w:t>
            </w:r>
            <w:r w:rsidR="009E029B" w:rsidRPr="004D5E02">
              <w:rPr>
                <w:rStyle w:val="ch192"/>
                <w:rFonts w:ascii="Times New Roman" w:hAnsi="Times New Roman" w:hint="eastAsia"/>
              </w:rPr>
              <w:t>跟其他的一些城市和客户</w:t>
            </w:r>
            <w:r w:rsidR="00C13448" w:rsidRPr="004D5E02">
              <w:rPr>
                <w:rStyle w:val="ch192"/>
                <w:rFonts w:ascii="Times New Roman" w:hAnsi="Times New Roman" w:hint="eastAsia"/>
              </w:rPr>
              <w:t>做积极的对接，</w:t>
            </w:r>
            <w:r w:rsidR="009E029B" w:rsidRPr="004D5E02">
              <w:rPr>
                <w:rStyle w:val="ch192"/>
                <w:rFonts w:ascii="Times New Roman" w:hAnsi="Times New Roman" w:hint="eastAsia"/>
              </w:rPr>
              <w:t>我们相信</w:t>
            </w:r>
            <w:r w:rsidR="00C13448" w:rsidRPr="004D5E02">
              <w:rPr>
                <w:rStyle w:val="ch192"/>
                <w:rFonts w:ascii="Times New Roman" w:hAnsi="Times New Roman" w:hint="eastAsia"/>
              </w:rPr>
              <w:t>随着业务的展开，</w:t>
            </w:r>
            <w:r w:rsidR="00B525EC" w:rsidRPr="004D5E02">
              <w:rPr>
                <w:rStyle w:val="ch192"/>
                <w:rFonts w:ascii="Times New Roman" w:hAnsi="Times New Roman" w:hint="eastAsia"/>
              </w:rPr>
              <w:t>能够为公司带来新的收入</w:t>
            </w:r>
            <w:r w:rsidR="00C13448" w:rsidRPr="004D5E02">
              <w:rPr>
                <w:rStyle w:val="ch192"/>
                <w:rFonts w:ascii="Times New Roman" w:hAnsi="Times New Roman" w:hint="eastAsia"/>
              </w:rPr>
              <w:t>和</w:t>
            </w:r>
            <w:r w:rsidR="007E640C" w:rsidRPr="004D5E02">
              <w:rPr>
                <w:rStyle w:val="ch192"/>
                <w:rFonts w:ascii="Times New Roman" w:hAnsi="Times New Roman" w:hint="eastAsia"/>
              </w:rPr>
              <w:t>利润增长点</w:t>
            </w:r>
            <w:r w:rsidR="00C13448" w:rsidRPr="004D5E02">
              <w:rPr>
                <w:rStyle w:val="ch192"/>
                <w:rFonts w:ascii="Times New Roman" w:hAnsi="Times New Roman" w:hint="eastAsia"/>
              </w:rPr>
              <w:t>。</w:t>
            </w:r>
          </w:p>
        </w:tc>
      </w:tr>
      <w:tr w:rsidR="00580996" w:rsidRPr="004D5E02" w14:paraId="21AEF90B" w14:textId="77777777" w:rsidTr="00993A89">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29ECAAA2" w14:textId="77777777" w:rsidR="003A3615" w:rsidRPr="004D5E02" w:rsidRDefault="00C11B66">
            <w:pPr>
              <w:snapToGrid w:val="0"/>
              <w:spacing w:after="0" w:line="360" w:lineRule="auto"/>
              <w:jc w:val="center"/>
              <w:rPr>
                <w:rFonts w:ascii="Times New Roman" w:eastAsia="宋体" w:hAnsi="Times New Roman" w:cs="宋体"/>
                <w:b/>
                <w:sz w:val="24"/>
                <w:szCs w:val="24"/>
              </w:rPr>
            </w:pPr>
            <w:r w:rsidRPr="004D5E02">
              <w:rPr>
                <w:rFonts w:ascii="Times New Roman" w:eastAsia="宋体" w:hAnsi="Times New Roman" w:cs="宋体"/>
                <w:b/>
                <w:sz w:val="24"/>
                <w:szCs w:val="24"/>
              </w:rPr>
              <w:lastRenderedPageBreak/>
              <w:t>附件清单</w:t>
            </w:r>
          </w:p>
          <w:p w14:paraId="775ABF19" w14:textId="77777777" w:rsidR="00580996" w:rsidRPr="004D5E02" w:rsidRDefault="00C11B66">
            <w:pPr>
              <w:snapToGrid w:val="0"/>
              <w:spacing w:after="0" w:line="360" w:lineRule="auto"/>
              <w:jc w:val="center"/>
              <w:rPr>
                <w:rFonts w:ascii="Times New Roman" w:eastAsia="宋体" w:hAnsi="Times New Roman" w:cs="宋体"/>
                <w:b/>
                <w:sz w:val="24"/>
                <w:szCs w:val="24"/>
              </w:rPr>
            </w:pPr>
            <w:r w:rsidRPr="004D5E02">
              <w:rPr>
                <w:rFonts w:ascii="Times New Roman" w:eastAsia="宋体" w:hAnsi="Times New Roman" w:cs="宋体"/>
                <w:b/>
                <w:sz w:val="24"/>
                <w:szCs w:val="24"/>
              </w:rPr>
              <w:t>（如有）</w:t>
            </w:r>
          </w:p>
        </w:tc>
        <w:tc>
          <w:tcPr>
            <w:tcW w:w="7484" w:type="dxa"/>
            <w:tcBorders>
              <w:top w:val="single" w:sz="4" w:space="0" w:color="000000"/>
              <w:left w:val="single" w:sz="4" w:space="0" w:color="000000"/>
              <w:bottom w:val="single" w:sz="4" w:space="0" w:color="000000"/>
              <w:right w:val="single" w:sz="4" w:space="0" w:color="000000"/>
            </w:tcBorders>
            <w:vAlign w:val="center"/>
          </w:tcPr>
          <w:p w14:paraId="6F621AE7" w14:textId="77777777" w:rsidR="00580996" w:rsidRPr="004D5E02" w:rsidRDefault="00C11B66" w:rsidP="00C51797">
            <w:pPr>
              <w:snapToGrid w:val="0"/>
              <w:spacing w:after="0" w:line="360" w:lineRule="auto"/>
              <w:jc w:val="both"/>
              <w:rPr>
                <w:rFonts w:ascii="Times New Roman" w:eastAsia="宋体" w:hAnsi="Times New Roman" w:cs="宋体"/>
                <w:sz w:val="24"/>
                <w:szCs w:val="24"/>
              </w:rPr>
            </w:pPr>
            <w:r w:rsidRPr="004D5E02">
              <w:rPr>
                <w:rFonts w:ascii="Times New Roman" w:eastAsia="宋体" w:hAnsi="Times New Roman" w:cs="宋体" w:hint="eastAsia"/>
                <w:sz w:val="24"/>
                <w:szCs w:val="24"/>
              </w:rPr>
              <w:t>有</w:t>
            </w:r>
          </w:p>
        </w:tc>
      </w:tr>
      <w:tr w:rsidR="00580996" w:rsidRPr="004D5E02" w14:paraId="7733AFA4" w14:textId="77777777" w:rsidTr="00993A89">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5094EED7" w14:textId="77777777" w:rsidR="00580996" w:rsidRPr="004D5E02" w:rsidRDefault="00C11B66">
            <w:pPr>
              <w:snapToGrid w:val="0"/>
              <w:spacing w:after="0" w:line="360" w:lineRule="auto"/>
              <w:jc w:val="center"/>
              <w:rPr>
                <w:rFonts w:ascii="Times New Roman" w:eastAsia="宋体" w:hAnsi="Times New Roman" w:cs="宋体"/>
                <w:b/>
                <w:sz w:val="24"/>
                <w:szCs w:val="24"/>
              </w:rPr>
            </w:pPr>
            <w:r w:rsidRPr="004D5E02">
              <w:rPr>
                <w:rFonts w:ascii="Times New Roman" w:eastAsia="宋体" w:hAnsi="Times New Roman" w:cs="宋体" w:hint="eastAsia"/>
                <w:b/>
                <w:sz w:val="24"/>
                <w:szCs w:val="24"/>
              </w:rPr>
              <w:t>备注</w:t>
            </w:r>
          </w:p>
        </w:tc>
        <w:tc>
          <w:tcPr>
            <w:tcW w:w="7484" w:type="dxa"/>
            <w:tcBorders>
              <w:top w:val="single" w:sz="4" w:space="0" w:color="000000"/>
              <w:left w:val="single" w:sz="4" w:space="0" w:color="000000"/>
              <w:bottom w:val="single" w:sz="4" w:space="0" w:color="000000"/>
              <w:right w:val="single" w:sz="4" w:space="0" w:color="000000"/>
            </w:tcBorders>
            <w:vAlign w:val="bottom"/>
          </w:tcPr>
          <w:p w14:paraId="7C9B91C2" w14:textId="77777777" w:rsidR="00580996" w:rsidRPr="004D5E02" w:rsidRDefault="00C11B66">
            <w:pPr>
              <w:snapToGrid w:val="0"/>
              <w:spacing w:after="0" w:line="360" w:lineRule="auto"/>
              <w:ind w:firstLineChars="200" w:firstLine="480"/>
              <w:jc w:val="both"/>
              <w:rPr>
                <w:rFonts w:ascii="Times New Roman" w:eastAsia="宋体" w:hAnsi="Times New Roman" w:cs="宋体"/>
                <w:b/>
                <w:bCs/>
                <w:sz w:val="24"/>
                <w:szCs w:val="24"/>
              </w:rPr>
            </w:pPr>
            <w:r w:rsidRPr="004D5E02">
              <w:rPr>
                <w:rFonts w:ascii="Times New Roman" w:eastAsia="宋体" w:hAnsi="Times New Roman" w:cs="宋体" w:hint="eastAsia"/>
                <w:sz w:val="24"/>
                <w:szCs w:val="24"/>
              </w:rPr>
              <w:t>参加本次投资者接待日活动中，公司管理层积极回复投资者提出的问题，回复的内容符合公司《信息披露管理制度》等文件</w:t>
            </w:r>
            <w:r w:rsidRPr="004D5E02">
              <w:rPr>
                <w:rFonts w:ascii="Times New Roman" w:eastAsia="宋体" w:hAnsi="Times New Roman" w:cs="宋体"/>
                <w:sz w:val="24"/>
                <w:szCs w:val="24"/>
              </w:rPr>
              <w:t>的</w:t>
            </w:r>
            <w:r w:rsidRPr="004D5E02">
              <w:rPr>
                <w:rFonts w:ascii="Times New Roman" w:eastAsia="宋体" w:hAnsi="Times New Roman" w:cs="宋体" w:hint="eastAsia"/>
                <w:sz w:val="24"/>
                <w:szCs w:val="24"/>
              </w:rPr>
              <w:t>规定，回复的信息真实、准确。</w:t>
            </w:r>
          </w:p>
        </w:tc>
      </w:tr>
    </w:tbl>
    <w:p w14:paraId="14E623A3" w14:textId="77777777" w:rsidR="00580996" w:rsidRPr="004D5E02" w:rsidRDefault="00C11B66">
      <w:pPr>
        <w:rPr>
          <w:rFonts w:ascii="Times New Roman" w:eastAsia="宋体" w:hAnsi="Times New Roman"/>
        </w:rPr>
      </w:pPr>
      <w:r w:rsidRPr="004D5E02">
        <w:rPr>
          <w:rFonts w:ascii="Times New Roman" w:eastAsia="宋体" w:hAnsi="Times New Roman"/>
        </w:rPr>
        <w:br w:type="page"/>
      </w:r>
    </w:p>
    <w:p w14:paraId="5BF1DDD5" w14:textId="77777777" w:rsidR="00580996" w:rsidRPr="004D5E02" w:rsidRDefault="00580996">
      <w:pPr>
        <w:spacing w:after="0"/>
        <w:jc w:val="both"/>
        <w:rPr>
          <w:rFonts w:ascii="Times New Roman" w:eastAsia="宋体" w:hAnsi="Times New Roman"/>
        </w:rPr>
      </w:pPr>
    </w:p>
    <w:p w14:paraId="68D8285E" w14:textId="77777777" w:rsidR="00580996" w:rsidRPr="004D5E02" w:rsidRDefault="00C11B66">
      <w:pPr>
        <w:spacing w:after="0"/>
        <w:jc w:val="both"/>
        <w:rPr>
          <w:rFonts w:ascii="Times New Roman" w:eastAsia="宋体" w:hAnsi="Times New Roman" w:cs="宋体"/>
          <w:sz w:val="24"/>
          <w:szCs w:val="24"/>
        </w:rPr>
      </w:pPr>
      <w:r w:rsidRPr="004D5E02">
        <w:rPr>
          <w:rFonts w:ascii="Times New Roman" w:eastAsia="宋体" w:hAnsi="Times New Roman" w:cs="宋体" w:hint="eastAsia"/>
          <w:sz w:val="24"/>
          <w:szCs w:val="24"/>
        </w:rPr>
        <w:t>附件</w:t>
      </w:r>
      <w:r w:rsidRPr="004D5E02">
        <w:rPr>
          <w:rFonts w:ascii="Times New Roman" w:eastAsia="宋体" w:hAnsi="Times New Roman" w:cs="宋体" w:hint="eastAsia"/>
          <w:sz w:val="24"/>
          <w:szCs w:val="24"/>
        </w:rPr>
        <w:t>1</w:t>
      </w:r>
      <w:r w:rsidRPr="004D5E02">
        <w:rPr>
          <w:rFonts w:ascii="Times New Roman" w:eastAsia="宋体" w:hAnsi="Times New Roman" w:cs="宋体" w:hint="eastAsia"/>
          <w:sz w:val="24"/>
          <w:szCs w:val="24"/>
        </w:rPr>
        <w:t>：</w:t>
      </w:r>
    </w:p>
    <w:p w14:paraId="47917EE1" w14:textId="77777777" w:rsidR="00580996" w:rsidRPr="004D5E02" w:rsidRDefault="00C11B66">
      <w:pPr>
        <w:spacing w:after="0" w:line="480" w:lineRule="auto"/>
        <w:jc w:val="center"/>
        <w:rPr>
          <w:rFonts w:ascii="Times New Roman" w:eastAsia="宋体" w:hAnsi="Times New Roman" w:cs="宋体"/>
          <w:b/>
          <w:bCs/>
          <w:sz w:val="24"/>
          <w:szCs w:val="24"/>
        </w:rPr>
      </w:pPr>
      <w:r w:rsidRPr="004D5E02">
        <w:rPr>
          <w:rFonts w:ascii="Times New Roman" w:eastAsia="宋体" w:hAnsi="Times New Roman" w:cs="宋体" w:hint="eastAsia"/>
          <w:b/>
          <w:bCs/>
          <w:sz w:val="24"/>
          <w:szCs w:val="24"/>
        </w:rPr>
        <w:t>与会人员名单</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3120"/>
        <w:gridCol w:w="3259"/>
      </w:tblGrid>
      <w:tr w:rsidR="002213FB" w:rsidRPr="004D5E02" w14:paraId="2D4B7533" w14:textId="77777777" w:rsidTr="00534431">
        <w:trPr>
          <w:trHeight w:val="567"/>
          <w:tblHeader/>
          <w:jc w:val="center"/>
        </w:trPr>
        <w:tc>
          <w:tcPr>
            <w:tcW w:w="1050" w:type="pct"/>
            <w:vAlign w:val="center"/>
          </w:tcPr>
          <w:p w14:paraId="33BD6AAF" w14:textId="77777777" w:rsidR="002213FB" w:rsidRPr="004D5E02" w:rsidRDefault="002213FB" w:rsidP="005F33F6">
            <w:pPr>
              <w:spacing w:after="0" w:line="240" w:lineRule="auto"/>
              <w:jc w:val="center"/>
              <w:rPr>
                <w:rFonts w:ascii="Times New Roman" w:eastAsia="宋体" w:hAnsi="Times New Roman" w:cs="Arial"/>
                <w:b/>
                <w:color w:val="000000" w:themeColor="text1"/>
                <w:kern w:val="0"/>
                <w:sz w:val="24"/>
                <w:szCs w:val="24"/>
              </w:rPr>
            </w:pPr>
            <w:r w:rsidRPr="004D5E02">
              <w:rPr>
                <w:rFonts w:ascii="Times New Roman" w:eastAsia="宋体" w:hAnsi="Times New Roman" w:cs="Arial" w:hint="eastAsia"/>
                <w:b/>
                <w:color w:val="000000" w:themeColor="text1"/>
                <w:kern w:val="0"/>
                <w:sz w:val="24"/>
                <w:szCs w:val="24"/>
              </w:rPr>
              <w:t>序号</w:t>
            </w:r>
          </w:p>
        </w:tc>
        <w:tc>
          <w:tcPr>
            <w:tcW w:w="1932" w:type="pct"/>
            <w:shd w:val="clear" w:color="auto" w:fill="auto"/>
            <w:noWrap/>
            <w:vAlign w:val="center"/>
            <w:hideMark/>
          </w:tcPr>
          <w:p w14:paraId="04B29977" w14:textId="77777777" w:rsidR="002213FB" w:rsidRPr="004D5E02" w:rsidRDefault="002213FB" w:rsidP="005F33F6">
            <w:pPr>
              <w:spacing w:after="0" w:line="240" w:lineRule="auto"/>
              <w:jc w:val="center"/>
              <w:rPr>
                <w:rFonts w:ascii="Times New Roman" w:eastAsia="宋体" w:hAnsi="Times New Roman" w:cs="Arial"/>
                <w:b/>
                <w:color w:val="000000" w:themeColor="text1"/>
                <w:kern w:val="0"/>
                <w:sz w:val="24"/>
                <w:szCs w:val="24"/>
              </w:rPr>
            </w:pPr>
            <w:r w:rsidRPr="004D5E02">
              <w:rPr>
                <w:rFonts w:ascii="Times New Roman" w:eastAsia="宋体" w:hAnsi="Times New Roman" w:cs="Arial" w:hint="eastAsia"/>
                <w:b/>
                <w:color w:val="000000" w:themeColor="text1"/>
                <w:kern w:val="0"/>
                <w:sz w:val="24"/>
                <w:szCs w:val="24"/>
              </w:rPr>
              <w:t>姓名</w:t>
            </w:r>
          </w:p>
        </w:tc>
        <w:tc>
          <w:tcPr>
            <w:tcW w:w="2018" w:type="pct"/>
            <w:shd w:val="clear" w:color="auto" w:fill="auto"/>
            <w:noWrap/>
            <w:vAlign w:val="center"/>
            <w:hideMark/>
          </w:tcPr>
          <w:p w14:paraId="52B60E32" w14:textId="77777777" w:rsidR="002213FB" w:rsidRPr="004D5E02" w:rsidRDefault="002213FB" w:rsidP="005F33F6">
            <w:pPr>
              <w:spacing w:after="0" w:line="240" w:lineRule="auto"/>
              <w:jc w:val="center"/>
              <w:rPr>
                <w:rFonts w:ascii="Times New Roman" w:eastAsia="宋体" w:hAnsi="Times New Roman" w:cs="Arial"/>
                <w:b/>
                <w:color w:val="000000" w:themeColor="text1"/>
                <w:kern w:val="0"/>
                <w:sz w:val="24"/>
                <w:szCs w:val="24"/>
              </w:rPr>
            </w:pPr>
            <w:r w:rsidRPr="004D5E02">
              <w:rPr>
                <w:rFonts w:ascii="Times New Roman" w:eastAsia="宋体" w:hAnsi="Times New Roman" w:cs="Arial"/>
                <w:b/>
                <w:color w:val="000000" w:themeColor="text1"/>
                <w:kern w:val="0"/>
                <w:sz w:val="24"/>
                <w:szCs w:val="24"/>
              </w:rPr>
              <w:t>公司名称</w:t>
            </w:r>
          </w:p>
        </w:tc>
      </w:tr>
      <w:tr w:rsidR="00195BBF" w:rsidRPr="004D5E02" w14:paraId="491C47F0" w14:textId="77777777" w:rsidTr="00195BBF">
        <w:trPr>
          <w:trHeight w:val="567"/>
          <w:jc w:val="center"/>
        </w:trPr>
        <w:tc>
          <w:tcPr>
            <w:tcW w:w="1050" w:type="pct"/>
            <w:vAlign w:val="center"/>
          </w:tcPr>
          <w:p w14:paraId="42DBE19F"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1</w:t>
            </w:r>
          </w:p>
        </w:tc>
        <w:tc>
          <w:tcPr>
            <w:tcW w:w="1932" w:type="pct"/>
            <w:shd w:val="clear" w:color="auto" w:fill="auto"/>
            <w:noWrap/>
            <w:vAlign w:val="center"/>
          </w:tcPr>
          <w:p w14:paraId="086B5E2B"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胡明柱</w:t>
            </w:r>
          </w:p>
        </w:tc>
        <w:tc>
          <w:tcPr>
            <w:tcW w:w="2018" w:type="pct"/>
            <w:shd w:val="clear" w:color="auto" w:fill="auto"/>
            <w:noWrap/>
            <w:vAlign w:val="center"/>
          </w:tcPr>
          <w:p w14:paraId="1A083D16"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华创证券</w:t>
            </w:r>
          </w:p>
        </w:tc>
      </w:tr>
      <w:tr w:rsidR="00195BBF" w:rsidRPr="004D5E02" w14:paraId="0F7AF7A6" w14:textId="77777777" w:rsidTr="00195BBF">
        <w:trPr>
          <w:trHeight w:val="567"/>
          <w:jc w:val="center"/>
        </w:trPr>
        <w:tc>
          <w:tcPr>
            <w:tcW w:w="1050" w:type="pct"/>
            <w:vAlign w:val="center"/>
          </w:tcPr>
          <w:p w14:paraId="5D009EF3"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2</w:t>
            </w:r>
          </w:p>
        </w:tc>
        <w:tc>
          <w:tcPr>
            <w:tcW w:w="1932" w:type="pct"/>
            <w:shd w:val="clear" w:color="auto" w:fill="auto"/>
            <w:noWrap/>
            <w:vAlign w:val="center"/>
          </w:tcPr>
          <w:p w14:paraId="7BDEA52B"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刘炜</w:t>
            </w:r>
          </w:p>
        </w:tc>
        <w:tc>
          <w:tcPr>
            <w:tcW w:w="2018" w:type="pct"/>
            <w:shd w:val="clear" w:color="auto" w:fill="auto"/>
            <w:noWrap/>
            <w:vAlign w:val="center"/>
          </w:tcPr>
          <w:p w14:paraId="27735B1C" w14:textId="77777777" w:rsidR="00195BBF" w:rsidRPr="004D5E02" w:rsidRDefault="00195BBF" w:rsidP="00195BBF">
            <w:pPr>
              <w:spacing w:after="0" w:line="240" w:lineRule="auto"/>
              <w:jc w:val="center"/>
              <w:rPr>
                <w:rFonts w:ascii="Times New Roman" w:eastAsia="宋体" w:hAnsi="Times New Roman" w:cs="Arial"/>
                <w:sz w:val="24"/>
                <w:szCs w:val="20"/>
              </w:rPr>
            </w:pPr>
            <w:r w:rsidRPr="004D5E02">
              <w:rPr>
                <w:rFonts w:ascii="Times New Roman" w:eastAsia="宋体" w:hAnsi="Times New Roman" w:cs="Arial" w:hint="eastAsia"/>
                <w:sz w:val="24"/>
                <w:szCs w:val="20"/>
              </w:rPr>
              <w:t>中青文私募</w:t>
            </w:r>
          </w:p>
        </w:tc>
      </w:tr>
      <w:tr w:rsidR="00195BBF" w:rsidRPr="004D5E02" w14:paraId="3D095ADA" w14:textId="77777777" w:rsidTr="00195BBF">
        <w:trPr>
          <w:trHeight w:val="567"/>
          <w:jc w:val="center"/>
        </w:trPr>
        <w:tc>
          <w:tcPr>
            <w:tcW w:w="1050" w:type="pct"/>
            <w:vAlign w:val="center"/>
          </w:tcPr>
          <w:p w14:paraId="7B7B50CD"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3</w:t>
            </w:r>
          </w:p>
        </w:tc>
        <w:tc>
          <w:tcPr>
            <w:tcW w:w="1932" w:type="pct"/>
            <w:shd w:val="clear" w:color="auto" w:fill="auto"/>
            <w:noWrap/>
            <w:vAlign w:val="center"/>
          </w:tcPr>
          <w:p w14:paraId="44D7BCD6"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王德勃</w:t>
            </w:r>
          </w:p>
        </w:tc>
        <w:tc>
          <w:tcPr>
            <w:tcW w:w="2018" w:type="pct"/>
            <w:shd w:val="clear" w:color="auto" w:fill="auto"/>
            <w:noWrap/>
            <w:vAlign w:val="center"/>
          </w:tcPr>
          <w:p w14:paraId="23743B08" w14:textId="77777777" w:rsidR="00195BBF" w:rsidRPr="004D5E02" w:rsidRDefault="00195BBF" w:rsidP="00195BBF">
            <w:pPr>
              <w:spacing w:after="0" w:line="240" w:lineRule="auto"/>
              <w:jc w:val="center"/>
              <w:rPr>
                <w:rFonts w:ascii="Times New Roman" w:eastAsia="宋体" w:hAnsi="Times New Roman" w:cs="Arial"/>
                <w:sz w:val="24"/>
                <w:szCs w:val="20"/>
              </w:rPr>
            </w:pPr>
            <w:r w:rsidRPr="004D5E02">
              <w:rPr>
                <w:rFonts w:ascii="Times New Roman" w:eastAsia="宋体" w:hAnsi="Times New Roman" w:cs="Arial" w:hint="eastAsia"/>
                <w:sz w:val="24"/>
                <w:szCs w:val="20"/>
              </w:rPr>
              <w:t>中青文私募</w:t>
            </w:r>
          </w:p>
        </w:tc>
      </w:tr>
      <w:tr w:rsidR="00195BBF" w:rsidRPr="004D5E02" w14:paraId="276ADBA5" w14:textId="77777777" w:rsidTr="00195BBF">
        <w:trPr>
          <w:trHeight w:val="567"/>
          <w:jc w:val="center"/>
        </w:trPr>
        <w:tc>
          <w:tcPr>
            <w:tcW w:w="1050" w:type="pct"/>
            <w:vAlign w:val="center"/>
          </w:tcPr>
          <w:p w14:paraId="2AEF38D6"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4</w:t>
            </w:r>
          </w:p>
        </w:tc>
        <w:tc>
          <w:tcPr>
            <w:tcW w:w="1932" w:type="pct"/>
            <w:shd w:val="clear" w:color="auto" w:fill="auto"/>
            <w:noWrap/>
            <w:vAlign w:val="center"/>
          </w:tcPr>
          <w:p w14:paraId="366422D7"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黄晓萍</w:t>
            </w:r>
          </w:p>
        </w:tc>
        <w:tc>
          <w:tcPr>
            <w:tcW w:w="2018" w:type="pct"/>
            <w:shd w:val="clear" w:color="auto" w:fill="auto"/>
            <w:noWrap/>
            <w:vAlign w:val="center"/>
          </w:tcPr>
          <w:p w14:paraId="3A995551"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广发证券</w:t>
            </w:r>
          </w:p>
        </w:tc>
      </w:tr>
      <w:tr w:rsidR="00195BBF" w:rsidRPr="004D5E02" w14:paraId="3083AE4D" w14:textId="77777777" w:rsidTr="00195BBF">
        <w:trPr>
          <w:trHeight w:val="567"/>
          <w:jc w:val="center"/>
        </w:trPr>
        <w:tc>
          <w:tcPr>
            <w:tcW w:w="1050" w:type="pct"/>
            <w:vAlign w:val="center"/>
          </w:tcPr>
          <w:p w14:paraId="49790CE7"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5</w:t>
            </w:r>
          </w:p>
        </w:tc>
        <w:tc>
          <w:tcPr>
            <w:tcW w:w="1932" w:type="pct"/>
            <w:shd w:val="clear" w:color="auto" w:fill="auto"/>
            <w:noWrap/>
            <w:vAlign w:val="center"/>
          </w:tcPr>
          <w:p w14:paraId="43F0CA17"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郑雅梦</w:t>
            </w:r>
          </w:p>
        </w:tc>
        <w:tc>
          <w:tcPr>
            <w:tcW w:w="2018" w:type="pct"/>
            <w:shd w:val="clear" w:color="auto" w:fill="auto"/>
            <w:noWrap/>
            <w:vAlign w:val="center"/>
          </w:tcPr>
          <w:p w14:paraId="0785BBD6"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中泰证券</w:t>
            </w:r>
          </w:p>
        </w:tc>
      </w:tr>
      <w:tr w:rsidR="00195BBF" w:rsidRPr="004D5E02" w14:paraId="10BA8245" w14:textId="77777777" w:rsidTr="00195BBF">
        <w:trPr>
          <w:trHeight w:val="567"/>
          <w:jc w:val="center"/>
        </w:trPr>
        <w:tc>
          <w:tcPr>
            <w:tcW w:w="1050" w:type="pct"/>
            <w:vAlign w:val="center"/>
          </w:tcPr>
          <w:p w14:paraId="46C2843B"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6</w:t>
            </w:r>
          </w:p>
        </w:tc>
        <w:tc>
          <w:tcPr>
            <w:tcW w:w="1932" w:type="pct"/>
            <w:shd w:val="clear" w:color="auto" w:fill="auto"/>
            <w:noWrap/>
            <w:vAlign w:val="center"/>
          </w:tcPr>
          <w:p w14:paraId="2F57B77B"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王炜越</w:t>
            </w:r>
          </w:p>
        </w:tc>
        <w:tc>
          <w:tcPr>
            <w:tcW w:w="2018" w:type="pct"/>
            <w:shd w:val="clear" w:color="auto" w:fill="auto"/>
            <w:noWrap/>
            <w:vAlign w:val="center"/>
          </w:tcPr>
          <w:p w14:paraId="5326C0AD"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中金公司</w:t>
            </w:r>
          </w:p>
        </w:tc>
      </w:tr>
      <w:tr w:rsidR="00195BBF" w:rsidRPr="004D5E02" w14:paraId="7BBB719C" w14:textId="77777777" w:rsidTr="00195BBF">
        <w:trPr>
          <w:trHeight w:val="567"/>
          <w:jc w:val="center"/>
        </w:trPr>
        <w:tc>
          <w:tcPr>
            <w:tcW w:w="1050" w:type="pct"/>
            <w:vAlign w:val="center"/>
          </w:tcPr>
          <w:p w14:paraId="5E24473D"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7</w:t>
            </w:r>
          </w:p>
        </w:tc>
        <w:tc>
          <w:tcPr>
            <w:tcW w:w="1932" w:type="pct"/>
            <w:shd w:val="clear" w:color="auto" w:fill="auto"/>
            <w:noWrap/>
            <w:vAlign w:val="center"/>
          </w:tcPr>
          <w:p w14:paraId="30CDD583"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张旗</w:t>
            </w:r>
          </w:p>
        </w:tc>
        <w:tc>
          <w:tcPr>
            <w:tcW w:w="2018" w:type="pct"/>
            <w:shd w:val="clear" w:color="auto" w:fill="auto"/>
            <w:noWrap/>
            <w:vAlign w:val="center"/>
          </w:tcPr>
          <w:p w14:paraId="6384E113"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光大证券资管</w:t>
            </w:r>
          </w:p>
        </w:tc>
      </w:tr>
      <w:tr w:rsidR="00195BBF" w:rsidRPr="004D5E02" w14:paraId="490B6CEE" w14:textId="77777777" w:rsidTr="00195BBF">
        <w:trPr>
          <w:trHeight w:val="567"/>
          <w:jc w:val="center"/>
        </w:trPr>
        <w:tc>
          <w:tcPr>
            <w:tcW w:w="1050" w:type="pct"/>
            <w:vAlign w:val="center"/>
          </w:tcPr>
          <w:p w14:paraId="61027A76"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color w:val="000000" w:themeColor="text1"/>
                <w:kern w:val="0"/>
                <w:sz w:val="24"/>
                <w:szCs w:val="24"/>
              </w:rPr>
              <w:t>8</w:t>
            </w:r>
          </w:p>
        </w:tc>
        <w:tc>
          <w:tcPr>
            <w:tcW w:w="1932" w:type="pct"/>
            <w:shd w:val="clear" w:color="auto" w:fill="auto"/>
            <w:noWrap/>
            <w:vAlign w:val="center"/>
          </w:tcPr>
          <w:p w14:paraId="3720E665"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彭元立</w:t>
            </w:r>
          </w:p>
        </w:tc>
        <w:tc>
          <w:tcPr>
            <w:tcW w:w="2018" w:type="pct"/>
            <w:shd w:val="clear" w:color="auto" w:fill="auto"/>
            <w:noWrap/>
            <w:vAlign w:val="center"/>
          </w:tcPr>
          <w:p w14:paraId="04338F41"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国盛证券</w:t>
            </w:r>
          </w:p>
        </w:tc>
      </w:tr>
      <w:tr w:rsidR="00195BBF" w:rsidRPr="004D5E02" w14:paraId="1C698C05" w14:textId="77777777" w:rsidTr="00195BBF">
        <w:trPr>
          <w:trHeight w:val="567"/>
          <w:jc w:val="center"/>
        </w:trPr>
        <w:tc>
          <w:tcPr>
            <w:tcW w:w="1050" w:type="pct"/>
            <w:vAlign w:val="center"/>
          </w:tcPr>
          <w:p w14:paraId="565EC8C4"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color w:val="000000" w:themeColor="text1"/>
                <w:kern w:val="0"/>
                <w:sz w:val="24"/>
                <w:szCs w:val="24"/>
              </w:rPr>
              <w:t>9</w:t>
            </w:r>
          </w:p>
        </w:tc>
        <w:tc>
          <w:tcPr>
            <w:tcW w:w="1932" w:type="pct"/>
            <w:shd w:val="clear" w:color="auto" w:fill="auto"/>
            <w:noWrap/>
            <w:vAlign w:val="center"/>
          </w:tcPr>
          <w:p w14:paraId="0D48ED09"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陈姝姝</w:t>
            </w:r>
          </w:p>
        </w:tc>
        <w:tc>
          <w:tcPr>
            <w:tcW w:w="2018" w:type="pct"/>
            <w:shd w:val="clear" w:color="auto" w:fill="auto"/>
            <w:noWrap/>
            <w:vAlign w:val="center"/>
          </w:tcPr>
          <w:p w14:paraId="41BA1FFA"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浙商证券</w:t>
            </w:r>
          </w:p>
        </w:tc>
      </w:tr>
      <w:tr w:rsidR="00195BBF" w:rsidRPr="004D5E02" w14:paraId="4A790B08" w14:textId="77777777" w:rsidTr="00195BBF">
        <w:trPr>
          <w:trHeight w:val="567"/>
          <w:jc w:val="center"/>
        </w:trPr>
        <w:tc>
          <w:tcPr>
            <w:tcW w:w="1050" w:type="pct"/>
            <w:vAlign w:val="center"/>
          </w:tcPr>
          <w:p w14:paraId="182D5943"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1</w:t>
            </w:r>
            <w:r w:rsidRPr="004D5E02">
              <w:rPr>
                <w:rFonts w:ascii="Times New Roman" w:eastAsia="宋体" w:hAnsi="Times New Roman" w:cs="Arial"/>
                <w:color w:val="000000" w:themeColor="text1"/>
                <w:kern w:val="0"/>
                <w:sz w:val="24"/>
                <w:szCs w:val="24"/>
              </w:rPr>
              <w:t>0</w:t>
            </w:r>
          </w:p>
        </w:tc>
        <w:tc>
          <w:tcPr>
            <w:tcW w:w="1932" w:type="pct"/>
            <w:shd w:val="clear" w:color="auto" w:fill="auto"/>
            <w:noWrap/>
            <w:vAlign w:val="center"/>
          </w:tcPr>
          <w:p w14:paraId="1EC610B8"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夏天宇</w:t>
            </w:r>
          </w:p>
        </w:tc>
        <w:tc>
          <w:tcPr>
            <w:tcW w:w="2018" w:type="pct"/>
            <w:shd w:val="clear" w:color="auto" w:fill="auto"/>
            <w:noWrap/>
            <w:vAlign w:val="center"/>
          </w:tcPr>
          <w:p w14:paraId="2F7C3138"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光大证券</w:t>
            </w:r>
          </w:p>
        </w:tc>
      </w:tr>
      <w:tr w:rsidR="00195BBF" w:rsidRPr="004D5E02" w14:paraId="78C4AA54" w14:textId="77777777" w:rsidTr="00195BBF">
        <w:trPr>
          <w:trHeight w:val="567"/>
          <w:jc w:val="center"/>
        </w:trPr>
        <w:tc>
          <w:tcPr>
            <w:tcW w:w="1050" w:type="pct"/>
            <w:vAlign w:val="center"/>
          </w:tcPr>
          <w:p w14:paraId="20A91C02"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1</w:t>
            </w:r>
            <w:r w:rsidRPr="004D5E02">
              <w:rPr>
                <w:rFonts w:ascii="Times New Roman" w:eastAsia="宋体" w:hAnsi="Times New Roman" w:cs="Arial"/>
                <w:color w:val="000000" w:themeColor="text1"/>
                <w:kern w:val="0"/>
                <w:sz w:val="24"/>
                <w:szCs w:val="24"/>
              </w:rPr>
              <w:t>1</w:t>
            </w:r>
          </w:p>
        </w:tc>
        <w:tc>
          <w:tcPr>
            <w:tcW w:w="1932" w:type="pct"/>
            <w:shd w:val="clear" w:color="auto" w:fill="auto"/>
            <w:noWrap/>
            <w:vAlign w:val="center"/>
          </w:tcPr>
          <w:p w14:paraId="12A433FF"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宋小庆</w:t>
            </w:r>
          </w:p>
        </w:tc>
        <w:tc>
          <w:tcPr>
            <w:tcW w:w="2018" w:type="pct"/>
            <w:shd w:val="clear" w:color="auto" w:fill="auto"/>
            <w:noWrap/>
            <w:vAlign w:val="center"/>
          </w:tcPr>
          <w:p w14:paraId="406B8B1D"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上海慈阳投资</w:t>
            </w:r>
          </w:p>
        </w:tc>
      </w:tr>
      <w:tr w:rsidR="00195BBF" w:rsidRPr="004D5E02" w14:paraId="4937A963" w14:textId="77777777" w:rsidTr="00195BBF">
        <w:trPr>
          <w:trHeight w:val="567"/>
          <w:jc w:val="center"/>
        </w:trPr>
        <w:tc>
          <w:tcPr>
            <w:tcW w:w="1050" w:type="pct"/>
            <w:vAlign w:val="center"/>
          </w:tcPr>
          <w:p w14:paraId="2BC74DB4"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1</w:t>
            </w:r>
            <w:r w:rsidRPr="004D5E02">
              <w:rPr>
                <w:rFonts w:ascii="Times New Roman" w:eastAsia="宋体" w:hAnsi="Times New Roman" w:cs="Arial"/>
                <w:color w:val="000000" w:themeColor="text1"/>
                <w:kern w:val="0"/>
                <w:sz w:val="24"/>
                <w:szCs w:val="24"/>
              </w:rPr>
              <w:t>2</w:t>
            </w:r>
          </w:p>
        </w:tc>
        <w:tc>
          <w:tcPr>
            <w:tcW w:w="1932" w:type="pct"/>
            <w:shd w:val="clear" w:color="auto" w:fill="auto"/>
            <w:noWrap/>
            <w:vAlign w:val="center"/>
          </w:tcPr>
          <w:p w14:paraId="17FCCF87"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王霞举</w:t>
            </w:r>
          </w:p>
        </w:tc>
        <w:tc>
          <w:tcPr>
            <w:tcW w:w="2018" w:type="pct"/>
            <w:shd w:val="clear" w:color="auto" w:fill="auto"/>
            <w:noWrap/>
            <w:vAlign w:val="center"/>
          </w:tcPr>
          <w:p w14:paraId="58B23F6A"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中国银河证券</w:t>
            </w:r>
          </w:p>
        </w:tc>
      </w:tr>
      <w:tr w:rsidR="00195BBF" w:rsidRPr="004D5E02" w14:paraId="2FADD0AD" w14:textId="77777777" w:rsidTr="00195BBF">
        <w:trPr>
          <w:trHeight w:val="567"/>
          <w:jc w:val="center"/>
        </w:trPr>
        <w:tc>
          <w:tcPr>
            <w:tcW w:w="1050" w:type="pct"/>
            <w:vAlign w:val="center"/>
          </w:tcPr>
          <w:p w14:paraId="776A19AC"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1</w:t>
            </w:r>
            <w:r w:rsidRPr="004D5E02">
              <w:rPr>
                <w:rFonts w:ascii="Times New Roman" w:eastAsia="宋体" w:hAnsi="Times New Roman" w:cs="Arial"/>
                <w:color w:val="000000" w:themeColor="text1"/>
                <w:kern w:val="0"/>
                <w:sz w:val="24"/>
                <w:szCs w:val="24"/>
              </w:rPr>
              <w:t>3</w:t>
            </w:r>
          </w:p>
        </w:tc>
        <w:tc>
          <w:tcPr>
            <w:tcW w:w="1932" w:type="pct"/>
            <w:shd w:val="clear" w:color="auto" w:fill="auto"/>
            <w:noWrap/>
            <w:vAlign w:val="center"/>
          </w:tcPr>
          <w:p w14:paraId="3C67CC1A"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彭柏文</w:t>
            </w:r>
          </w:p>
        </w:tc>
        <w:tc>
          <w:tcPr>
            <w:tcW w:w="2018" w:type="pct"/>
            <w:shd w:val="clear" w:color="auto" w:fill="auto"/>
            <w:noWrap/>
            <w:vAlign w:val="center"/>
          </w:tcPr>
          <w:p w14:paraId="750DDB95"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惠升基金</w:t>
            </w:r>
          </w:p>
        </w:tc>
      </w:tr>
      <w:tr w:rsidR="00195BBF" w:rsidRPr="004D5E02" w14:paraId="25093F9F" w14:textId="77777777" w:rsidTr="00195BBF">
        <w:trPr>
          <w:trHeight w:val="567"/>
          <w:jc w:val="center"/>
        </w:trPr>
        <w:tc>
          <w:tcPr>
            <w:tcW w:w="1050" w:type="pct"/>
            <w:vAlign w:val="center"/>
          </w:tcPr>
          <w:p w14:paraId="3A2B45E7"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1</w:t>
            </w:r>
            <w:r w:rsidRPr="004D5E02">
              <w:rPr>
                <w:rFonts w:ascii="Times New Roman" w:eastAsia="宋体" w:hAnsi="Times New Roman" w:cs="Arial"/>
                <w:color w:val="000000" w:themeColor="text1"/>
                <w:kern w:val="0"/>
                <w:sz w:val="24"/>
                <w:szCs w:val="24"/>
              </w:rPr>
              <w:t>4</w:t>
            </w:r>
          </w:p>
        </w:tc>
        <w:tc>
          <w:tcPr>
            <w:tcW w:w="1932" w:type="pct"/>
            <w:shd w:val="clear" w:color="auto" w:fill="auto"/>
            <w:noWrap/>
            <w:vAlign w:val="center"/>
          </w:tcPr>
          <w:p w14:paraId="29258C94"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刘建伟</w:t>
            </w:r>
          </w:p>
        </w:tc>
        <w:tc>
          <w:tcPr>
            <w:tcW w:w="2018" w:type="pct"/>
            <w:shd w:val="clear" w:color="auto" w:fill="auto"/>
            <w:noWrap/>
            <w:vAlign w:val="center"/>
          </w:tcPr>
          <w:p w14:paraId="208EE58E"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申万宏源</w:t>
            </w:r>
          </w:p>
        </w:tc>
      </w:tr>
      <w:tr w:rsidR="00195BBF" w:rsidRPr="004D5E02" w14:paraId="598D0ACF" w14:textId="77777777" w:rsidTr="00195BBF">
        <w:trPr>
          <w:trHeight w:val="567"/>
          <w:jc w:val="center"/>
        </w:trPr>
        <w:tc>
          <w:tcPr>
            <w:tcW w:w="1050" w:type="pct"/>
            <w:vAlign w:val="center"/>
          </w:tcPr>
          <w:p w14:paraId="6EDA71BA"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1</w:t>
            </w:r>
            <w:r w:rsidRPr="004D5E02">
              <w:rPr>
                <w:rFonts w:ascii="Times New Roman" w:eastAsia="宋体" w:hAnsi="Times New Roman" w:cs="Arial"/>
                <w:color w:val="000000" w:themeColor="text1"/>
                <w:kern w:val="0"/>
                <w:sz w:val="24"/>
                <w:szCs w:val="24"/>
              </w:rPr>
              <w:t>5</w:t>
            </w:r>
          </w:p>
        </w:tc>
        <w:tc>
          <w:tcPr>
            <w:tcW w:w="1932" w:type="pct"/>
            <w:shd w:val="clear" w:color="auto" w:fill="auto"/>
            <w:noWrap/>
            <w:vAlign w:val="center"/>
          </w:tcPr>
          <w:p w14:paraId="4D49EAE6"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徐风</w:t>
            </w:r>
          </w:p>
        </w:tc>
        <w:tc>
          <w:tcPr>
            <w:tcW w:w="2018" w:type="pct"/>
            <w:shd w:val="clear" w:color="auto" w:fill="auto"/>
            <w:noWrap/>
            <w:vAlign w:val="center"/>
          </w:tcPr>
          <w:p w14:paraId="27C55CFD"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山西证券</w:t>
            </w:r>
          </w:p>
        </w:tc>
      </w:tr>
      <w:tr w:rsidR="00195BBF" w:rsidRPr="004D5E02" w14:paraId="1F0FC989" w14:textId="77777777" w:rsidTr="00195BBF">
        <w:trPr>
          <w:trHeight w:val="567"/>
          <w:jc w:val="center"/>
        </w:trPr>
        <w:tc>
          <w:tcPr>
            <w:tcW w:w="1050" w:type="pct"/>
            <w:vAlign w:val="center"/>
          </w:tcPr>
          <w:p w14:paraId="12E48A2F"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1</w:t>
            </w:r>
            <w:r w:rsidRPr="004D5E02">
              <w:rPr>
                <w:rFonts w:ascii="Times New Roman" w:eastAsia="宋体" w:hAnsi="Times New Roman" w:cs="Arial"/>
                <w:color w:val="000000" w:themeColor="text1"/>
                <w:kern w:val="0"/>
                <w:sz w:val="24"/>
                <w:szCs w:val="24"/>
              </w:rPr>
              <w:t>6</w:t>
            </w:r>
          </w:p>
        </w:tc>
        <w:tc>
          <w:tcPr>
            <w:tcW w:w="1932" w:type="pct"/>
            <w:shd w:val="clear" w:color="auto" w:fill="auto"/>
            <w:noWrap/>
            <w:vAlign w:val="center"/>
          </w:tcPr>
          <w:p w14:paraId="6495DE86"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高伟杰</w:t>
            </w:r>
          </w:p>
        </w:tc>
        <w:tc>
          <w:tcPr>
            <w:tcW w:w="2018" w:type="pct"/>
            <w:shd w:val="clear" w:color="auto" w:fill="auto"/>
            <w:noWrap/>
            <w:vAlign w:val="center"/>
          </w:tcPr>
          <w:p w14:paraId="6486B662"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东北证券研究所</w:t>
            </w:r>
          </w:p>
        </w:tc>
      </w:tr>
      <w:tr w:rsidR="00195BBF" w:rsidRPr="004D5E02" w14:paraId="4EF941D8" w14:textId="77777777" w:rsidTr="00195BBF">
        <w:trPr>
          <w:trHeight w:val="567"/>
          <w:jc w:val="center"/>
        </w:trPr>
        <w:tc>
          <w:tcPr>
            <w:tcW w:w="1050" w:type="pct"/>
            <w:vAlign w:val="center"/>
          </w:tcPr>
          <w:p w14:paraId="3BB350E1"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1</w:t>
            </w:r>
            <w:r w:rsidRPr="004D5E02">
              <w:rPr>
                <w:rFonts w:ascii="Times New Roman" w:eastAsia="宋体" w:hAnsi="Times New Roman" w:cs="Arial"/>
                <w:color w:val="000000" w:themeColor="text1"/>
                <w:kern w:val="0"/>
                <w:sz w:val="24"/>
                <w:szCs w:val="24"/>
              </w:rPr>
              <w:t>7</w:t>
            </w:r>
          </w:p>
        </w:tc>
        <w:tc>
          <w:tcPr>
            <w:tcW w:w="1932" w:type="pct"/>
            <w:shd w:val="clear" w:color="auto" w:fill="auto"/>
            <w:noWrap/>
            <w:vAlign w:val="center"/>
          </w:tcPr>
          <w:p w14:paraId="6932A5D9"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屈奇</w:t>
            </w:r>
          </w:p>
        </w:tc>
        <w:tc>
          <w:tcPr>
            <w:tcW w:w="2018" w:type="pct"/>
            <w:shd w:val="clear" w:color="auto" w:fill="auto"/>
            <w:noWrap/>
            <w:vAlign w:val="center"/>
          </w:tcPr>
          <w:p w14:paraId="57115511"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长江证券</w:t>
            </w:r>
          </w:p>
        </w:tc>
      </w:tr>
      <w:tr w:rsidR="00195BBF" w:rsidRPr="004D5E02" w14:paraId="5E8FD880" w14:textId="77777777" w:rsidTr="00195BBF">
        <w:trPr>
          <w:trHeight w:val="567"/>
          <w:jc w:val="center"/>
        </w:trPr>
        <w:tc>
          <w:tcPr>
            <w:tcW w:w="1050" w:type="pct"/>
            <w:vAlign w:val="center"/>
          </w:tcPr>
          <w:p w14:paraId="4B5FDF0C"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1</w:t>
            </w:r>
            <w:r w:rsidRPr="004D5E02">
              <w:rPr>
                <w:rFonts w:ascii="Times New Roman" w:eastAsia="宋体" w:hAnsi="Times New Roman" w:cs="Arial"/>
                <w:color w:val="000000" w:themeColor="text1"/>
                <w:kern w:val="0"/>
                <w:sz w:val="24"/>
                <w:szCs w:val="24"/>
              </w:rPr>
              <w:t>8</w:t>
            </w:r>
          </w:p>
        </w:tc>
        <w:tc>
          <w:tcPr>
            <w:tcW w:w="1932" w:type="pct"/>
            <w:shd w:val="clear" w:color="auto" w:fill="auto"/>
            <w:noWrap/>
            <w:vAlign w:val="center"/>
          </w:tcPr>
          <w:p w14:paraId="37FCB88F"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王子杰</w:t>
            </w:r>
          </w:p>
        </w:tc>
        <w:tc>
          <w:tcPr>
            <w:tcW w:w="2018" w:type="pct"/>
            <w:shd w:val="clear" w:color="auto" w:fill="auto"/>
            <w:noWrap/>
            <w:vAlign w:val="center"/>
          </w:tcPr>
          <w:p w14:paraId="754120AF"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中泰证券</w:t>
            </w:r>
          </w:p>
        </w:tc>
      </w:tr>
      <w:tr w:rsidR="00195BBF" w:rsidRPr="004D5E02" w14:paraId="0EAE7E4C" w14:textId="77777777" w:rsidTr="00195BBF">
        <w:trPr>
          <w:trHeight w:val="567"/>
          <w:jc w:val="center"/>
        </w:trPr>
        <w:tc>
          <w:tcPr>
            <w:tcW w:w="1050" w:type="pct"/>
            <w:vAlign w:val="center"/>
          </w:tcPr>
          <w:p w14:paraId="4F719B50"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1</w:t>
            </w:r>
            <w:r w:rsidRPr="004D5E02">
              <w:rPr>
                <w:rFonts w:ascii="Times New Roman" w:eastAsia="宋体" w:hAnsi="Times New Roman" w:cs="Arial"/>
                <w:color w:val="000000" w:themeColor="text1"/>
                <w:kern w:val="0"/>
                <w:sz w:val="24"/>
                <w:szCs w:val="24"/>
              </w:rPr>
              <w:t>9</w:t>
            </w:r>
          </w:p>
        </w:tc>
        <w:tc>
          <w:tcPr>
            <w:tcW w:w="1932" w:type="pct"/>
            <w:shd w:val="clear" w:color="auto" w:fill="auto"/>
            <w:noWrap/>
            <w:vAlign w:val="center"/>
          </w:tcPr>
          <w:p w14:paraId="54602CB8" w14:textId="77777777" w:rsidR="00195BBF" w:rsidRPr="004D5E02" w:rsidRDefault="00195BBF" w:rsidP="00195BBF">
            <w:pPr>
              <w:spacing w:after="0" w:line="240" w:lineRule="auto"/>
              <w:jc w:val="center"/>
              <w:rPr>
                <w:rFonts w:ascii="Times New Roman" w:eastAsia="宋体" w:hAnsi="Times New Roman"/>
                <w:sz w:val="24"/>
                <w:szCs w:val="24"/>
              </w:rPr>
            </w:pPr>
            <w:r w:rsidRPr="004D5E02">
              <w:rPr>
                <w:rFonts w:ascii="Times New Roman" w:eastAsia="宋体" w:hAnsi="Times New Roman" w:hint="eastAsia"/>
                <w:sz w:val="24"/>
                <w:szCs w:val="24"/>
              </w:rPr>
              <w:t>邢博阳</w:t>
            </w:r>
          </w:p>
        </w:tc>
        <w:tc>
          <w:tcPr>
            <w:tcW w:w="2018" w:type="pct"/>
            <w:shd w:val="clear" w:color="auto" w:fill="auto"/>
            <w:noWrap/>
            <w:vAlign w:val="center"/>
          </w:tcPr>
          <w:p w14:paraId="08A074D3" w14:textId="77777777" w:rsidR="00195BBF" w:rsidRPr="004D5E02" w:rsidRDefault="00195BBF" w:rsidP="00195BBF">
            <w:pPr>
              <w:spacing w:after="0" w:line="240" w:lineRule="auto"/>
              <w:jc w:val="center"/>
              <w:rPr>
                <w:rFonts w:ascii="Times New Roman" w:eastAsia="宋体" w:hAnsi="Times New Roman" w:cs="Arial"/>
                <w:color w:val="000000" w:themeColor="text1"/>
                <w:sz w:val="24"/>
                <w:szCs w:val="24"/>
              </w:rPr>
            </w:pPr>
            <w:r w:rsidRPr="004D5E02">
              <w:rPr>
                <w:rFonts w:ascii="Times New Roman" w:eastAsia="宋体" w:hAnsi="Times New Roman" w:cs="Arial" w:hint="eastAsia"/>
                <w:color w:val="000000" w:themeColor="text1"/>
                <w:sz w:val="24"/>
                <w:szCs w:val="24"/>
              </w:rPr>
              <w:t>中泰证券</w:t>
            </w:r>
          </w:p>
        </w:tc>
      </w:tr>
      <w:tr w:rsidR="00195BBF" w:rsidRPr="004D5E02" w14:paraId="0D65B9DD" w14:textId="77777777" w:rsidTr="00534431">
        <w:trPr>
          <w:trHeight w:val="567"/>
          <w:jc w:val="center"/>
        </w:trPr>
        <w:tc>
          <w:tcPr>
            <w:tcW w:w="1050" w:type="pct"/>
            <w:vAlign w:val="center"/>
          </w:tcPr>
          <w:p w14:paraId="572FF390" w14:textId="77777777" w:rsidR="00195BBF" w:rsidRPr="004D5E02" w:rsidRDefault="00195BBF" w:rsidP="00195BBF">
            <w:pPr>
              <w:spacing w:after="0" w:line="240" w:lineRule="auto"/>
              <w:jc w:val="center"/>
              <w:rPr>
                <w:rFonts w:ascii="Times New Roman" w:eastAsia="宋体" w:hAnsi="Times New Roman" w:cs="Arial"/>
                <w:color w:val="000000" w:themeColor="text1"/>
                <w:kern w:val="0"/>
                <w:sz w:val="24"/>
                <w:szCs w:val="24"/>
              </w:rPr>
            </w:pPr>
            <w:r w:rsidRPr="004D5E02">
              <w:rPr>
                <w:rFonts w:ascii="Times New Roman" w:eastAsia="宋体" w:hAnsi="Times New Roman" w:cs="Arial" w:hint="eastAsia"/>
                <w:color w:val="000000" w:themeColor="text1"/>
                <w:kern w:val="0"/>
                <w:sz w:val="24"/>
                <w:szCs w:val="24"/>
              </w:rPr>
              <w:t>2</w:t>
            </w:r>
            <w:r w:rsidRPr="004D5E02">
              <w:rPr>
                <w:rFonts w:ascii="Times New Roman" w:eastAsia="宋体" w:hAnsi="Times New Roman" w:cs="Arial"/>
                <w:color w:val="000000" w:themeColor="text1"/>
                <w:kern w:val="0"/>
                <w:sz w:val="24"/>
                <w:szCs w:val="24"/>
              </w:rPr>
              <w:t>0</w:t>
            </w:r>
          </w:p>
        </w:tc>
        <w:tc>
          <w:tcPr>
            <w:tcW w:w="1932" w:type="pct"/>
            <w:shd w:val="clear" w:color="auto" w:fill="auto"/>
            <w:noWrap/>
            <w:vAlign w:val="center"/>
          </w:tcPr>
          <w:p w14:paraId="659FBFDD" w14:textId="77777777" w:rsidR="00195BBF" w:rsidRPr="004D5E02" w:rsidRDefault="00015C7C" w:rsidP="00195BBF">
            <w:pPr>
              <w:spacing w:after="0" w:line="240" w:lineRule="auto"/>
              <w:jc w:val="center"/>
              <w:rPr>
                <w:rFonts w:ascii="Times New Roman" w:eastAsia="宋体" w:hAnsi="Times New Roman" w:cs="Arial"/>
                <w:color w:val="000000" w:themeColor="text1"/>
                <w:sz w:val="24"/>
                <w:szCs w:val="20"/>
              </w:rPr>
            </w:pPr>
            <w:r w:rsidRPr="004D5E02">
              <w:rPr>
                <w:rFonts w:ascii="Times New Roman" w:eastAsia="宋体" w:hAnsi="Times New Roman" w:cs="Arial" w:hint="eastAsia"/>
                <w:color w:val="000000" w:themeColor="text1"/>
                <w:sz w:val="24"/>
                <w:szCs w:val="20"/>
              </w:rPr>
              <w:t>杨培梁</w:t>
            </w:r>
          </w:p>
        </w:tc>
        <w:tc>
          <w:tcPr>
            <w:tcW w:w="2018" w:type="pct"/>
            <w:shd w:val="clear" w:color="auto" w:fill="auto"/>
            <w:noWrap/>
            <w:vAlign w:val="center"/>
          </w:tcPr>
          <w:p w14:paraId="3C907859" w14:textId="77777777" w:rsidR="00195BBF" w:rsidRPr="004D5E02" w:rsidRDefault="00015C7C" w:rsidP="00195BBF">
            <w:pPr>
              <w:spacing w:after="0" w:line="240" w:lineRule="auto"/>
              <w:jc w:val="center"/>
              <w:rPr>
                <w:rFonts w:ascii="Times New Roman" w:eastAsia="宋体" w:hAnsi="Times New Roman" w:cs="Arial"/>
                <w:color w:val="000000" w:themeColor="text1"/>
                <w:sz w:val="24"/>
                <w:szCs w:val="20"/>
              </w:rPr>
            </w:pPr>
            <w:r w:rsidRPr="004D5E02">
              <w:rPr>
                <w:rFonts w:ascii="Times New Roman" w:eastAsia="宋体" w:hAnsi="Times New Roman" w:cs="Arial" w:hint="eastAsia"/>
                <w:color w:val="000000" w:themeColor="text1"/>
                <w:sz w:val="24"/>
                <w:szCs w:val="24"/>
              </w:rPr>
              <w:t>中泰证券</w:t>
            </w:r>
          </w:p>
        </w:tc>
      </w:tr>
    </w:tbl>
    <w:p w14:paraId="12980A5C" w14:textId="77777777" w:rsidR="00580996" w:rsidRPr="004D5E02" w:rsidRDefault="00580996">
      <w:pPr>
        <w:spacing w:after="0"/>
        <w:jc w:val="both"/>
        <w:rPr>
          <w:rFonts w:ascii="Times New Roman" w:eastAsiaTheme="minorEastAsia" w:hAnsi="Times New Roman"/>
        </w:rPr>
      </w:pPr>
    </w:p>
    <w:sectPr w:rsidR="00580996" w:rsidRPr="004D5E02">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961BF" w14:textId="77777777" w:rsidR="001D689B" w:rsidRDefault="001D689B">
      <w:pPr>
        <w:spacing w:line="240" w:lineRule="auto"/>
      </w:pPr>
      <w:r>
        <w:separator/>
      </w:r>
    </w:p>
  </w:endnote>
  <w:endnote w:type="continuationSeparator" w:id="0">
    <w:p w14:paraId="3909700F" w14:textId="77777777" w:rsidR="001D689B" w:rsidRDefault="001D6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27A17" w14:textId="77777777" w:rsidR="001D689B" w:rsidRDefault="001D689B">
      <w:pPr>
        <w:spacing w:after="0"/>
      </w:pPr>
      <w:r>
        <w:separator/>
      </w:r>
    </w:p>
  </w:footnote>
  <w:footnote w:type="continuationSeparator" w:id="0">
    <w:p w14:paraId="18CD2093" w14:textId="77777777" w:rsidR="001D689B" w:rsidRDefault="001D689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66386B"/>
    <w:multiLevelType w:val="singleLevel"/>
    <w:tmpl w:val="E866386B"/>
    <w:lvl w:ilvl="0">
      <w:start w:val="2"/>
      <w:numFmt w:val="chineseCounting"/>
      <w:suff w:val="nothing"/>
      <w:lvlText w:val="%1、"/>
      <w:lvlJc w:val="left"/>
      <w:rPr>
        <w:rFonts w:hint="eastAsia"/>
      </w:rPr>
    </w:lvl>
  </w:abstractNum>
  <w:abstractNum w:abstractNumId="1" w15:restartNumberingAfterBreak="0">
    <w:nsid w:val="ED1778AB"/>
    <w:multiLevelType w:val="singleLevel"/>
    <w:tmpl w:val="ED1778AB"/>
    <w:lvl w:ilvl="0">
      <w:start w:val="2"/>
      <w:numFmt w:val="chineseCounting"/>
      <w:suff w:val="space"/>
      <w:lvlText w:val="第%1部分"/>
      <w:lvlJc w:val="left"/>
      <w:rPr>
        <w:rFonts w:hint="eastAsia"/>
      </w:rPr>
    </w:lvl>
  </w:abstractNum>
  <w:abstractNum w:abstractNumId="2" w15:restartNumberingAfterBreak="0">
    <w:nsid w:val="157F5D18"/>
    <w:multiLevelType w:val="hybridMultilevel"/>
    <w:tmpl w:val="0862F972"/>
    <w:lvl w:ilvl="0" w:tplc="7B1C41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7A26227"/>
    <w:multiLevelType w:val="singleLevel"/>
    <w:tmpl w:val="17A26227"/>
    <w:lvl w:ilvl="0">
      <w:start w:val="1"/>
      <w:numFmt w:val="decimal"/>
      <w:lvlText w:val="%1"/>
      <w:lvlJc w:val="left"/>
      <w:pPr>
        <w:tabs>
          <w:tab w:val="left" w:pos="420"/>
        </w:tabs>
        <w:ind w:left="425" w:hanging="425"/>
      </w:pPr>
      <w:rPr>
        <w:rFonts w:hint="default"/>
      </w:rPr>
    </w:lvl>
  </w:abstractNum>
  <w:abstractNum w:abstractNumId="4" w15:restartNumberingAfterBreak="0">
    <w:nsid w:val="3B044B8D"/>
    <w:multiLevelType w:val="hybridMultilevel"/>
    <w:tmpl w:val="3948EB8A"/>
    <w:lvl w:ilvl="0" w:tplc="BDC601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8701687"/>
    <w:multiLevelType w:val="hybridMultilevel"/>
    <w:tmpl w:val="54BC1224"/>
    <w:lvl w:ilvl="0" w:tplc="321CC1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9DD4941"/>
    <w:multiLevelType w:val="singleLevel"/>
    <w:tmpl w:val="69DD4941"/>
    <w:lvl w:ilvl="0">
      <w:start w:val="3"/>
      <w:numFmt w:val="chineseCounting"/>
      <w:suff w:val="nothing"/>
      <w:lvlText w:val="%1、"/>
      <w:lvlJc w:val="left"/>
      <w:rPr>
        <w:rFonts w:hint="eastAsia"/>
      </w:rPr>
    </w:lvl>
  </w:abstractNum>
  <w:num w:numId="1">
    <w:abstractNumId w:val="0"/>
  </w:num>
  <w:num w:numId="2">
    <w:abstractNumId w:val="6"/>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A5"/>
    <w:rsid w:val="00000FFE"/>
    <w:rsid w:val="00003AB8"/>
    <w:rsid w:val="00004139"/>
    <w:rsid w:val="00012134"/>
    <w:rsid w:val="00014CF9"/>
    <w:rsid w:val="00015C7C"/>
    <w:rsid w:val="0002444A"/>
    <w:rsid w:val="00024726"/>
    <w:rsid w:val="00024C8A"/>
    <w:rsid w:val="00024CEE"/>
    <w:rsid w:val="00030199"/>
    <w:rsid w:val="000306A4"/>
    <w:rsid w:val="00034132"/>
    <w:rsid w:val="00034493"/>
    <w:rsid w:val="000422E5"/>
    <w:rsid w:val="000453C6"/>
    <w:rsid w:val="00046459"/>
    <w:rsid w:val="00055505"/>
    <w:rsid w:val="000563B8"/>
    <w:rsid w:val="00062969"/>
    <w:rsid w:val="000668A8"/>
    <w:rsid w:val="00066E68"/>
    <w:rsid w:val="00067010"/>
    <w:rsid w:val="00071988"/>
    <w:rsid w:val="00072A9F"/>
    <w:rsid w:val="00074366"/>
    <w:rsid w:val="00080D22"/>
    <w:rsid w:val="00081F83"/>
    <w:rsid w:val="00086B39"/>
    <w:rsid w:val="000A30DD"/>
    <w:rsid w:val="000A7C67"/>
    <w:rsid w:val="000B6DDD"/>
    <w:rsid w:val="000C026A"/>
    <w:rsid w:val="000C5B33"/>
    <w:rsid w:val="000D06A5"/>
    <w:rsid w:val="000D28A0"/>
    <w:rsid w:val="000D2CC8"/>
    <w:rsid w:val="000D2E00"/>
    <w:rsid w:val="000E245B"/>
    <w:rsid w:val="000E5C46"/>
    <w:rsid w:val="000E6C31"/>
    <w:rsid w:val="00100918"/>
    <w:rsid w:val="00106C1A"/>
    <w:rsid w:val="0011028A"/>
    <w:rsid w:val="00131D12"/>
    <w:rsid w:val="00132A28"/>
    <w:rsid w:val="00144E44"/>
    <w:rsid w:val="00145DE5"/>
    <w:rsid w:val="00150A5F"/>
    <w:rsid w:val="00157528"/>
    <w:rsid w:val="00157EE6"/>
    <w:rsid w:val="00162661"/>
    <w:rsid w:val="00164026"/>
    <w:rsid w:val="001709C4"/>
    <w:rsid w:val="001723A5"/>
    <w:rsid w:val="00190ECB"/>
    <w:rsid w:val="0019415E"/>
    <w:rsid w:val="00195BBF"/>
    <w:rsid w:val="00196090"/>
    <w:rsid w:val="001A3AFA"/>
    <w:rsid w:val="001B040D"/>
    <w:rsid w:val="001B1022"/>
    <w:rsid w:val="001B5820"/>
    <w:rsid w:val="001C0F4D"/>
    <w:rsid w:val="001C3E74"/>
    <w:rsid w:val="001D5C37"/>
    <w:rsid w:val="001D689B"/>
    <w:rsid w:val="001E29D4"/>
    <w:rsid w:val="001E5E98"/>
    <w:rsid w:val="001E7B3D"/>
    <w:rsid w:val="001F68E8"/>
    <w:rsid w:val="002000EF"/>
    <w:rsid w:val="00201303"/>
    <w:rsid w:val="002120E3"/>
    <w:rsid w:val="00215A25"/>
    <w:rsid w:val="00220B5C"/>
    <w:rsid w:val="002213FB"/>
    <w:rsid w:val="00230CD1"/>
    <w:rsid w:val="00231D79"/>
    <w:rsid w:val="00242829"/>
    <w:rsid w:val="002435BE"/>
    <w:rsid w:val="0024700C"/>
    <w:rsid w:val="00257871"/>
    <w:rsid w:val="002644F8"/>
    <w:rsid w:val="00274CDE"/>
    <w:rsid w:val="00283222"/>
    <w:rsid w:val="002906A8"/>
    <w:rsid w:val="00292E48"/>
    <w:rsid w:val="00297976"/>
    <w:rsid w:val="002A4E2F"/>
    <w:rsid w:val="002A6E72"/>
    <w:rsid w:val="002C4C94"/>
    <w:rsid w:val="002C504B"/>
    <w:rsid w:val="002C521E"/>
    <w:rsid w:val="002D0456"/>
    <w:rsid w:val="002D6A9B"/>
    <w:rsid w:val="002E23B0"/>
    <w:rsid w:val="002E3DA7"/>
    <w:rsid w:val="002E5D44"/>
    <w:rsid w:val="00301D5F"/>
    <w:rsid w:val="0030451E"/>
    <w:rsid w:val="00312232"/>
    <w:rsid w:val="00312BFB"/>
    <w:rsid w:val="00312D8F"/>
    <w:rsid w:val="0032206F"/>
    <w:rsid w:val="003224D9"/>
    <w:rsid w:val="00325820"/>
    <w:rsid w:val="003262B9"/>
    <w:rsid w:val="00336905"/>
    <w:rsid w:val="0034052C"/>
    <w:rsid w:val="0034174E"/>
    <w:rsid w:val="003503FF"/>
    <w:rsid w:val="00357ACB"/>
    <w:rsid w:val="00365570"/>
    <w:rsid w:val="0036573A"/>
    <w:rsid w:val="00365953"/>
    <w:rsid w:val="00367D42"/>
    <w:rsid w:val="00371957"/>
    <w:rsid w:val="003732F2"/>
    <w:rsid w:val="00377287"/>
    <w:rsid w:val="00383C95"/>
    <w:rsid w:val="00384127"/>
    <w:rsid w:val="00385713"/>
    <w:rsid w:val="0038665A"/>
    <w:rsid w:val="0038677B"/>
    <w:rsid w:val="0039202C"/>
    <w:rsid w:val="00392ACD"/>
    <w:rsid w:val="003A3615"/>
    <w:rsid w:val="003A5E6B"/>
    <w:rsid w:val="003A60D6"/>
    <w:rsid w:val="003B06EE"/>
    <w:rsid w:val="003B46DB"/>
    <w:rsid w:val="003C24BE"/>
    <w:rsid w:val="003C38F6"/>
    <w:rsid w:val="003C6930"/>
    <w:rsid w:val="003E0753"/>
    <w:rsid w:val="003E2B82"/>
    <w:rsid w:val="003F6751"/>
    <w:rsid w:val="00410EED"/>
    <w:rsid w:val="00414A8A"/>
    <w:rsid w:val="00415BA3"/>
    <w:rsid w:val="0042043A"/>
    <w:rsid w:val="00421434"/>
    <w:rsid w:val="00426D93"/>
    <w:rsid w:val="0043157C"/>
    <w:rsid w:val="00434AE5"/>
    <w:rsid w:val="00437FFE"/>
    <w:rsid w:val="00441050"/>
    <w:rsid w:val="00443045"/>
    <w:rsid w:val="0045095F"/>
    <w:rsid w:val="00451658"/>
    <w:rsid w:val="00456A16"/>
    <w:rsid w:val="00460D57"/>
    <w:rsid w:val="0046164A"/>
    <w:rsid w:val="0046388F"/>
    <w:rsid w:val="0046412B"/>
    <w:rsid w:val="004707AE"/>
    <w:rsid w:val="00477930"/>
    <w:rsid w:val="00480B70"/>
    <w:rsid w:val="00482375"/>
    <w:rsid w:val="00483F14"/>
    <w:rsid w:val="00491717"/>
    <w:rsid w:val="0049465C"/>
    <w:rsid w:val="004A655D"/>
    <w:rsid w:val="004B0758"/>
    <w:rsid w:val="004B0B97"/>
    <w:rsid w:val="004B29DC"/>
    <w:rsid w:val="004B313F"/>
    <w:rsid w:val="004B4506"/>
    <w:rsid w:val="004B48B7"/>
    <w:rsid w:val="004B6FD3"/>
    <w:rsid w:val="004B76EC"/>
    <w:rsid w:val="004D224A"/>
    <w:rsid w:val="004D52BE"/>
    <w:rsid w:val="004D5E02"/>
    <w:rsid w:val="004D6282"/>
    <w:rsid w:val="004E1270"/>
    <w:rsid w:val="004E2570"/>
    <w:rsid w:val="004E383D"/>
    <w:rsid w:val="004F0F55"/>
    <w:rsid w:val="004F2891"/>
    <w:rsid w:val="004F28CB"/>
    <w:rsid w:val="00505347"/>
    <w:rsid w:val="00506610"/>
    <w:rsid w:val="005134FB"/>
    <w:rsid w:val="0052638A"/>
    <w:rsid w:val="00531CE3"/>
    <w:rsid w:val="00534431"/>
    <w:rsid w:val="00542C11"/>
    <w:rsid w:val="0054726A"/>
    <w:rsid w:val="00547EAE"/>
    <w:rsid w:val="00547F4F"/>
    <w:rsid w:val="00552885"/>
    <w:rsid w:val="005604FF"/>
    <w:rsid w:val="00562F36"/>
    <w:rsid w:val="00564008"/>
    <w:rsid w:val="00565F16"/>
    <w:rsid w:val="00567180"/>
    <w:rsid w:val="00580996"/>
    <w:rsid w:val="00582743"/>
    <w:rsid w:val="005838F0"/>
    <w:rsid w:val="0059299D"/>
    <w:rsid w:val="00595828"/>
    <w:rsid w:val="00597A7C"/>
    <w:rsid w:val="005A2043"/>
    <w:rsid w:val="005A2882"/>
    <w:rsid w:val="005A42FF"/>
    <w:rsid w:val="005B51DD"/>
    <w:rsid w:val="005C1C9A"/>
    <w:rsid w:val="005C3A1A"/>
    <w:rsid w:val="005C4DDD"/>
    <w:rsid w:val="005C6D9C"/>
    <w:rsid w:val="005C71CC"/>
    <w:rsid w:val="005C72E6"/>
    <w:rsid w:val="005E72D0"/>
    <w:rsid w:val="005F015D"/>
    <w:rsid w:val="005F33F6"/>
    <w:rsid w:val="00606EF1"/>
    <w:rsid w:val="00610F96"/>
    <w:rsid w:val="006117C5"/>
    <w:rsid w:val="0061799A"/>
    <w:rsid w:val="0062186C"/>
    <w:rsid w:val="006268F8"/>
    <w:rsid w:val="006350F4"/>
    <w:rsid w:val="00636681"/>
    <w:rsid w:val="0063669C"/>
    <w:rsid w:val="00640315"/>
    <w:rsid w:val="00650FD9"/>
    <w:rsid w:val="00653487"/>
    <w:rsid w:val="0065455E"/>
    <w:rsid w:val="00657F2A"/>
    <w:rsid w:val="0066520B"/>
    <w:rsid w:val="00666042"/>
    <w:rsid w:val="0066614E"/>
    <w:rsid w:val="00670353"/>
    <w:rsid w:val="00674A2B"/>
    <w:rsid w:val="006804F1"/>
    <w:rsid w:val="00683A9E"/>
    <w:rsid w:val="006840E6"/>
    <w:rsid w:val="00694AAF"/>
    <w:rsid w:val="006A0645"/>
    <w:rsid w:val="006A0DAF"/>
    <w:rsid w:val="006B659B"/>
    <w:rsid w:val="006B6CCA"/>
    <w:rsid w:val="006B7925"/>
    <w:rsid w:val="006C3730"/>
    <w:rsid w:val="006D4C74"/>
    <w:rsid w:val="006D7D9D"/>
    <w:rsid w:val="006E0122"/>
    <w:rsid w:val="006F4C74"/>
    <w:rsid w:val="006F5E05"/>
    <w:rsid w:val="007034A6"/>
    <w:rsid w:val="00703A45"/>
    <w:rsid w:val="00706137"/>
    <w:rsid w:val="00706E8A"/>
    <w:rsid w:val="00720664"/>
    <w:rsid w:val="00720682"/>
    <w:rsid w:val="00722232"/>
    <w:rsid w:val="0072564E"/>
    <w:rsid w:val="007270A8"/>
    <w:rsid w:val="00734631"/>
    <w:rsid w:val="0073465D"/>
    <w:rsid w:val="00734DFA"/>
    <w:rsid w:val="00735713"/>
    <w:rsid w:val="00736518"/>
    <w:rsid w:val="00737C94"/>
    <w:rsid w:val="007439EC"/>
    <w:rsid w:val="007624FA"/>
    <w:rsid w:val="00765318"/>
    <w:rsid w:val="00765930"/>
    <w:rsid w:val="00766CF0"/>
    <w:rsid w:val="007674AD"/>
    <w:rsid w:val="007746B7"/>
    <w:rsid w:val="00774BAB"/>
    <w:rsid w:val="00780605"/>
    <w:rsid w:val="00784FAF"/>
    <w:rsid w:val="007851AD"/>
    <w:rsid w:val="0079662D"/>
    <w:rsid w:val="007A28E5"/>
    <w:rsid w:val="007B27D7"/>
    <w:rsid w:val="007C3603"/>
    <w:rsid w:val="007C3ECC"/>
    <w:rsid w:val="007D043F"/>
    <w:rsid w:val="007D406F"/>
    <w:rsid w:val="007D6CA5"/>
    <w:rsid w:val="007E4304"/>
    <w:rsid w:val="007E4A1C"/>
    <w:rsid w:val="007E614A"/>
    <w:rsid w:val="007E640C"/>
    <w:rsid w:val="00830857"/>
    <w:rsid w:val="00831941"/>
    <w:rsid w:val="00835D7A"/>
    <w:rsid w:val="00843759"/>
    <w:rsid w:val="00843CCD"/>
    <w:rsid w:val="00853B40"/>
    <w:rsid w:val="00855027"/>
    <w:rsid w:val="00860D3D"/>
    <w:rsid w:val="00864BA1"/>
    <w:rsid w:val="00866DE4"/>
    <w:rsid w:val="00875BB8"/>
    <w:rsid w:val="00880891"/>
    <w:rsid w:val="00880C14"/>
    <w:rsid w:val="00887736"/>
    <w:rsid w:val="00892B75"/>
    <w:rsid w:val="008945AB"/>
    <w:rsid w:val="008A04D8"/>
    <w:rsid w:val="008A088D"/>
    <w:rsid w:val="008A3216"/>
    <w:rsid w:val="008A42A4"/>
    <w:rsid w:val="008A6E1E"/>
    <w:rsid w:val="008B74AF"/>
    <w:rsid w:val="008C32F9"/>
    <w:rsid w:val="008C3E01"/>
    <w:rsid w:val="008C4044"/>
    <w:rsid w:val="008D3518"/>
    <w:rsid w:val="008F4A2C"/>
    <w:rsid w:val="008F6D9F"/>
    <w:rsid w:val="008F7BCE"/>
    <w:rsid w:val="00904BFB"/>
    <w:rsid w:val="00905061"/>
    <w:rsid w:val="009152A1"/>
    <w:rsid w:val="0091548C"/>
    <w:rsid w:val="00915EBA"/>
    <w:rsid w:val="00916773"/>
    <w:rsid w:val="00922C9C"/>
    <w:rsid w:val="00924238"/>
    <w:rsid w:val="00937186"/>
    <w:rsid w:val="00950E5C"/>
    <w:rsid w:val="00960121"/>
    <w:rsid w:val="00972287"/>
    <w:rsid w:val="00973592"/>
    <w:rsid w:val="00974F00"/>
    <w:rsid w:val="009802E9"/>
    <w:rsid w:val="009858CE"/>
    <w:rsid w:val="009873D9"/>
    <w:rsid w:val="009874D0"/>
    <w:rsid w:val="00991BB8"/>
    <w:rsid w:val="00993A89"/>
    <w:rsid w:val="00994FE2"/>
    <w:rsid w:val="009A0D14"/>
    <w:rsid w:val="009B2EFB"/>
    <w:rsid w:val="009C480E"/>
    <w:rsid w:val="009C4D2B"/>
    <w:rsid w:val="009D2462"/>
    <w:rsid w:val="009D35CE"/>
    <w:rsid w:val="009E029B"/>
    <w:rsid w:val="009E6D3B"/>
    <w:rsid w:val="009E7B6C"/>
    <w:rsid w:val="009E7C42"/>
    <w:rsid w:val="009F0F58"/>
    <w:rsid w:val="009F14CC"/>
    <w:rsid w:val="009F6973"/>
    <w:rsid w:val="00A07267"/>
    <w:rsid w:val="00A11FF7"/>
    <w:rsid w:val="00A17E9E"/>
    <w:rsid w:val="00A24023"/>
    <w:rsid w:val="00A258BF"/>
    <w:rsid w:val="00A36A0B"/>
    <w:rsid w:val="00A40CFD"/>
    <w:rsid w:val="00A44608"/>
    <w:rsid w:val="00A54416"/>
    <w:rsid w:val="00A54DA5"/>
    <w:rsid w:val="00A56990"/>
    <w:rsid w:val="00A62669"/>
    <w:rsid w:val="00A66E85"/>
    <w:rsid w:val="00A7479E"/>
    <w:rsid w:val="00A74B63"/>
    <w:rsid w:val="00A77445"/>
    <w:rsid w:val="00A80C67"/>
    <w:rsid w:val="00A820E2"/>
    <w:rsid w:val="00A93DD2"/>
    <w:rsid w:val="00A940BA"/>
    <w:rsid w:val="00AA0FE1"/>
    <w:rsid w:val="00AA721F"/>
    <w:rsid w:val="00AB3147"/>
    <w:rsid w:val="00AC16F7"/>
    <w:rsid w:val="00AC2246"/>
    <w:rsid w:val="00AC607D"/>
    <w:rsid w:val="00AD0885"/>
    <w:rsid w:val="00AD0C8B"/>
    <w:rsid w:val="00AD1AE8"/>
    <w:rsid w:val="00AD5AEE"/>
    <w:rsid w:val="00AD5C9D"/>
    <w:rsid w:val="00AD6467"/>
    <w:rsid w:val="00AE1362"/>
    <w:rsid w:val="00AE73A6"/>
    <w:rsid w:val="00AF4C83"/>
    <w:rsid w:val="00B22BF6"/>
    <w:rsid w:val="00B26624"/>
    <w:rsid w:val="00B34CF0"/>
    <w:rsid w:val="00B34D29"/>
    <w:rsid w:val="00B36C9A"/>
    <w:rsid w:val="00B41D3B"/>
    <w:rsid w:val="00B471E4"/>
    <w:rsid w:val="00B4756D"/>
    <w:rsid w:val="00B500DD"/>
    <w:rsid w:val="00B5114D"/>
    <w:rsid w:val="00B525EC"/>
    <w:rsid w:val="00B570BC"/>
    <w:rsid w:val="00B6492D"/>
    <w:rsid w:val="00B71C85"/>
    <w:rsid w:val="00B73396"/>
    <w:rsid w:val="00B80042"/>
    <w:rsid w:val="00B83648"/>
    <w:rsid w:val="00B9316B"/>
    <w:rsid w:val="00BA336E"/>
    <w:rsid w:val="00BA4A5D"/>
    <w:rsid w:val="00BB1AF6"/>
    <w:rsid w:val="00BB2F48"/>
    <w:rsid w:val="00BB3B86"/>
    <w:rsid w:val="00BB5A8D"/>
    <w:rsid w:val="00BB76C7"/>
    <w:rsid w:val="00BC370E"/>
    <w:rsid w:val="00BC62ED"/>
    <w:rsid w:val="00BD2F3A"/>
    <w:rsid w:val="00BD53C8"/>
    <w:rsid w:val="00BE11B8"/>
    <w:rsid w:val="00BE2A2F"/>
    <w:rsid w:val="00BE6EB3"/>
    <w:rsid w:val="00BF06DF"/>
    <w:rsid w:val="00BF07DA"/>
    <w:rsid w:val="00C000D4"/>
    <w:rsid w:val="00C043B5"/>
    <w:rsid w:val="00C065C4"/>
    <w:rsid w:val="00C11B66"/>
    <w:rsid w:val="00C12A67"/>
    <w:rsid w:val="00C13420"/>
    <w:rsid w:val="00C13448"/>
    <w:rsid w:val="00C33F1F"/>
    <w:rsid w:val="00C3451E"/>
    <w:rsid w:val="00C34D2B"/>
    <w:rsid w:val="00C3523D"/>
    <w:rsid w:val="00C44723"/>
    <w:rsid w:val="00C44D09"/>
    <w:rsid w:val="00C47EC7"/>
    <w:rsid w:val="00C51797"/>
    <w:rsid w:val="00C53F92"/>
    <w:rsid w:val="00C67057"/>
    <w:rsid w:val="00C673C5"/>
    <w:rsid w:val="00C717B7"/>
    <w:rsid w:val="00C731ED"/>
    <w:rsid w:val="00C73D90"/>
    <w:rsid w:val="00C76288"/>
    <w:rsid w:val="00C853D2"/>
    <w:rsid w:val="00C902C8"/>
    <w:rsid w:val="00CA1658"/>
    <w:rsid w:val="00CA660D"/>
    <w:rsid w:val="00CA78DF"/>
    <w:rsid w:val="00CC023F"/>
    <w:rsid w:val="00CC2151"/>
    <w:rsid w:val="00CD3123"/>
    <w:rsid w:val="00CD5112"/>
    <w:rsid w:val="00CF570F"/>
    <w:rsid w:val="00D00B28"/>
    <w:rsid w:val="00D21BBB"/>
    <w:rsid w:val="00D23E94"/>
    <w:rsid w:val="00D32CC9"/>
    <w:rsid w:val="00D342CA"/>
    <w:rsid w:val="00D4111C"/>
    <w:rsid w:val="00D41F9B"/>
    <w:rsid w:val="00D44373"/>
    <w:rsid w:val="00D46281"/>
    <w:rsid w:val="00D502CE"/>
    <w:rsid w:val="00D50C6A"/>
    <w:rsid w:val="00D5117B"/>
    <w:rsid w:val="00D54462"/>
    <w:rsid w:val="00D67E0B"/>
    <w:rsid w:val="00D71468"/>
    <w:rsid w:val="00D72CBE"/>
    <w:rsid w:val="00D8707F"/>
    <w:rsid w:val="00D87B52"/>
    <w:rsid w:val="00DA253C"/>
    <w:rsid w:val="00DA4FE2"/>
    <w:rsid w:val="00DA71E1"/>
    <w:rsid w:val="00DC5718"/>
    <w:rsid w:val="00DC794E"/>
    <w:rsid w:val="00DD17EA"/>
    <w:rsid w:val="00DE0319"/>
    <w:rsid w:val="00DF033C"/>
    <w:rsid w:val="00DF1295"/>
    <w:rsid w:val="00DF4D5D"/>
    <w:rsid w:val="00DF7759"/>
    <w:rsid w:val="00E00CB8"/>
    <w:rsid w:val="00E0201F"/>
    <w:rsid w:val="00E03229"/>
    <w:rsid w:val="00E105E4"/>
    <w:rsid w:val="00E11AD0"/>
    <w:rsid w:val="00E12AAD"/>
    <w:rsid w:val="00E150D0"/>
    <w:rsid w:val="00E30B0F"/>
    <w:rsid w:val="00E375BB"/>
    <w:rsid w:val="00E405ED"/>
    <w:rsid w:val="00E51254"/>
    <w:rsid w:val="00E62E7B"/>
    <w:rsid w:val="00E70CB5"/>
    <w:rsid w:val="00E70FA5"/>
    <w:rsid w:val="00E76C07"/>
    <w:rsid w:val="00E84CC1"/>
    <w:rsid w:val="00E95C40"/>
    <w:rsid w:val="00EA0EB1"/>
    <w:rsid w:val="00EA1F31"/>
    <w:rsid w:val="00EA3C17"/>
    <w:rsid w:val="00EA53F4"/>
    <w:rsid w:val="00EC1503"/>
    <w:rsid w:val="00EC55AB"/>
    <w:rsid w:val="00EC70CA"/>
    <w:rsid w:val="00ED1640"/>
    <w:rsid w:val="00ED2B69"/>
    <w:rsid w:val="00ED4B89"/>
    <w:rsid w:val="00ED4DEA"/>
    <w:rsid w:val="00EF6456"/>
    <w:rsid w:val="00F04594"/>
    <w:rsid w:val="00F05348"/>
    <w:rsid w:val="00F13A00"/>
    <w:rsid w:val="00F14E77"/>
    <w:rsid w:val="00F27C5E"/>
    <w:rsid w:val="00F3055B"/>
    <w:rsid w:val="00F364FB"/>
    <w:rsid w:val="00F37C5E"/>
    <w:rsid w:val="00F41BF4"/>
    <w:rsid w:val="00F43F26"/>
    <w:rsid w:val="00F44113"/>
    <w:rsid w:val="00F463B1"/>
    <w:rsid w:val="00F5068C"/>
    <w:rsid w:val="00F519AD"/>
    <w:rsid w:val="00F520B0"/>
    <w:rsid w:val="00F52F0A"/>
    <w:rsid w:val="00F56605"/>
    <w:rsid w:val="00F65B93"/>
    <w:rsid w:val="00F67E16"/>
    <w:rsid w:val="00F71F2A"/>
    <w:rsid w:val="00F73601"/>
    <w:rsid w:val="00F764D2"/>
    <w:rsid w:val="00F82B33"/>
    <w:rsid w:val="00F929A4"/>
    <w:rsid w:val="00F935AF"/>
    <w:rsid w:val="00F93CA9"/>
    <w:rsid w:val="00FA1211"/>
    <w:rsid w:val="00FB629F"/>
    <w:rsid w:val="00FC2336"/>
    <w:rsid w:val="00FD302C"/>
    <w:rsid w:val="00FD693F"/>
    <w:rsid w:val="00FE0F30"/>
    <w:rsid w:val="00FE29EA"/>
    <w:rsid w:val="00FE2EBE"/>
    <w:rsid w:val="00FE55D1"/>
    <w:rsid w:val="00FF0FCE"/>
    <w:rsid w:val="00FF1CC0"/>
    <w:rsid w:val="00FF498B"/>
    <w:rsid w:val="00FF73C6"/>
    <w:rsid w:val="010958EF"/>
    <w:rsid w:val="02DA7FC0"/>
    <w:rsid w:val="02EE61CA"/>
    <w:rsid w:val="043420DB"/>
    <w:rsid w:val="04EB425E"/>
    <w:rsid w:val="052E0B0C"/>
    <w:rsid w:val="05E6753D"/>
    <w:rsid w:val="06CA747B"/>
    <w:rsid w:val="071B7C4F"/>
    <w:rsid w:val="0742212E"/>
    <w:rsid w:val="0A2C41F7"/>
    <w:rsid w:val="0AA678E9"/>
    <w:rsid w:val="0C9E4EED"/>
    <w:rsid w:val="0D6E5B6E"/>
    <w:rsid w:val="0DE5304F"/>
    <w:rsid w:val="0DEA08AC"/>
    <w:rsid w:val="0E724F09"/>
    <w:rsid w:val="0E9A0DD6"/>
    <w:rsid w:val="0FC7459D"/>
    <w:rsid w:val="0FEB4FBB"/>
    <w:rsid w:val="10F50615"/>
    <w:rsid w:val="116D4192"/>
    <w:rsid w:val="1182485D"/>
    <w:rsid w:val="12EE6279"/>
    <w:rsid w:val="133F5296"/>
    <w:rsid w:val="135A13A1"/>
    <w:rsid w:val="13820D0D"/>
    <w:rsid w:val="13C445CF"/>
    <w:rsid w:val="160C7DBB"/>
    <w:rsid w:val="16C01EC9"/>
    <w:rsid w:val="16C86B4B"/>
    <w:rsid w:val="16DC47AF"/>
    <w:rsid w:val="184557E8"/>
    <w:rsid w:val="184F5894"/>
    <w:rsid w:val="18991277"/>
    <w:rsid w:val="196D5F68"/>
    <w:rsid w:val="198819F5"/>
    <w:rsid w:val="19A23B2B"/>
    <w:rsid w:val="1AB87E06"/>
    <w:rsid w:val="1AD9332D"/>
    <w:rsid w:val="1B512CC0"/>
    <w:rsid w:val="1DEA003A"/>
    <w:rsid w:val="1F626126"/>
    <w:rsid w:val="1FBC6C47"/>
    <w:rsid w:val="201E660E"/>
    <w:rsid w:val="202D4E13"/>
    <w:rsid w:val="206A3092"/>
    <w:rsid w:val="206B7350"/>
    <w:rsid w:val="20885704"/>
    <w:rsid w:val="2100229E"/>
    <w:rsid w:val="21D93A77"/>
    <w:rsid w:val="223F1A32"/>
    <w:rsid w:val="229B29EE"/>
    <w:rsid w:val="22C921F4"/>
    <w:rsid w:val="22CB680C"/>
    <w:rsid w:val="22DC0E58"/>
    <w:rsid w:val="244F3133"/>
    <w:rsid w:val="25516BD8"/>
    <w:rsid w:val="25CF139A"/>
    <w:rsid w:val="25FD109C"/>
    <w:rsid w:val="2761261C"/>
    <w:rsid w:val="27F6481A"/>
    <w:rsid w:val="283E15FF"/>
    <w:rsid w:val="286D2DDE"/>
    <w:rsid w:val="28F168E3"/>
    <w:rsid w:val="29A0004F"/>
    <w:rsid w:val="29C75358"/>
    <w:rsid w:val="29E62C25"/>
    <w:rsid w:val="29EA7748"/>
    <w:rsid w:val="2A5C30FA"/>
    <w:rsid w:val="2AB67101"/>
    <w:rsid w:val="2ABF14E2"/>
    <w:rsid w:val="2B6243C7"/>
    <w:rsid w:val="2C36707B"/>
    <w:rsid w:val="2C4D0636"/>
    <w:rsid w:val="2C6022DE"/>
    <w:rsid w:val="2E312A5E"/>
    <w:rsid w:val="2F2F25A4"/>
    <w:rsid w:val="2F751AFF"/>
    <w:rsid w:val="30443B61"/>
    <w:rsid w:val="30FA227D"/>
    <w:rsid w:val="310E0201"/>
    <w:rsid w:val="319C0558"/>
    <w:rsid w:val="32326581"/>
    <w:rsid w:val="32876819"/>
    <w:rsid w:val="329D3BA6"/>
    <w:rsid w:val="33EC6047"/>
    <w:rsid w:val="3420359A"/>
    <w:rsid w:val="34561F94"/>
    <w:rsid w:val="34DC774B"/>
    <w:rsid w:val="34F52832"/>
    <w:rsid w:val="36DD3AA2"/>
    <w:rsid w:val="370C2C67"/>
    <w:rsid w:val="37277764"/>
    <w:rsid w:val="37372636"/>
    <w:rsid w:val="3865554D"/>
    <w:rsid w:val="38701068"/>
    <w:rsid w:val="38BD12A7"/>
    <w:rsid w:val="3B384E16"/>
    <w:rsid w:val="3B5E63AD"/>
    <w:rsid w:val="3CE57BEB"/>
    <w:rsid w:val="3E0F6B32"/>
    <w:rsid w:val="3E480D5C"/>
    <w:rsid w:val="3EB517A7"/>
    <w:rsid w:val="3EF26D4C"/>
    <w:rsid w:val="3F9608B3"/>
    <w:rsid w:val="3FD82B23"/>
    <w:rsid w:val="408C68A0"/>
    <w:rsid w:val="40B0108F"/>
    <w:rsid w:val="41211DB1"/>
    <w:rsid w:val="41A74CF5"/>
    <w:rsid w:val="435D6589"/>
    <w:rsid w:val="43605504"/>
    <w:rsid w:val="437F67B6"/>
    <w:rsid w:val="43801FD2"/>
    <w:rsid w:val="442F4803"/>
    <w:rsid w:val="445C3C91"/>
    <w:rsid w:val="44F62AD1"/>
    <w:rsid w:val="46095861"/>
    <w:rsid w:val="46166C70"/>
    <w:rsid w:val="47C7489C"/>
    <w:rsid w:val="47DF217A"/>
    <w:rsid w:val="480B5592"/>
    <w:rsid w:val="4BB64B03"/>
    <w:rsid w:val="4BE84DDD"/>
    <w:rsid w:val="4C567EE1"/>
    <w:rsid w:val="4C590880"/>
    <w:rsid w:val="4CD72B4C"/>
    <w:rsid w:val="4CE5127B"/>
    <w:rsid w:val="4CEC10F7"/>
    <w:rsid w:val="4EB13895"/>
    <w:rsid w:val="4F041F1A"/>
    <w:rsid w:val="4FFD757D"/>
    <w:rsid w:val="50A704DC"/>
    <w:rsid w:val="512A6E8E"/>
    <w:rsid w:val="52C50D0C"/>
    <w:rsid w:val="52C74982"/>
    <w:rsid w:val="53A37068"/>
    <w:rsid w:val="54A5492C"/>
    <w:rsid w:val="557A14E3"/>
    <w:rsid w:val="55822C05"/>
    <w:rsid w:val="55E64FAC"/>
    <w:rsid w:val="55F46E3A"/>
    <w:rsid w:val="56912E03"/>
    <w:rsid w:val="57EE4799"/>
    <w:rsid w:val="586E2A14"/>
    <w:rsid w:val="591110CC"/>
    <w:rsid w:val="59F215E0"/>
    <w:rsid w:val="5AD57007"/>
    <w:rsid w:val="5B292C72"/>
    <w:rsid w:val="5B9B49AE"/>
    <w:rsid w:val="5C015892"/>
    <w:rsid w:val="5C5A1BF0"/>
    <w:rsid w:val="5C862798"/>
    <w:rsid w:val="5C9A3793"/>
    <w:rsid w:val="5E554B15"/>
    <w:rsid w:val="60342A2D"/>
    <w:rsid w:val="60A16E63"/>
    <w:rsid w:val="61C15E37"/>
    <w:rsid w:val="61DB6719"/>
    <w:rsid w:val="630D64F9"/>
    <w:rsid w:val="63271B7B"/>
    <w:rsid w:val="63CC69BD"/>
    <w:rsid w:val="64332A39"/>
    <w:rsid w:val="64A94A95"/>
    <w:rsid w:val="65017DD1"/>
    <w:rsid w:val="65D23A7E"/>
    <w:rsid w:val="6620260D"/>
    <w:rsid w:val="664B234B"/>
    <w:rsid w:val="68A60B22"/>
    <w:rsid w:val="69431D51"/>
    <w:rsid w:val="6A2573FB"/>
    <w:rsid w:val="6AB9018B"/>
    <w:rsid w:val="6C7A6E16"/>
    <w:rsid w:val="6CC33C34"/>
    <w:rsid w:val="6DC864D4"/>
    <w:rsid w:val="6EDC438D"/>
    <w:rsid w:val="6F1E3909"/>
    <w:rsid w:val="6F8255E7"/>
    <w:rsid w:val="6FF47BB5"/>
    <w:rsid w:val="706A5BBE"/>
    <w:rsid w:val="70B97539"/>
    <w:rsid w:val="70C81988"/>
    <w:rsid w:val="723A48A3"/>
    <w:rsid w:val="7290304C"/>
    <w:rsid w:val="73F12942"/>
    <w:rsid w:val="742967AD"/>
    <w:rsid w:val="74596720"/>
    <w:rsid w:val="7477250C"/>
    <w:rsid w:val="74E0271C"/>
    <w:rsid w:val="7510603F"/>
    <w:rsid w:val="75484B78"/>
    <w:rsid w:val="761B6139"/>
    <w:rsid w:val="7714194E"/>
    <w:rsid w:val="77A0342C"/>
    <w:rsid w:val="78B40A16"/>
    <w:rsid w:val="78BB4119"/>
    <w:rsid w:val="79397F77"/>
    <w:rsid w:val="7A0E6D46"/>
    <w:rsid w:val="7A6343D9"/>
    <w:rsid w:val="7A707019"/>
    <w:rsid w:val="7B943D32"/>
    <w:rsid w:val="7B984501"/>
    <w:rsid w:val="7BB417BC"/>
    <w:rsid w:val="7C573A8E"/>
    <w:rsid w:val="7CCB173A"/>
    <w:rsid w:val="7D3F3089"/>
    <w:rsid w:val="7D6206E5"/>
    <w:rsid w:val="7E1B6BBF"/>
    <w:rsid w:val="7E5F7669"/>
    <w:rsid w:val="7F570A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EEB6"/>
  <w15:docId w15:val="{871C61A5-35A5-4891-BA8F-B4D19170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2">
    <w:name w:val="heading 2"/>
    <w:basedOn w:val="a"/>
    <w:next w:val="a"/>
    <w:link w:val="20"/>
    <w:uiPriority w:val="9"/>
    <w:unhideWhenUsed/>
    <w:qFormat/>
    <w:rsid w:val="00014CF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Normal (Web)"/>
    <w:basedOn w:val="a"/>
    <w:uiPriority w:val="99"/>
    <w:semiHidden/>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table" w:customStyle="1" w:styleId="TableGrid">
    <w:name w:val="TableGrid"/>
    <w:qFormat/>
    <w:tblPr>
      <w:tblCellMar>
        <w:top w:w="0" w:type="dxa"/>
        <w:left w:w="0" w:type="dxa"/>
        <w:bottom w:w="0" w:type="dxa"/>
        <w:right w:w="0" w:type="dxa"/>
      </w:tblCellMar>
    </w:tblPr>
  </w:style>
  <w:style w:type="character" w:customStyle="1" w:styleId="aa">
    <w:name w:val="页眉 字符"/>
    <w:basedOn w:val="a0"/>
    <w:link w:val="a9"/>
    <w:uiPriority w:val="99"/>
    <w:qFormat/>
    <w:rPr>
      <w:rFonts w:ascii="Calibri" w:eastAsia="Calibri" w:hAnsi="Calibri" w:cs="Calibri"/>
      <w:color w:val="000000"/>
      <w:sz w:val="18"/>
      <w:szCs w:val="18"/>
    </w:rPr>
  </w:style>
  <w:style w:type="character" w:customStyle="1" w:styleId="a8">
    <w:name w:val="页脚 字符"/>
    <w:basedOn w:val="a0"/>
    <w:link w:val="a7"/>
    <w:uiPriority w:val="99"/>
    <w:qFormat/>
    <w:rPr>
      <w:rFonts w:ascii="Calibri" w:eastAsia="Calibri" w:hAnsi="Calibri" w:cs="Calibri"/>
      <w:color w:val="000000"/>
      <w:sz w:val="18"/>
      <w:szCs w:val="18"/>
    </w:rPr>
  </w:style>
  <w:style w:type="character" w:customStyle="1" w:styleId="a6">
    <w:name w:val="批注框文本 字符"/>
    <w:basedOn w:val="a0"/>
    <w:link w:val="a5"/>
    <w:uiPriority w:val="99"/>
    <w:semiHidden/>
    <w:qFormat/>
    <w:rPr>
      <w:rFonts w:ascii="Calibri" w:eastAsia="Calibri" w:hAnsi="Calibri" w:cs="Calibri"/>
      <w:color w:val="000000"/>
      <w:sz w:val="18"/>
      <w:szCs w:val="18"/>
    </w:rPr>
  </w:style>
  <w:style w:type="character" w:customStyle="1" w:styleId="CharCharChar">
    <w:name w:val="第四层 （一） Char Char Char"/>
    <w:link w:val="CharChar"/>
    <w:qFormat/>
    <w:locked/>
    <w:rPr>
      <w:rFonts w:ascii="Times New Roman" w:eastAsia="宋体" w:hAnsi="Times New Roman" w:cs="Times New Roman"/>
      <w:b/>
      <w:bCs/>
      <w:sz w:val="24"/>
      <w:szCs w:val="24"/>
    </w:rPr>
  </w:style>
  <w:style w:type="paragraph" w:customStyle="1" w:styleId="CharChar">
    <w:name w:val="第四层 （一） Char Char"/>
    <w:link w:val="CharCharChar"/>
    <w:qFormat/>
    <w:pPr>
      <w:spacing w:before="120" w:line="360" w:lineRule="auto"/>
    </w:pPr>
    <w:rPr>
      <w:b/>
      <w:bCs/>
      <w:kern w:val="2"/>
      <w:sz w:val="24"/>
      <w:szCs w:val="24"/>
    </w:rPr>
  </w:style>
  <w:style w:type="character" w:customStyle="1" w:styleId="a4">
    <w:name w:val="批注文字 字符"/>
    <w:basedOn w:val="a0"/>
    <w:link w:val="a3"/>
    <w:uiPriority w:val="99"/>
    <w:semiHidden/>
    <w:rPr>
      <w:rFonts w:ascii="Calibri" w:eastAsia="Calibri" w:hAnsi="Calibri" w:cs="Calibri"/>
      <w:color w:val="000000"/>
      <w:kern w:val="2"/>
      <w:sz w:val="22"/>
      <w:szCs w:val="22"/>
    </w:rPr>
  </w:style>
  <w:style w:type="character" w:customStyle="1" w:styleId="ad">
    <w:name w:val="批注主题 字符"/>
    <w:basedOn w:val="a4"/>
    <w:link w:val="ac"/>
    <w:uiPriority w:val="99"/>
    <w:semiHidden/>
    <w:rPr>
      <w:rFonts w:ascii="Calibri" w:eastAsia="Calibri" w:hAnsi="Calibri" w:cs="Calibri"/>
      <w:b/>
      <w:bCs/>
      <w:color w:val="000000"/>
      <w:kern w:val="2"/>
      <w:sz w:val="22"/>
      <w:szCs w:val="22"/>
    </w:rPr>
  </w:style>
  <w:style w:type="character" w:customStyle="1" w:styleId="markedcontent">
    <w:name w:val="markedcontent"/>
    <w:basedOn w:val="a0"/>
    <w:rsid w:val="00A56990"/>
  </w:style>
  <w:style w:type="character" w:customStyle="1" w:styleId="highlight">
    <w:name w:val="highlight"/>
    <w:basedOn w:val="a0"/>
    <w:rsid w:val="00A56990"/>
  </w:style>
  <w:style w:type="paragraph" w:styleId="af0">
    <w:name w:val="List Paragraph"/>
    <w:basedOn w:val="a"/>
    <w:uiPriority w:val="34"/>
    <w:qFormat/>
    <w:rsid w:val="00B73396"/>
    <w:pPr>
      <w:ind w:firstLineChars="200" w:firstLine="420"/>
    </w:pPr>
  </w:style>
  <w:style w:type="paragraph" w:styleId="af1">
    <w:name w:val="Revision"/>
    <w:hidden/>
    <w:uiPriority w:val="99"/>
    <w:semiHidden/>
    <w:rsid w:val="007E4A1C"/>
    <w:rPr>
      <w:rFonts w:ascii="Calibri" w:eastAsia="Calibri" w:hAnsi="Calibri" w:cs="Calibri"/>
      <w:color w:val="000000"/>
      <w:kern w:val="2"/>
      <w:sz w:val="22"/>
      <w:szCs w:val="22"/>
    </w:rPr>
  </w:style>
  <w:style w:type="character" w:styleId="af2">
    <w:name w:val="Strong"/>
    <w:basedOn w:val="a0"/>
    <w:uiPriority w:val="22"/>
    <w:qFormat/>
    <w:rsid w:val="00312D8F"/>
    <w:rPr>
      <w:b/>
      <w:bCs/>
    </w:rPr>
  </w:style>
  <w:style w:type="character" w:customStyle="1" w:styleId="20">
    <w:name w:val="标题 2 字符"/>
    <w:basedOn w:val="a0"/>
    <w:link w:val="2"/>
    <w:uiPriority w:val="9"/>
    <w:rsid w:val="00014CF9"/>
    <w:rPr>
      <w:rFonts w:asciiTheme="majorHAnsi" w:eastAsiaTheme="majorEastAsia" w:hAnsiTheme="majorHAnsi" w:cstheme="majorBidi"/>
      <w:b/>
      <w:bCs/>
      <w:color w:val="000000"/>
      <w:kern w:val="2"/>
      <w:sz w:val="32"/>
      <w:szCs w:val="32"/>
    </w:rPr>
  </w:style>
  <w:style w:type="character" w:customStyle="1" w:styleId="ch192">
    <w:name w:val="ch192"/>
    <w:basedOn w:val="a0"/>
    <w:rsid w:val="00014CF9"/>
  </w:style>
  <w:style w:type="paragraph" w:customStyle="1" w:styleId="af3">
    <w:name w:val="问题小标题"/>
    <w:basedOn w:val="2"/>
    <w:qFormat/>
    <w:rsid w:val="00014CF9"/>
    <w:rPr>
      <w:rFonts w:ascii="宋体" w:eastAsia="宋体" w:hAnsi="宋体"/>
      <w:color w:val="000000" w:themeColor="text1"/>
      <w:sz w:val="24"/>
      <w:szCs w:val="24"/>
      <w:shd w:val="clear" w:color="auto" w:fill="FFFFFF"/>
    </w:rPr>
  </w:style>
  <w:style w:type="paragraph" w:customStyle="1" w:styleId="1">
    <w:name w:val="样式1"/>
    <w:basedOn w:val="af3"/>
    <w:qFormat/>
    <w:rsid w:val="00014CF9"/>
    <w:rPr>
      <w:bdr w:val="none" w:sz="0" w:space="0" w:color="auto" w:frame="1"/>
    </w:rPr>
  </w:style>
  <w:style w:type="paragraph" w:customStyle="1" w:styleId="af4">
    <w:name w:val="问题回复"/>
    <w:basedOn w:val="a"/>
    <w:qFormat/>
    <w:rsid w:val="00014CF9"/>
    <w:pPr>
      <w:spacing w:after="0" w:line="288" w:lineRule="auto"/>
      <w:ind w:firstLineChars="200" w:firstLine="200"/>
      <w:jc w:val="both"/>
    </w:pPr>
    <w:rPr>
      <w:rFonts w:ascii="宋体" w:eastAsia="宋体" w:hAnsi="宋体"/>
      <w:sz w:val="24"/>
    </w:rPr>
  </w:style>
  <w:style w:type="character" w:styleId="af5">
    <w:name w:val="Hyperlink"/>
    <w:basedOn w:val="a0"/>
    <w:uiPriority w:val="99"/>
    <w:unhideWhenUsed/>
    <w:rsid w:val="00456A16"/>
    <w:rPr>
      <w:color w:val="0563C1" w:themeColor="hyperlink"/>
      <w:u w:val="single"/>
    </w:rPr>
  </w:style>
  <w:style w:type="paragraph" w:customStyle="1" w:styleId="Default">
    <w:name w:val="Default"/>
    <w:rsid w:val="00231D79"/>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991">
      <w:bodyDiv w:val="1"/>
      <w:marLeft w:val="0"/>
      <w:marRight w:val="0"/>
      <w:marTop w:val="0"/>
      <w:marBottom w:val="0"/>
      <w:divBdr>
        <w:top w:val="none" w:sz="0" w:space="0" w:color="auto"/>
        <w:left w:val="none" w:sz="0" w:space="0" w:color="auto"/>
        <w:bottom w:val="none" w:sz="0" w:space="0" w:color="auto"/>
        <w:right w:val="none" w:sz="0" w:space="0" w:color="auto"/>
      </w:divBdr>
      <w:divsChild>
        <w:div w:id="384527791">
          <w:marLeft w:val="0"/>
          <w:marRight w:val="0"/>
          <w:marTop w:val="0"/>
          <w:marBottom w:val="0"/>
          <w:divBdr>
            <w:top w:val="none" w:sz="0" w:space="0" w:color="auto"/>
            <w:left w:val="none" w:sz="0" w:space="0" w:color="auto"/>
            <w:bottom w:val="none" w:sz="0" w:space="0" w:color="auto"/>
            <w:right w:val="none" w:sz="0" w:space="0" w:color="auto"/>
          </w:divBdr>
          <w:divsChild>
            <w:div w:id="1073621069">
              <w:marLeft w:val="0"/>
              <w:marRight w:val="0"/>
              <w:marTop w:val="0"/>
              <w:marBottom w:val="0"/>
              <w:divBdr>
                <w:top w:val="none" w:sz="0" w:space="0" w:color="auto"/>
                <w:left w:val="none" w:sz="0" w:space="0" w:color="auto"/>
                <w:bottom w:val="none" w:sz="0" w:space="0" w:color="auto"/>
                <w:right w:val="none" w:sz="0" w:space="0" w:color="auto"/>
              </w:divBdr>
            </w:div>
            <w:div w:id="3712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2212">
      <w:bodyDiv w:val="1"/>
      <w:marLeft w:val="0"/>
      <w:marRight w:val="0"/>
      <w:marTop w:val="0"/>
      <w:marBottom w:val="0"/>
      <w:divBdr>
        <w:top w:val="none" w:sz="0" w:space="0" w:color="auto"/>
        <w:left w:val="none" w:sz="0" w:space="0" w:color="auto"/>
        <w:bottom w:val="none" w:sz="0" w:space="0" w:color="auto"/>
        <w:right w:val="none" w:sz="0" w:space="0" w:color="auto"/>
      </w:divBdr>
      <w:divsChild>
        <w:div w:id="1300765894">
          <w:marLeft w:val="446"/>
          <w:marRight w:val="0"/>
          <w:marTop w:val="0"/>
          <w:marBottom w:val="120"/>
          <w:divBdr>
            <w:top w:val="none" w:sz="0" w:space="0" w:color="auto"/>
            <w:left w:val="none" w:sz="0" w:space="0" w:color="auto"/>
            <w:bottom w:val="none" w:sz="0" w:space="0" w:color="auto"/>
            <w:right w:val="none" w:sz="0" w:space="0" w:color="auto"/>
          </w:divBdr>
        </w:div>
        <w:div w:id="67508101">
          <w:marLeft w:val="446"/>
          <w:marRight w:val="0"/>
          <w:marTop w:val="0"/>
          <w:marBottom w:val="120"/>
          <w:divBdr>
            <w:top w:val="none" w:sz="0" w:space="0" w:color="auto"/>
            <w:left w:val="none" w:sz="0" w:space="0" w:color="auto"/>
            <w:bottom w:val="none" w:sz="0" w:space="0" w:color="auto"/>
            <w:right w:val="none" w:sz="0" w:space="0" w:color="auto"/>
          </w:divBdr>
        </w:div>
        <w:div w:id="1872180720">
          <w:marLeft w:val="446"/>
          <w:marRight w:val="0"/>
          <w:marTop w:val="0"/>
          <w:marBottom w:val="120"/>
          <w:divBdr>
            <w:top w:val="none" w:sz="0" w:space="0" w:color="auto"/>
            <w:left w:val="none" w:sz="0" w:space="0" w:color="auto"/>
            <w:bottom w:val="none" w:sz="0" w:space="0" w:color="auto"/>
            <w:right w:val="none" w:sz="0" w:space="0" w:color="auto"/>
          </w:divBdr>
        </w:div>
        <w:div w:id="25907195">
          <w:marLeft w:val="446"/>
          <w:marRight w:val="0"/>
          <w:marTop w:val="0"/>
          <w:marBottom w:val="120"/>
          <w:divBdr>
            <w:top w:val="none" w:sz="0" w:space="0" w:color="auto"/>
            <w:left w:val="none" w:sz="0" w:space="0" w:color="auto"/>
            <w:bottom w:val="none" w:sz="0" w:space="0" w:color="auto"/>
            <w:right w:val="none" w:sz="0" w:space="0" w:color="auto"/>
          </w:divBdr>
        </w:div>
      </w:divsChild>
    </w:div>
    <w:div w:id="110827231">
      <w:bodyDiv w:val="1"/>
      <w:marLeft w:val="0"/>
      <w:marRight w:val="0"/>
      <w:marTop w:val="0"/>
      <w:marBottom w:val="0"/>
      <w:divBdr>
        <w:top w:val="none" w:sz="0" w:space="0" w:color="auto"/>
        <w:left w:val="none" w:sz="0" w:space="0" w:color="auto"/>
        <w:bottom w:val="none" w:sz="0" w:space="0" w:color="auto"/>
        <w:right w:val="none" w:sz="0" w:space="0" w:color="auto"/>
      </w:divBdr>
    </w:div>
    <w:div w:id="229463505">
      <w:bodyDiv w:val="1"/>
      <w:marLeft w:val="0"/>
      <w:marRight w:val="0"/>
      <w:marTop w:val="0"/>
      <w:marBottom w:val="0"/>
      <w:divBdr>
        <w:top w:val="none" w:sz="0" w:space="0" w:color="auto"/>
        <w:left w:val="none" w:sz="0" w:space="0" w:color="auto"/>
        <w:bottom w:val="none" w:sz="0" w:space="0" w:color="auto"/>
        <w:right w:val="none" w:sz="0" w:space="0" w:color="auto"/>
      </w:divBdr>
    </w:div>
    <w:div w:id="459767644">
      <w:bodyDiv w:val="1"/>
      <w:marLeft w:val="0"/>
      <w:marRight w:val="0"/>
      <w:marTop w:val="0"/>
      <w:marBottom w:val="0"/>
      <w:divBdr>
        <w:top w:val="none" w:sz="0" w:space="0" w:color="auto"/>
        <w:left w:val="none" w:sz="0" w:space="0" w:color="auto"/>
        <w:bottom w:val="none" w:sz="0" w:space="0" w:color="auto"/>
        <w:right w:val="none" w:sz="0" w:space="0" w:color="auto"/>
      </w:divBdr>
    </w:div>
    <w:div w:id="470171351">
      <w:bodyDiv w:val="1"/>
      <w:marLeft w:val="0"/>
      <w:marRight w:val="0"/>
      <w:marTop w:val="0"/>
      <w:marBottom w:val="0"/>
      <w:divBdr>
        <w:top w:val="none" w:sz="0" w:space="0" w:color="auto"/>
        <w:left w:val="none" w:sz="0" w:space="0" w:color="auto"/>
        <w:bottom w:val="none" w:sz="0" w:space="0" w:color="auto"/>
        <w:right w:val="none" w:sz="0" w:space="0" w:color="auto"/>
      </w:divBdr>
      <w:divsChild>
        <w:div w:id="728696309">
          <w:marLeft w:val="0"/>
          <w:marRight w:val="0"/>
          <w:marTop w:val="0"/>
          <w:marBottom w:val="0"/>
          <w:divBdr>
            <w:top w:val="none" w:sz="0" w:space="0" w:color="auto"/>
            <w:left w:val="none" w:sz="0" w:space="0" w:color="auto"/>
            <w:bottom w:val="none" w:sz="0" w:space="0" w:color="auto"/>
            <w:right w:val="none" w:sz="0" w:space="0" w:color="auto"/>
          </w:divBdr>
          <w:divsChild>
            <w:div w:id="1791123972">
              <w:marLeft w:val="0"/>
              <w:marRight w:val="0"/>
              <w:marTop w:val="0"/>
              <w:marBottom w:val="0"/>
              <w:divBdr>
                <w:top w:val="none" w:sz="0" w:space="0" w:color="auto"/>
                <w:left w:val="none" w:sz="0" w:space="0" w:color="auto"/>
                <w:bottom w:val="none" w:sz="0" w:space="0" w:color="auto"/>
                <w:right w:val="none" w:sz="0" w:space="0" w:color="auto"/>
              </w:divBdr>
            </w:div>
            <w:div w:id="1755396885">
              <w:marLeft w:val="0"/>
              <w:marRight w:val="0"/>
              <w:marTop w:val="0"/>
              <w:marBottom w:val="0"/>
              <w:divBdr>
                <w:top w:val="none" w:sz="0" w:space="0" w:color="auto"/>
                <w:left w:val="none" w:sz="0" w:space="0" w:color="auto"/>
                <w:bottom w:val="none" w:sz="0" w:space="0" w:color="auto"/>
                <w:right w:val="none" w:sz="0" w:space="0" w:color="auto"/>
              </w:divBdr>
            </w:div>
            <w:div w:id="659843201">
              <w:marLeft w:val="0"/>
              <w:marRight w:val="0"/>
              <w:marTop w:val="0"/>
              <w:marBottom w:val="0"/>
              <w:divBdr>
                <w:top w:val="none" w:sz="0" w:space="0" w:color="auto"/>
                <w:left w:val="none" w:sz="0" w:space="0" w:color="auto"/>
                <w:bottom w:val="none" w:sz="0" w:space="0" w:color="auto"/>
                <w:right w:val="none" w:sz="0" w:space="0" w:color="auto"/>
              </w:divBdr>
            </w:div>
            <w:div w:id="1020931834">
              <w:marLeft w:val="0"/>
              <w:marRight w:val="0"/>
              <w:marTop w:val="0"/>
              <w:marBottom w:val="0"/>
              <w:divBdr>
                <w:top w:val="none" w:sz="0" w:space="0" w:color="auto"/>
                <w:left w:val="none" w:sz="0" w:space="0" w:color="auto"/>
                <w:bottom w:val="none" w:sz="0" w:space="0" w:color="auto"/>
                <w:right w:val="none" w:sz="0" w:space="0" w:color="auto"/>
              </w:divBdr>
            </w:div>
            <w:div w:id="1390571546">
              <w:marLeft w:val="0"/>
              <w:marRight w:val="0"/>
              <w:marTop w:val="0"/>
              <w:marBottom w:val="0"/>
              <w:divBdr>
                <w:top w:val="none" w:sz="0" w:space="0" w:color="auto"/>
                <w:left w:val="none" w:sz="0" w:space="0" w:color="auto"/>
                <w:bottom w:val="none" w:sz="0" w:space="0" w:color="auto"/>
                <w:right w:val="none" w:sz="0" w:space="0" w:color="auto"/>
              </w:divBdr>
            </w:div>
            <w:div w:id="1061178318">
              <w:marLeft w:val="0"/>
              <w:marRight w:val="0"/>
              <w:marTop w:val="0"/>
              <w:marBottom w:val="0"/>
              <w:divBdr>
                <w:top w:val="none" w:sz="0" w:space="0" w:color="auto"/>
                <w:left w:val="none" w:sz="0" w:space="0" w:color="auto"/>
                <w:bottom w:val="none" w:sz="0" w:space="0" w:color="auto"/>
                <w:right w:val="none" w:sz="0" w:space="0" w:color="auto"/>
              </w:divBdr>
            </w:div>
            <w:div w:id="1084306235">
              <w:marLeft w:val="0"/>
              <w:marRight w:val="0"/>
              <w:marTop w:val="0"/>
              <w:marBottom w:val="0"/>
              <w:divBdr>
                <w:top w:val="none" w:sz="0" w:space="0" w:color="auto"/>
                <w:left w:val="none" w:sz="0" w:space="0" w:color="auto"/>
                <w:bottom w:val="none" w:sz="0" w:space="0" w:color="auto"/>
                <w:right w:val="none" w:sz="0" w:space="0" w:color="auto"/>
              </w:divBdr>
            </w:div>
            <w:div w:id="1915580550">
              <w:marLeft w:val="0"/>
              <w:marRight w:val="0"/>
              <w:marTop w:val="0"/>
              <w:marBottom w:val="0"/>
              <w:divBdr>
                <w:top w:val="none" w:sz="0" w:space="0" w:color="auto"/>
                <w:left w:val="none" w:sz="0" w:space="0" w:color="auto"/>
                <w:bottom w:val="none" w:sz="0" w:space="0" w:color="auto"/>
                <w:right w:val="none" w:sz="0" w:space="0" w:color="auto"/>
              </w:divBdr>
            </w:div>
            <w:div w:id="1795824757">
              <w:marLeft w:val="0"/>
              <w:marRight w:val="0"/>
              <w:marTop w:val="0"/>
              <w:marBottom w:val="0"/>
              <w:divBdr>
                <w:top w:val="none" w:sz="0" w:space="0" w:color="auto"/>
                <w:left w:val="none" w:sz="0" w:space="0" w:color="auto"/>
                <w:bottom w:val="none" w:sz="0" w:space="0" w:color="auto"/>
                <w:right w:val="none" w:sz="0" w:space="0" w:color="auto"/>
              </w:divBdr>
            </w:div>
            <w:div w:id="879241458">
              <w:marLeft w:val="0"/>
              <w:marRight w:val="0"/>
              <w:marTop w:val="0"/>
              <w:marBottom w:val="0"/>
              <w:divBdr>
                <w:top w:val="none" w:sz="0" w:space="0" w:color="auto"/>
                <w:left w:val="none" w:sz="0" w:space="0" w:color="auto"/>
                <w:bottom w:val="none" w:sz="0" w:space="0" w:color="auto"/>
                <w:right w:val="none" w:sz="0" w:space="0" w:color="auto"/>
              </w:divBdr>
            </w:div>
            <w:div w:id="1325474084">
              <w:marLeft w:val="0"/>
              <w:marRight w:val="0"/>
              <w:marTop w:val="0"/>
              <w:marBottom w:val="0"/>
              <w:divBdr>
                <w:top w:val="none" w:sz="0" w:space="0" w:color="auto"/>
                <w:left w:val="none" w:sz="0" w:space="0" w:color="auto"/>
                <w:bottom w:val="none" w:sz="0" w:space="0" w:color="auto"/>
                <w:right w:val="none" w:sz="0" w:space="0" w:color="auto"/>
              </w:divBdr>
            </w:div>
            <w:div w:id="1845626105">
              <w:marLeft w:val="0"/>
              <w:marRight w:val="0"/>
              <w:marTop w:val="0"/>
              <w:marBottom w:val="0"/>
              <w:divBdr>
                <w:top w:val="none" w:sz="0" w:space="0" w:color="auto"/>
                <w:left w:val="none" w:sz="0" w:space="0" w:color="auto"/>
                <w:bottom w:val="none" w:sz="0" w:space="0" w:color="auto"/>
                <w:right w:val="none" w:sz="0" w:space="0" w:color="auto"/>
              </w:divBdr>
            </w:div>
            <w:div w:id="1394691403">
              <w:marLeft w:val="0"/>
              <w:marRight w:val="0"/>
              <w:marTop w:val="0"/>
              <w:marBottom w:val="0"/>
              <w:divBdr>
                <w:top w:val="none" w:sz="0" w:space="0" w:color="auto"/>
                <w:left w:val="none" w:sz="0" w:space="0" w:color="auto"/>
                <w:bottom w:val="none" w:sz="0" w:space="0" w:color="auto"/>
                <w:right w:val="none" w:sz="0" w:space="0" w:color="auto"/>
              </w:divBdr>
            </w:div>
            <w:div w:id="1464156974">
              <w:marLeft w:val="0"/>
              <w:marRight w:val="0"/>
              <w:marTop w:val="0"/>
              <w:marBottom w:val="0"/>
              <w:divBdr>
                <w:top w:val="none" w:sz="0" w:space="0" w:color="auto"/>
                <w:left w:val="none" w:sz="0" w:space="0" w:color="auto"/>
                <w:bottom w:val="none" w:sz="0" w:space="0" w:color="auto"/>
                <w:right w:val="none" w:sz="0" w:space="0" w:color="auto"/>
              </w:divBdr>
            </w:div>
            <w:div w:id="13807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0467">
      <w:bodyDiv w:val="1"/>
      <w:marLeft w:val="0"/>
      <w:marRight w:val="0"/>
      <w:marTop w:val="0"/>
      <w:marBottom w:val="0"/>
      <w:divBdr>
        <w:top w:val="none" w:sz="0" w:space="0" w:color="auto"/>
        <w:left w:val="none" w:sz="0" w:space="0" w:color="auto"/>
        <w:bottom w:val="none" w:sz="0" w:space="0" w:color="auto"/>
        <w:right w:val="none" w:sz="0" w:space="0" w:color="auto"/>
      </w:divBdr>
    </w:div>
    <w:div w:id="733242964">
      <w:bodyDiv w:val="1"/>
      <w:marLeft w:val="0"/>
      <w:marRight w:val="0"/>
      <w:marTop w:val="0"/>
      <w:marBottom w:val="0"/>
      <w:divBdr>
        <w:top w:val="none" w:sz="0" w:space="0" w:color="auto"/>
        <w:left w:val="none" w:sz="0" w:space="0" w:color="auto"/>
        <w:bottom w:val="none" w:sz="0" w:space="0" w:color="auto"/>
        <w:right w:val="none" w:sz="0" w:space="0" w:color="auto"/>
      </w:divBdr>
      <w:divsChild>
        <w:div w:id="67464621">
          <w:marLeft w:val="0"/>
          <w:marRight w:val="0"/>
          <w:marTop w:val="0"/>
          <w:marBottom w:val="0"/>
          <w:divBdr>
            <w:top w:val="none" w:sz="0" w:space="0" w:color="auto"/>
            <w:left w:val="none" w:sz="0" w:space="0" w:color="auto"/>
            <w:bottom w:val="none" w:sz="0" w:space="0" w:color="auto"/>
            <w:right w:val="none" w:sz="0" w:space="0" w:color="auto"/>
          </w:divBdr>
          <w:divsChild>
            <w:div w:id="18242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1946">
      <w:bodyDiv w:val="1"/>
      <w:marLeft w:val="0"/>
      <w:marRight w:val="0"/>
      <w:marTop w:val="0"/>
      <w:marBottom w:val="0"/>
      <w:divBdr>
        <w:top w:val="none" w:sz="0" w:space="0" w:color="auto"/>
        <w:left w:val="none" w:sz="0" w:space="0" w:color="auto"/>
        <w:bottom w:val="none" w:sz="0" w:space="0" w:color="auto"/>
        <w:right w:val="none" w:sz="0" w:space="0" w:color="auto"/>
      </w:divBdr>
      <w:divsChild>
        <w:div w:id="703022330">
          <w:marLeft w:val="0"/>
          <w:marRight w:val="0"/>
          <w:marTop w:val="0"/>
          <w:marBottom w:val="0"/>
          <w:divBdr>
            <w:top w:val="none" w:sz="0" w:space="0" w:color="auto"/>
            <w:left w:val="none" w:sz="0" w:space="0" w:color="auto"/>
            <w:bottom w:val="none" w:sz="0" w:space="0" w:color="auto"/>
            <w:right w:val="none" w:sz="0" w:space="0" w:color="auto"/>
          </w:divBdr>
          <w:divsChild>
            <w:div w:id="10180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2044">
      <w:bodyDiv w:val="1"/>
      <w:marLeft w:val="0"/>
      <w:marRight w:val="0"/>
      <w:marTop w:val="0"/>
      <w:marBottom w:val="0"/>
      <w:divBdr>
        <w:top w:val="none" w:sz="0" w:space="0" w:color="auto"/>
        <w:left w:val="none" w:sz="0" w:space="0" w:color="auto"/>
        <w:bottom w:val="none" w:sz="0" w:space="0" w:color="auto"/>
        <w:right w:val="none" w:sz="0" w:space="0" w:color="auto"/>
      </w:divBdr>
    </w:div>
    <w:div w:id="1450587837">
      <w:bodyDiv w:val="1"/>
      <w:marLeft w:val="0"/>
      <w:marRight w:val="0"/>
      <w:marTop w:val="0"/>
      <w:marBottom w:val="0"/>
      <w:divBdr>
        <w:top w:val="none" w:sz="0" w:space="0" w:color="auto"/>
        <w:left w:val="none" w:sz="0" w:space="0" w:color="auto"/>
        <w:bottom w:val="none" w:sz="0" w:space="0" w:color="auto"/>
        <w:right w:val="none" w:sz="0" w:space="0" w:color="auto"/>
      </w:divBdr>
    </w:div>
    <w:div w:id="1574969921">
      <w:bodyDiv w:val="1"/>
      <w:marLeft w:val="0"/>
      <w:marRight w:val="0"/>
      <w:marTop w:val="0"/>
      <w:marBottom w:val="0"/>
      <w:divBdr>
        <w:top w:val="none" w:sz="0" w:space="0" w:color="auto"/>
        <w:left w:val="none" w:sz="0" w:space="0" w:color="auto"/>
        <w:bottom w:val="none" w:sz="0" w:space="0" w:color="auto"/>
        <w:right w:val="none" w:sz="0" w:space="0" w:color="auto"/>
      </w:divBdr>
    </w:div>
    <w:div w:id="1636566426">
      <w:bodyDiv w:val="1"/>
      <w:marLeft w:val="0"/>
      <w:marRight w:val="0"/>
      <w:marTop w:val="0"/>
      <w:marBottom w:val="0"/>
      <w:divBdr>
        <w:top w:val="none" w:sz="0" w:space="0" w:color="auto"/>
        <w:left w:val="none" w:sz="0" w:space="0" w:color="auto"/>
        <w:bottom w:val="none" w:sz="0" w:space="0" w:color="auto"/>
        <w:right w:val="none" w:sz="0" w:space="0" w:color="auto"/>
      </w:divBdr>
    </w:div>
    <w:div w:id="1697148795">
      <w:bodyDiv w:val="1"/>
      <w:marLeft w:val="0"/>
      <w:marRight w:val="0"/>
      <w:marTop w:val="0"/>
      <w:marBottom w:val="0"/>
      <w:divBdr>
        <w:top w:val="none" w:sz="0" w:space="0" w:color="auto"/>
        <w:left w:val="none" w:sz="0" w:space="0" w:color="auto"/>
        <w:bottom w:val="none" w:sz="0" w:space="0" w:color="auto"/>
        <w:right w:val="none" w:sz="0" w:space="0" w:color="auto"/>
      </w:divBdr>
    </w:div>
    <w:div w:id="1711764248">
      <w:bodyDiv w:val="1"/>
      <w:marLeft w:val="0"/>
      <w:marRight w:val="0"/>
      <w:marTop w:val="0"/>
      <w:marBottom w:val="0"/>
      <w:divBdr>
        <w:top w:val="none" w:sz="0" w:space="0" w:color="auto"/>
        <w:left w:val="none" w:sz="0" w:space="0" w:color="auto"/>
        <w:bottom w:val="none" w:sz="0" w:space="0" w:color="auto"/>
        <w:right w:val="none" w:sz="0" w:space="0" w:color="auto"/>
      </w:divBdr>
    </w:div>
    <w:div w:id="1800806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59EBD4-0041-46FE-90C2-46B7300D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509</Words>
  <Characters>2902</Characters>
  <Application>Microsoft Office Word</Application>
  <DocSecurity>0</DocSecurity>
  <Lines>24</Lines>
  <Paragraphs>6</Paragraphs>
  <ScaleCrop>false</ScaleCrop>
  <Company>QN</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HYC_财务部_任艺男</dc:creator>
  <cp:lastModifiedBy>yang</cp:lastModifiedBy>
  <cp:revision>5</cp:revision>
  <dcterms:created xsi:type="dcterms:W3CDTF">2024-09-05T07:49:00Z</dcterms:created>
  <dcterms:modified xsi:type="dcterms:W3CDTF">2024-09-05T08:10:00Z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C365BDF891C141FB972C227309B24B4C</vt:lpwstr>
  </property>
</Properties>
</file>