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4056" w14:textId="77777777" w:rsidR="00523EE6" w:rsidRPr="00EA4E78" w:rsidRDefault="00000000">
      <w:pPr>
        <w:jc w:val="center"/>
        <w:rPr>
          <w:rFonts w:ascii="宋体" w:eastAsia="宋体" w:hAnsi="宋体" w:cs="宋体" w:hint="eastAsia"/>
          <w:b/>
          <w:bCs/>
          <w:sz w:val="30"/>
          <w:szCs w:val="30"/>
        </w:rPr>
      </w:pPr>
      <w:r w:rsidRPr="00EA4E78">
        <w:rPr>
          <w:rFonts w:ascii="宋体" w:eastAsia="宋体" w:hAnsi="宋体" w:cs="宋体" w:hint="eastAsia"/>
          <w:b/>
          <w:bCs/>
          <w:sz w:val="30"/>
          <w:szCs w:val="30"/>
        </w:rPr>
        <w:t>天津美腾科技股份有限公司</w:t>
      </w:r>
    </w:p>
    <w:p w14:paraId="02D7EAF4" w14:textId="77777777" w:rsidR="00523EE6" w:rsidRPr="00EA4E78" w:rsidRDefault="00000000">
      <w:pPr>
        <w:jc w:val="center"/>
        <w:rPr>
          <w:rFonts w:ascii="宋体" w:eastAsia="宋体" w:hAnsi="宋体" w:cs="宋体" w:hint="eastAsia"/>
          <w:b/>
          <w:bCs/>
          <w:sz w:val="30"/>
          <w:szCs w:val="30"/>
        </w:rPr>
      </w:pPr>
      <w:r w:rsidRPr="00EA4E78">
        <w:rPr>
          <w:rFonts w:ascii="宋体" w:eastAsia="宋体" w:hAnsi="宋体" w:cs="宋体" w:hint="eastAsia"/>
          <w:b/>
          <w:bCs/>
          <w:sz w:val="30"/>
          <w:szCs w:val="30"/>
        </w:rPr>
        <w:t>投资者关系活动记录表</w:t>
      </w:r>
    </w:p>
    <w:p w14:paraId="305D3F99" w14:textId="69E380C3" w:rsidR="00523EE6" w:rsidRPr="00EA4E78" w:rsidRDefault="00000000">
      <w:pPr>
        <w:jc w:val="center"/>
        <w:rPr>
          <w:rFonts w:ascii="宋体" w:eastAsia="宋体" w:hAnsi="宋体" w:cs="宋体" w:hint="eastAsia"/>
          <w:b/>
          <w:bCs/>
          <w:sz w:val="30"/>
          <w:szCs w:val="30"/>
        </w:rPr>
      </w:pPr>
      <w:r w:rsidRPr="00EA4E78">
        <w:rPr>
          <w:rFonts w:ascii="宋体" w:eastAsia="宋体" w:hAnsi="宋体" w:cs="宋体" w:hint="eastAsia"/>
          <w:b/>
          <w:bCs/>
          <w:sz w:val="30"/>
          <w:szCs w:val="30"/>
        </w:rPr>
        <w:t>（</w:t>
      </w:r>
      <w:r w:rsidR="00EA4E78" w:rsidRPr="00EA4E78">
        <w:rPr>
          <w:rFonts w:ascii="宋体" w:eastAsia="宋体" w:hAnsi="宋体" w:cs="宋体" w:hint="eastAsia"/>
          <w:b/>
          <w:bCs/>
          <w:sz w:val="30"/>
          <w:szCs w:val="30"/>
        </w:rPr>
        <w:t>2024</w:t>
      </w:r>
      <w:r w:rsidR="003B2919">
        <w:rPr>
          <w:rFonts w:ascii="宋体" w:eastAsia="宋体" w:hAnsi="宋体" w:cs="宋体" w:hint="eastAsia"/>
          <w:b/>
          <w:bCs/>
          <w:sz w:val="30"/>
          <w:szCs w:val="30"/>
        </w:rPr>
        <w:t>年半年</w:t>
      </w:r>
      <w:r w:rsidR="00EA4E78" w:rsidRPr="00EA4E78">
        <w:rPr>
          <w:rFonts w:ascii="宋体" w:eastAsia="宋体" w:hAnsi="宋体" w:cs="宋体" w:hint="eastAsia"/>
          <w:b/>
          <w:bCs/>
          <w:sz w:val="30"/>
          <w:szCs w:val="30"/>
        </w:rPr>
        <w:t>度</w:t>
      </w:r>
      <w:r w:rsidRPr="00EA4E78">
        <w:rPr>
          <w:rFonts w:ascii="宋体" w:eastAsia="宋体" w:hAnsi="宋体" w:cs="宋体" w:hint="eastAsia"/>
          <w:b/>
          <w:bCs/>
          <w:sz w:val="30"/>
          <w:szCs w:val="30"/>
        </w:rPr>
        <w:t>业绩说明会）</w:t>
      </w:r>
    </w:p>
    <w:p w14:paraId="045DA9D4" w14:textId="3D40FF7E" w:rsidR="00523EE6" w:rsidRPr="00EA4E78" w:rsidRDefault="00000000">
      <w:pPr>
        <w:rPr>
          <w:rFonts w:ascii="宋体" w:eastAsia="宋体" w:hAnsi="宋体" w:cs="宋体" w:hint="eastAsia"/>
          <w:b/>
          <w:bCs/>
          <w:szCs w:val="21"/>
        </w:rPr>
      </w:pPr>
      <w:r w:rsidRPr="00EA4E78">
        <w:rPr>
          <w:rFonts w:ascii="宋体" w:eastAsia="宋体" w:hAnsi="宋体" w:cs="宋体" w:hint="eastAsia"/>
          <w:b/>
          <w:bCs/>
          <w:szCs w:val="21"/>
        </w:rPr>
        <w:t>编号：</w:t>
      </w:r>
      <w:r w:rsidR="00EA4E78" w:rsidRPr="00EA4E78">
        <w:rPr>
          <w:rFonts w:ascii="宋体" w:eastAsia="宋体" w:hAnsi="宋体" w:cs="宋体" w:hint="eastAsia"/>
          <w:b/>
          <w:bCs/>
          <w:szCs w:val="21"/>
        </w:rPr>
        <w:t>2024-</w:t>
      </w:r>
      <w:r w:rsidR="003B2919">
        <w:rPr>
          <w:rFonts w:ascii="宋体" w:eastAsia="宋体" w:hAnsi="宋体" w:cs="宋体" w:hint="eastAsia"/>
          <w:b/>
          <w:bCs/>
          <w:szCs w:val="21"/>
        </w:rPr>
        <w:t>003</w:t>
      </w:r>
    </w:p>
    <w:tbl>
      <w:tblPr>
        <w:tblStyle w:val="ac"/>
        <w:tblW w:w="0" w:type="auto"/>
        <w:tblLayout w:type="fixed"/>
        <w:tblLook w:val="04A0" w:firstRow="1" w:lastRow="0" w:firstColumn="1" w:lastColumn="0" w:noHBand="0" w:noVBand="1"/>
      </w:tblPr>
      <w:tblGrid>
        <w:gridCol w:w="1102"/>
        <w:gridCol w:w="7370"/>
      </w:tblGrid>
      <w:tr w:rsidR="00523EE6" w:rsidRPr="00EA4E78" w14:paraId="609B844C" w14:textId="77777777">
        <w:trPr>
          <w:trHeight w:val="212"/>
        </w:trPr>
        <w:tc>
          <w:tcPr>
            <w:tcW w:w="1102" w:type="dxa"/>
            <w:vAlign w:val="center"/>
          </w:tcPr>
          <w:p w14:paraId="1848DAF2" w14:textId="77777777" w:rsidR="00523EE6" w:rsidRPr="00EA4E78" w:rsidRDefault="00000000">
            <w:pPr>
              <w:wordWrap w:val="0"/>
              <w:topLinePunct/>
              <w:spacing w:line="240" w:lineRule="atLeast"/>
              <w:jc w:val="center"/>
              <w:rPr>
                <w:rFonts w:ascii="宋体" w:eastAsia="宋体" w:hAnsi="宋体" w:cs="宋体" w:hint="eastAsia"/>
                <w:b/>
                <w:bCs/>
                <w:szCs w:val="21"/>
              </w:rPr>
            </w:pPr>
            <w:r w:rsidRPr="00EA4E78">
              <w:rPr>
                <w:rFonts w:ascii="宋体" w:eastAsia="宋体" w:hAnsi="宋体" w:cs="宋体" w:hint="eastAsia"/>
                <w:b/>
                <w:bCs/>
                <w:szCs w:val="21"/>
              </w:rPr>
              <w:t>投资者关系活动类别</w:t>
            </w:r>
          </w:p>
        </w:tc>
        <w:tc>
          <w:tcPr>
            <w:tcW w:w="7370" w:type="dxa"/>
          </w:tcPr>
          <w:p w14:paraId="3E0440D8" w14:textId="77777777" w:rsidR="00523EE6" w:rsidRPr="00EA4E78" w:rsidRDefault="00000000">
            <w:pPr>
              <w:wordWrap w:val="0"/>
              <w:topLinePunct/>
              <w:rPr>
                <w:rFonts w:ascii="宋体" w:eastAsia="宋体" w:hAnsi="宋体" w:cs="宋体" w:hint="eastAsia"/>
                <w:szCs w:val="21"/>
                <w:shd w:val="clear" w:color="auto" w:fill="FFFFFF"/>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特定对象调研                        </w:t>
            </w: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分析师会议</w:t>
            </w:r>
          </w:p>
          <w:p w14:paraId="44386A85" w14:textId="77777777" w:rsidR="00523EE6" w:rsidRPr="00EA4E78" w:rsidRDefault="00000000">
            <w:pPr>
              <w:wordWrap w:val="0"/>
              <w:topLinePunct/>
              <w:rPr>
                <w:rFonts w:ascii="宋体" w:eastAsia="宋体" w:hAnsi="宋体" w:cs="宋体" w:hint="eastAsia"/>
                <w:szCs w:val="21"/>
                <w:shd w:val="clear" w:color="auto" w:fill="FFFFFF"/>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媒体采访                            </w:t>
            </w:r>
            <w:r w:rsidRPr="00EA4E78">
              <w:rPr>
                <w:rFonts w:ascii="宋体" w:eastAsia="宋体" w:hAnsi="宋体" w:cs="宋体" w:hint="eastAsia"/>
                <w:szCs w:val="21"/>
                <w:shd w:val="clear" w:color="auto" w:fill="FFFFFF"/>
              </w:rPr>
              <w:sym w:font="Wingdings" w:char="00FE"/>
            </w:r>
            <w:r w:rsidRPr="00EA4E78">
              <w:rPr>
                <w:rFonts w:ascii="宋体" w:eastAsia="宋体" w:hAnsi="宋体" w:cs="宋体" w:hint="eastAsia"/>
                <w:szCs w:val="21"/>
                <w:shd w:val="clear" w:color="auto" w:fill="FFFFFF"/>
              </w:rPr>
              <w:t>业绩说明会</w:t>
            </w:r>
          </w:p>
          <w:p w14:paraId="435B582B" w14:textId="77777777" w:rsidR="00523EE6" w:rsidRPr="00EA4E78" w:rsidRDefault="00000000">
            <w:pPr>
              <w:wordWrap w:val="0"/>
              <w:topLinePunct/>
              <w:rPr>
                <w:rFonts w:ascii="宋体" w:eastAsia="宋体" w:hAnsi="宋体" w:cs="宋体" w:hint="eastAsia"/>
                <w:szCs w:val="21"/>
                <w:shd w:val="clear" w:color="auto" w:fill="FFFFFF"/>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新闻发布会                          </w:t>
            </w: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路演活动</w:t>
            </w:r>
          </w:p>
          <w:p w14:paraId="22523A05" w14:textId="77777777" w:rsidR="00523EE6" w:rsidRPr="00EA4E78" w:rsidRDefault="00000000">
            <w:pPr>
              <w:wordWrap w:val="0"/>
              <w:topLinePunct/>
              <w:rPr>
                <w:rFonts w:ascii="宋体" w:eastAsia="宋体" w:hAnsi="宋体" w:cs="宋体" w:hint="eastAsia"/>
                <w:szCs w:val="21"/>
                <w:shd w:val="clear" w:color="auto" w:fill="FFFFFF"/>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专场机构交流会                      </w:t>
            </w: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现场参观</w:t>
            </w:r>
          </w:p>
          <w:p w14:paraId="4788A7D5"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其他 </w:t>
            </w:r>
          </w:p>
        </w:tc>
      </w:tr>
      <w:tr w:rsidR="00523EE6" w:rsidRPr="00EA4E78" w14:paraId="3AEE2309" w14:textId="77777777">
        <w:trPr>
          <w:trHeight w:val="212"/>
        </w:trPr>
        <w:tc>
          <w:tcPr>
            <w:tcW w:w="1102" w:type="dxa"/>
            <w:vAlign w:val="center"/>
          </w:tcPr>
          <w:p w14:paraId="492F435B"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参与单位名称及人员姓名</w:t>
            </w:r>
          </w:p>
        </w:tc>
        <w:tc>
          <w:tcPr>
            <w:tcW w:w="7370" w:type="dxa"/>
            <w:vAlign w:val="center"/>
          </w:tcPr>
          <w:p w14:paraId="3537DB8B" w14:textId="03B6E122" w:rsidR="00523EE6" w:rsidRPr="00EA4E78" w:rsidRDefault="00000000" w:rsidP="00801652">
            <w:pPr>
              <w:wordWrap w:val="0"/>
              <w:topLinePunct/>
              <w:rPr>
                <w:rFonts w:ascii="宋体" w:eastAsia="宋体" w:hAnsi="宋体" w:cs="宋体" w:hint="eastAsia"/>
                <w:szCs w:val="21"/>
              </w:rPr>
            </w:pPr>
            <w:r w:rsidRPr="00EA4E78">
              <w:rPr>
                <w:rFonts w:ascii="宋体" w:eastAsia="宋体" w:hAnsi="宋体" w:cs="宋体" w:hint="eastAsia"/>
                <w:szCs w:val="21"/>
              </w:rPr>
              <w:t>通过上海证券交易所上证路演中心参与公司</w:t>
            </w:r>
            <w:r w:rsidR="00EA4E78" w:rsidRPr="00EA4E78">
              <w:rPr>
                <w:rFonts w:ascii="宋体" w:eastAsia="宋体" w:hAnsi="宋体" w:cs="宋体" w:hint="eastAsia"/>
                <w:szCs w:val="21"/>
              </w:rPr>
              <w:t>2024年</w:t>
            </w:r>
            <w:r w:rsidR="003B2919">
              <w:rPr>
                <w:rFonts w:ascii="宋体" w:eastAsia="宋体" w:hAnsi="宋体" w:cs="宋体" w:hint="eastAsia"/>
                <w:szCs w:val="21"/>
              </w:rPr>
              <w:t>半年</w:t>
            </w:r>
            <w:r w:rsidR="00EA4E78" w:rsidRPr="00EA4E78">
              <w:rPr>
                <w:rFonts w:ascii="宋体" w:eastAsia="宋体" w:hAnsi="宋体" w:cs="宋体" w:hint="eastAsia"/>
                <w:szCs w:val="21"/>
              </w:rPr>
              <w:t>度</w:t>
            </w:r>
            <w:r w:rsidRPr="00EA4E78">
              <w:rPr>
                <w:rFonts w:ascii="宋体" w:eastAsia="宋体" w:hAnsi="宋体" w:cs="宋体" w:hint="eastAsia"/>
                <w:szCs w:val="21"/>
              </w:rPr>
              <w:t>业绩说明会的投资者</w:t>
            </w:r>
          </w:p>
        </w:tc>
      </w:tr>
      <w:tr w:rsidR="00523EE6" w:rsidRPr="00EA4E78" w14:paraId="2CFFA71C" w14:textId="77777777">
        <w:trPr>
          <w:trHeight w:val="477"/>
        </w:trPr>
        <w:tc>
          <w:tcPr>
            <w:tcW w:w="1102" w:type="dxa"/>
            <w:vAlign w:val="center"/>
          </w:tcPr>
          <w:p w14:paraId="5CC2EB4E"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会议时间</w:t>
            </w:r>
          </w:p>
        </w:tc>
        <w:tc>
          <w:tcPr>
            <w:tcW w:w="7370" w:type="dxa"/>
            <w:vAlign w:val="center"/>
          </w:tcPr>
          <w:p w14:paraId="3CCA03C6" w14:textId="2C4AC8B3" w:rsidR="00523EE6" w:rsidRPr="00EA4E78" w:rsidRDefault="00EA4E78" w:rsidP="00801652">
            <w:pPr>
              <w:wordWrap w:val="0"/>
              <w:topLinePunct/>
              <w:spacing w:line="360" w:lineRule="auto"/>
              <w:rPr>
                <w:rFonts w:ascii="宋体" w:eastAsia="宋体" w:hAnsi="宋体" w:cs="宋体" w:hint="eastAsia"/>
                <w:szCs w:val="21"/>
              </w:rPr>
            </w:pPr>
            <w:r w:rsidRPr="00EA4E78">
              <w:rPr>
                <w:rFonts w:ascii="宋体" w:eastAsia="宋体" w:hAnsi="宋体" w:cs="宋体" w:hint="eastAsia"/>
                <w:szCs w:val="21"/>
              </w:rPr>
              <w:t>2024年</w:t>
            </w:r>
            <w:r w:rsidR="003B2919">
              <w:rPr>
                <w:rFonts w:ascii="宋体" w:eastAsia="宋体" w:hAnsi="宋体" w:cs="宋体" w:hint="eastAsia"/>
                <w:szCs w:val="21"/>
              </w:rPr>
              <w:t>9</w:t>
            </w:r>
            <w:r w:rsidRPr="00EA4E78">
              <w:rPr>
                <w:rFonts w:ascii="宋体" w:eastAsia="宋体" w:hAnsi="宋体" w:cs="宋体" w:hint="eastAsia"/>
                <w:szCs w:val="21"/>
              </w:rPr>
              <w:t>月</w:t>
            </w:r>
            <w:r w:rsidR="003B2919">
              <w:rPr>
                <w:rFonts w:ascii="宋体" w:eastAsia="宋体" w:hAnsi="宋体" w:cs="宋体" w:hint="eastAsia"/>
                <w:szCs w:val="21"/>
              </w:rPr>
              <w:t>5</w:t>
            </w:r>
            <w:r w:rsidRPr="00EA4E78">
              <w:rPr>
                <w:rFonts w:ascii="宋体" w:eastAsia="宋体" w:hAnsi="宋体" w:cs="宋体" w:hint="eastAsia"/>
                <w:szCs w:val="21"/>
              </w:rPr>
              <w:t>日</w:t>
            </w:r>
            <w:r w:rsidRPr="00EA4E78">
              <w:rPr>
                <w:rFonts w:ascii="宋体" w:eastAsia="宋体" w:hAnsi="宋体" w:cs="宋体"/>
                <w:szCs w:val="21"/>
              </w:rPr>
              <w:t>1</w:t>
            </w:r>
            <w:r w:rsidR="003B2919">
              <w:rPr>
                <w:rFonts w:ascii="宋体" w:eastAsia="宋体" w:hAnsi="宋体" w:cs="宋体" w:hint="eastAsia"/>
                <w:szCs w:val="21"/>
              </w:rPr>
              <w:t>4</w:t>
            </w:r>
            <w:r w:rsidRPr="00EA4E78">
              <w:rPr>
                <w:rFonts w:ascii="宋体" w:eastAsia="宋体" w:hAnsi="宋体" w:cs="宋体"/>
                <w:szCs w:val="21"/>
              </w:rPr>
              <w:t>:00-1</w:t>
            </w:r>
            <w:r w:rsidR="003B2919">
              <w:rPr>
                <w:rFonts w:ascii="宋体" w:eastAsia="宋体" w:hAnsi="宋体" w:cs="宋体" w:hint="eastAsia"/>
                <w:szCs w:val="21"/>
              </w:rPr>
              <w:t>5</w:t>
            </w:r>
            <w:r w:rsidRPr="00EA4E78">
              <w:rPr>
                <w:rFonts w:ascii="宋体" w:eastAsia="宋体" w:hAnsi="宋体" w:cs="宋体"/>
                <w:szCs w:val="21"/>
              </w:rPr>
              <w:t>:00</w:t>
            </w:r>
          </w:p>
        </w:tc>
      </w:tr>
      <w:tr w:rsidR="00523EE6" w:rsidRPr="00EA4E78" w14:paraId="23276F6F" w14:textId="77777777" w:rsidTr="000B23DE">
        <w:trPr>
          <w:trHeight w:val="455"/>
        </w:trPr>
        <w:tc>
          <w:tcPr>
            <w:tcW w:w="1102" w:type="dxa"/>
            <w:vAlign w:val="center"/>
          </w:tcPr>
          <w:p w14:paraId="66BAB164"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会议地点</w:t>
            </w:r>
          </w:p>
        </w:tc>
        <w:tc>
          <w:tcPr>
            <w:tcW w:w="7370" w:type="dxa"/>
            <w:vAlign w:val="center"/>
          </w:tcPr>
          <w:p w14:paraId="23342977" w14:textId="77777777" w:rsidR="00523EE6" w:rsidRPr="00EA4E78" w:rsidRDefault="00000000" w:rsidP="00801652">
            <w:pPr>
              <w:wordWrap w:val="0"/>
              <w:topLinePunct/>
              <w:spacing w:line="360" w:lineRule="auto"/>
              <w:rPr>
                <w:rFonts w:ascii="宋体" w:eastAsia="宋体" w:hAnsi="宋体" w:cs="宋体" w:hint="eastAsia"/>
                <w:szCs w:val="21"/>
              </w:rPr>
            </w:pPr>
            <w:r w:rsidRPr="00EA4E78">
              <w:rPr>
                <w:rFonts w:ascii="宋体" w:eastAsia="宋体" w:hAnsi="宋体" w:cs="宋体" w:hint="eastAsia"/>
                <w:szCs w:val="21"/>
              </w:rPr>
              <w:t>上海证券交易所上证路演中心（网址：</w:t>
            </w:r>
            <w:hyperlink r:id="rId7" w:history="1">
              <w:r w:rsidRPr="00EA4E78">
                <w:rPr>
                  <w:rStyle w:val="ad"/>
                  <w:rFonts w:ascii="宋体" w:eastAsia="宋体" w:hAnsi="宋体" w:cs="宋体" w:hint="eastAsia"/>
                  <w:szCs w:val="21"/>
                </w:rPr>
                <w:t>https://roadshow.sseinfo.com/</w:t>
              </w:r>
            </w:hyperlink>
            <w:r w:rsidRPr="00EA4E78">
              <w:rPr>
                <w:rFonts w:ascii="宋体" w:eastAsia="宋体" w:hAnsi="宋体" w:cs="宋体" w:hint="eastAsia"/>
                <w:szCs w:val="21"/>
              </w:rPr>
              <w:t>）</w:t>
            </w:r>
          </w:p>
        </w:tc>
      </w:tr>
      <w:tr w:rsidR="00523EE6" w:rsidRPr="00EA4E78" w14:paraId="7CEF917B" w14:textId="77777777">
        <w:trPr>
          <w:trHeight w:val="1956"/>
        </w:trPr>
        <w:tc>
          <w:tcPr>
            <w:tcW w:w="1102" w:type="dxa"/>
            <w:vAlign w:val="center"/>
          </w:tcPr>
          <w:p w14:paraId="3AEAA774"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上市公司接待人员姓名</w:t>
            </w:r>
          </w:p>
        </w:tc>
        <w:tc>
          <w:tcPr>
            <w:tcW w:w="7370" w:type="dxa"/>
            <w:vAlign w:val="center"/>
          </w:tcPr>
          <w:p w14:paraId="5726D479"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董事长：李太友</w:t>
            </w:r>
          </w:p>
          <w:p w14:paraId="07B1FCCD"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董事兼总裁：梁兴国</w:t>
            </w:r>
          </w:p>
          <w:p w14:paraId="523C0BF4"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董事会秘书：陈宇硕</w:t>
            </w:r>
          </w:p>
          <w:p w14:paraId="64A3746B"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财务总监：王元伟</w:t>
            </w:r>
          </w:p>
          <w:p w14:paraId="6DB61279" w14:textId="3B455E9C"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独立董事：</w:t>
            </w:r>
            <w:r w:rsidR="003B2919">
              <w:rPr>
                <w:rFonts w:ascii="宋体" w:eastAsia="宋体" w:hAnsi="宋体" w:cs="宋体" w:hint="eastAsia"/>
                <w:szCs w:val="21"/>
              </w:rPr>
              <w:t>邢月改</w:t>
            </w:r>
          </w:p>
        </w:tc>
      </w:tr>
      <w:tr w:rsidR="00523EE6" w:rsidRPr="00EA4E78" w14:paraId="644BDA67" w14:textId="77777777">
        <w:trPr>
          <w:trHeight w:val="212"/>
        </w:trPr>
        <w:tc>
          <w:tcPr>
            <w:tcW w:w="1102" w:type="dxa"/>
            <w:vAlign w:val="center"/>
          </w:tcPr>
          <w:p w14:paraId="0DAD20AF"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投资者关系活动主要内容介绍</w:t>
            </w:r>
          </w:p>
        </w:tc>
        <w:tc>
          <w:tcPr>
            <w:tcW w:w="7370" w:type="dxa"/>
          </w:tcPr>
          <w:p w14:paraId="73166CFF" w14:textId="2CF0AD81" w:rsidR="000B23DE" w:rsidRPr="004408A9" w:rsidRDefault="000B23DE" w:rsidP="000B23DE">
            <w:pPr>
              <w:spacing w:line="360" w:lineRule="auto"/>
              <w:rPr>
                <w:rFonts w:asciiTheme="minorEastAsia" w:hAnsiTheme="minorEastAsia" w:hint="eastAsia"/>
                <w:b/>
                <w:bCs/>
              </w:rPr>
            </w:pPr>
            <w:r w:rsidRPr="004408A9">
              <w:rPr>
                <w:rFonts w:asciiTheme="minorEastAsia" w:hAnsiTheme="minorEastAsia" w:hint="eastAsia"/>
                <w:b/>
                <w:bCs/>
              </w:rPr>
              <w:t>Q1</w:t>
            </w:r>
            <w:r w:rsidR="00A4430A">
              <w:rPr>
                <w:rFonts w:asciiTheme="minorEastAsia" w:hAnsiTheme="minorEastAsia" w:hint="eastAsia"/>
                <w:b/>
                <w:bCs/>
              </w:rPr>
              <w:t>：</w:t>
            </w:r>
            <w:r w:rsidR="004408A9" w:rsidRPr="004408A9">
              <w:rPr>
                <w:rFonts w:asciiTheme="minorEastAsia" w:hAnsiTheme="minorEastAsia"/>
                <w:b/>
                <w:bCs/>
              </w:rPr>
              <w:t>公司最新经营及业绩情况如何？</w:t>
            </w:r>
          </w:p>
          <w:p w14:paraId="0145F00A" w14:textId="37E3E9EF" w:rsidR="000B23DE" w:rsidRPr="004408A9" w:rsidRDefault="000B23DE" w:rsidP="003B2919">
            <w:pPr>
              <w:spacing w:line="360" w:lineRule="auto"/>
              <w:rPr>
                <w:rFonts w:asciiTheme="minorEastAsia" w:hAnsiTheme="minorEastAsia" w:hint="eastAsia"/>
              </w:rPr>
            </w:pPr>
            <w:r w:rsidRPr="004408A9">
              <w:rPr>
                <w:rFonts w:asciiTheme="minorEastAsia" w:hAnsiTheme="minorEastAsia" w:hint="eastAsia"/>
              </w:rPr>
              <w:t>A1</w:t>
            </w:r>
            <w:r w:rsidR="00A4430A">
              <w:rPr>
                <w:rFonts w:asciiTheme="minorEastAsia" w:hAnsiTheme="minorEastAsia" w:hint="eastAsia"/>
              </w:rPr>
              <w:t>：</w:t>
            </w:r>
            <w:r w:rsidR="004408A9" w:rsidRPr="004408A9">
              <w:rPr>
                <w:rFonts w:asciiTheme="minorEastAsia" w:hAnsiTheme="minorEastAsia" w:hint="eastAsia"/>
              </w:rPr>
              <w:t>尊敬的投资者，您好！2024年1-6月</w:t>
            </w:r>
            <w:r w:rsidR="004408A9" w:rsidRPr="004408A9">
              <w:rPr>
                <w:rFonts w:asciiTheme="minorEastAsia" w:hAnsiTheme="minorEastAsia" w:hint="eastAsia"/>
              </w:rPr>
              <w:t>，</w:t>
            </w:r>
            <w:r w:rsidR="004408A9" w:rsidRPr="004408A9">
              <w:rPr>
                <w:rFonts w:asciiTheme="minorEastAsia" w:hAnsiTheme="minorEastAsia" w:hint="eastAsia"/>
              </w:rPr>
              <w:t>公司依照经营计划稳步推进各项工作，营收继续保持增长态势,实现营业收入28,170.13万元，同比增长13.78%；实现归属于上市公司股东的净利润3,170.28万元，较上年同期增长4.81%；实现归属于上市公司股东的扣除非经常性损益的净利润2,317.46万元，同比下降11.84%，但扣除政府补助及现金管理收益后的净利润同比增长9.25%。报告期内，公司通过加大业务拓展力度和优化项目现场交付流程，持续扩大市场份额，降低运营成本，成功实现了收入的同比增加。同时，通过加强费用管控，建立严格的预算管理体系，优化资源配置、提高运营效率等手段，有效控制了各项费用，进一步提升了盈利能力。感谢您对公司的关注！</w:t>
            </w:r>
          </w:p>
          <w:p w14:paraId="5BA1EC29" w14:textId="2274099A" w:rsidR="00523EE6" w:rsidRPr="004408A9" w:rsidRDefault="00EA4E78" w:rsidP="00EA4E78">
            <w:pPr>
              <w:spacing w:line="360" w:lineRule="auto"/>
              <w:rPr>
                <w:rFonts w:asciiTheme="minorEastAsia" w:hAnsiTheme="minorEastAsia" w:hint="eastAsia"/>
                <w:b/>
                <w:bCs/>
              </w:rPr>
            </w:pPr>
            <w:r w:rsidRPr="004408A9">
              <w:rPr>
                <w:rFonts w:asciiTheme="minorEastAsia" w:hAnsiTheme="minorEastAsia" w:hint="eastAsia"/>
                <w:b/>
                <w:bCs/>
              </w:rPr>
              <w:t>Q</w:t>
            </w:r>
            <w:r w:rsidR="000B23DE" w:rsidRPr="004408A9">
              <w:rPr>
                <w:rFonts w:asciiTheme="minorEastAsia" w:hAnsiTheme="minorEastAsia" w:hint="eastAsia"/>
                <w:b/>
                <w:bCs/>
              </w:rPr>
              <w:t>2</w:t>
            </w:r>
            <w:r w:rsidR="00A4430A">
              <w:rPr>
                <w:rFonts w:asciiTheme="minorEastAsia" w:hAnsiTheme="minorEastAsia" w:hint="eastAsia"/>
                <w:b/>
                <w:bCs/>
              </w:rPr>
              <w:t>：</w:t>
            </w:r>
            <w:r w:rsidR="004408A9" w:rsidRPr="004408A9">
              <w:rPr>
                <w:rFonts w:asciiTheme="minorEastAsia" w:hAnsiTheme="minorEastAsia" w:hint="eastAsia"/>
                <w:b/>
                <w:bCs/>
              </w:rPr>
              <w:t>请问公司未来的战略规划是什么？</w:t>
            </w:r>
          </w:p>
          <w:p w14:paraId="67E4A407" w14:textId="364C5290" w:rsidR="004408A9" w:rsidRPr="004408A9" w:rsidRDefault="00EA4E78" w:rsidP="004408A9">
            <w:pPr>
              <w:spacing w:line="360" w:lineRule="auto"/>
              <w:rPr>
                <w:rFonts w:asciiTheme="minorEastAsia" w:hAnsiTheme="minorEastAsia"/>
              </w:rPr>
            </w:pPr>
            <w:r w:rsidRPr="004408A9">
              <w:rPr>
                <w:rFonts w:asciiTheme="minorEastAsia" w:hAnsiTheme="minorEastAsia" w:hint="eastAsia"/>
              </w:rPr>
              <w:t>A</w:t>
            </w:r>
            <w:r w:rsidR="000B23DE" w:rsidRPr="004408A9">
              <w:rPr>
                <w:rFonts w:asciiTheme="minorEastAsia" w:hAnsiTheme="minorEastAsia" w:hint="eastAsia"/>
              </w:rPr>
              <w:t>2</w:t>
            </w:r>
            <w:r w:rsidR="00A4430A">
              <w:rPr>
                <w:rFonts w:asciiTheme="minorEastAsia" w:hAnsiTheme="minorEastAsia" w:hint="eastAsia"/>
              </w:rPr>
              <w:t>：</w:t>
            </w:r>
            <w:r w:rsidR="004408A9" w:rsidRPr="004408A9">
              <w:rPr>
                <w:rFonts w:asciiTheme="minorEastAsia" w:hAnsiTheme="minorEastAsia"/>
              </w:rPr>
              <w:t>尊敬的投资者，您好！2024年，公司将继续聚焦主业，不断推动产品升级迭代，提升产品和服务竞争力，并逐步推进海外布局。在产品规划方面，公司</w:t>
            </w:r>
            <w:r w:rsidR="004408A9" w:rsidRPr="004408A9">
              <w:rPr>
                <w:rFonts w:asciiTheme="minorEastAsia" w:hAnsiTheme="minorEastAsia"/>
              </w:rPr>
              <w:lastRenderedPageBreak/>
              <w:t>目前及未来一段时间内形成以光电分选+梯流分选+细粒筛分的干法分选业务线，以数变旋流器+TCS+浮选+干燥的湿法分选业务线，以平台+仪器+无人模块+信息系统的智能化业务线，以锂电回收+金属回收+垃圾回收+矸石利用的再生资源业务线的四大主要业务线，并不断深耕；在市场拓展方面，持续稳健地推进国际市场的拓展，重点开发拓展印尼、澳大利亚、蒙古、南非、中亚等地区的煤炭、矿业分选及智能化领域的市场；在商业模式方面，除了继续提供设备、系统及仪器和整体解决方案产生合同额及收入外，利用自身的技术优势及资金实力建立加工厂，为优质客户提供生产运营服务。</w:t>
            </w:r>
          </w:p>
          <w:p w14:paraId="6E646C5A" w14:textId="418A3615" w:rsidR="004408A9" w:rsidRPr="004408A9" w:rsidRDefault="004408A9" w:rsidP="00A4430A">
            <w:pPr>
              <w:spacing w:line="360" w:lineRule="auto"/>
              <w:ind w:firstLineChars="200" w:firstLine="420"/>
              <w:rPr>
                <w:rFonts w:asciiTheme="minorEastAsia" w:hAnsiTheme="minorEastAsia"/>
              </w:rPr>
            </w:pPr>
            <w:r w:rsidRPr="004408A9">
              <w:rPr>
                <w:rFonts w:asciiTheme="minorEastAsia" w:hAnsiTheme="minorEastAsia"/>
              </w:rPr>
              <w:t>未来，公司将继续沿着“精耕煤炭、进入矿业、打通工业”的发展战略，坚持研发与市场创新，围绕节能、环保、高效，以“智能化+数字化+工业”为核心竞争力，推进能源革命，共同实现煤炭清洁高效利用。将“引领工矿业迈入智能化时代”作为企业发展使命，以强烈的使命感、高度的责任感、卓越的业绩表现，在智慧矿山领域不断贡献力量。感谢您对公司的关注！</w:t>
            </w:r>
          </w:p>
          <w:p w14:paraId="4A6753E8" w14:textId="732FC8F4" w:rsidR="00EA4E78" w:rsidRPr="004408A9" w:rsidRDefault="00EA4E78" w:rsidP="000B23DE">
            <w:pPr>
              <w:spacing w:line="360" w:lineRule="auto"/>
              <w:rPr>
                <w:rFonts w:asciiTheme="minorEastAsia" w:hAnsiTheme="minorEastAsia" w:hint="eastAsia"/>
                <w:b/>
                <w:bCs/>
              </w:rPr>
            </w:pPr>
            <w:r w:rsidRPr="004408A9">
              <w:rPr>
                <w:rFonts w:asciiTheme="minorEastAsia" w:hAnsiTheme="minorEastAsia" w:hint="eastAsia"/>
                <w:b/>
                <w:bCs/>
              </w:rPr>
              <w:t>Q</w:t>
            </w:r>
            <w:r w:rsidR="000B23DE" w:rsidRPr="004408A9">
              <w:rPr>
                <w:rFonts w:asciiTheme="minorEastAsia" w:hAnsiTheme="minorEastAsia" w:hint="eastAsia"/>
                <w:b/>
                <w:bCs/>
              </w:rPr>
              <w:t>3：</w:t>
            </w:r>
            <w:r w:rsidR="004408A9" w:rsidRPr="004408A9">
              <w:rPr>
                <w:rFonts w:asciiTheme="minorEastAsia" w:hAnsiTheme="minorEastAsia" w:hint="eastAsia"/>
                <w:b/>
                <w:bCs/>
              </w:rPr>
              <w:t>公司未来的分红计划和派息政策？</w:t>
            </w:r>
          </w:p>
          <w:p w14:paraId="69935B69" w14:textId="48E1901D" w:rsidR="004408A9" w:rsidRPr="004408A9" w:rsidRDefault="00EA4E78" w:rsidP="004408A9">
            <w:pPr>
              <w:spacing w:line="360" w:lineRule="auto"/>
              <w:rPr>
                <w:rFonts w:asciiTheme="minorEastAsia" w:hAnsiTheme="minorEastAsia"/>
              </w:rPr>
            </w:pPr>
            <w:r w:rsidRPr="004408A9">
              <w:rPr>
                <w:rFonts w:asciiTheme="minorEastAsia" w:hAnsiTheme="minorEastAsia" w:hint="eastAsia"/>
              </w:rPr>
              <w:t>A</w:t>
            </w:r>
            <w:r w:rsidR="000B23DE" w:rsidRPr="004408A9">
              <w:rPr>
                <w:rFonts w:asciiTheme="minorEastAsia" w:hAnsiTheme="minorEastAsia" w:hint="eastAsia"/>
              </w:rPr>
              <w:t>3</w:t>
            </w:r>
            <w:r w:rsidR="00A4430A">
              <w:rPr>
                <w:rFonts w:asciiTheme="minorEastAsia" w:hAnsiTheme="minorEastAsia" w:hint="eastAsia"/>
              </w:rPr>
              <w:t>：</w:t>
            </w:r>
            <w:r w:rsidR="004408A9" w:rsidRPr="004408A9">
              <w:rPr>
                <w:rFonts w:asciiTheme="minorEastAsia" w:hAnsiTheme="minorEastAsia"/>
              </w:rPr>
              <w:t>尊敬的投资者，您好！公司高度重视对投资者的合理回报，始终坚持将股东利益放在重要位置。公司2023年年度权益分派已经顺利完成，合计派发现金红利总额2,569.64万元（含税），占2023年度归属于上市公司股东的净利润比例为34.61%，公司自2022年12月上市以来累计实现现金分红5,664.69万元。此外，公司基于对未来持续稳定发展的信心和对长期价值的认可，截至2024年8月31日，通过集中竞价交易方式已累计回购公司股份2,803,165股，占公司总股本的3.17%，支付的资金总额为人民币6,171.89万元（不含印花税、交易佣金等交易费用）。</w:t>
            </w:r>
          </w:p>
          <w:p w14:paraId="5526BE3C" w14:textId="6E49AD46" w:rsidR="004408A9" w:rsidRDefault="004408A9" w:rsidP="00A4430A">
            <w:pPr>
              <w:spacing w:line="360" w:lineRule="auto"/>
              <w:ind w:firstLineChars="200" w:firstLine="420"/>
              <w:rPr>
                <w:rFonts w:asciiTheme="minorEastAsia" w:hAnsiTheme="minorEastAsia"/>
              </w:rPr>
            </w:pPr>
            <w:r w:rsidRPr="004408A9">
              <w:rPr>
                <w:rFonts w:asciiTheme="minorEastAsia" w:hAnsiTheme="minorEastAsia"/>
              </w:rPr>
              <w:t>未来，公司将在保证主营业务发展合理需求的前提下，结合实际经营情况和发展规划，积极通过现金分红等利润分配方式为投资者带来长期、稳定的投资回报，并探索研究一年多次分红、中期分红的可行性，与股东分享公司经营成果。感谢您对公司的关注！</w:t>
            </w:r>
          </w:p>
          <w:p w14:paraId="5B325373" w14:textId="243773E7" w:rsidR="004408A9" w:rsidRPr="004408A9" w:rsidRDefault="004408A9" w:rsidP="004408A9">
            <w:pPr>
              <w:spacing w:line="360" w:lineRule="auto"/>
              <w:rPr>
                <w:rFonts w:asciiTheme="minorEastAsia" w:hAnsiTheme="minorEastAsia" w:hint="eastAsia"/>
                <w:b/>
                <w:bCs/>
              </w:rPr>
            </w:pPr>
            <w:r w:rsidRPr="004408A9">
              <w:rPr>
                <w:rFonts w:asciiTheme="minorEastAsia" w:hAnsiTheme="minorEastAsia" w:hint="eastAsia"/>
                <w:b/>
                <w:bCs/>
              </w:rPr>
              <w:t>Q</w:t>
            </w:r>
            <w:r>
              <w:rPr>
                <w:rFonts w:asciiTheme="minorEastAsia" w:hAnsiTheme="minorEastAsia" w:hint="eastAsia"/>
                <w:b/>
                <w:bCs/>
              </w:rPr>
              <w:t>4</w:t>
            </w:r>
            <w:r w:rsidR="00A4430A">
              <w:rPr>
                <w:rFonts w:asciiTheme="minorEastAsia" w:hAnsiTheme="minorEastAsia" w:hint="eastAsia"/>
                <w:b/>
                <w:bCs/>
              </w:rPr>
              <w:t>：</w:t>
            </w:r>
            <w:r w:rsidRPr="004408A9">
              <w:rPr>
                <w:rFonts w:asciiTheme="minorEastAsia" w:hAnsiTheme="minorEastAsia"/>
                <w:b/>
                <w:bCs/>
              </w:rPr>
              <w:t>半年报有个200余万的外包开支项目,请问具体用于哪类开支?</w:t>
            </w:r>
          </w:p>
          <w:p w14:paraId="1FA4CD92" w14:textId="2F85F80F" w:rsidR="004408A9" w:rsidRPr="004408A9" w:rsidRDefault="004408A9" w:rsidP="004408A9">
            <w:pPr>
              <w:spacing w:line="360" w:lineRule="auto"/>
              <w:rPr>
                <w:rFonts w:asciiTheme="minorEastAsia" w:hAnsiTheme="minorEastAsia"/>
              </w:rPr>
            </w:pPr>
            <w:r w:rsidRPr="004408A9">
              <w:rPr>
                <w:rFonts w:asciiTheme="minorEastAsia" w:hAnsiTheme="minorEastAsia" w:hint="eastAsia"/>
              </w:rPr>
              <w:t>A</w:t>
            </w:r>
            <w:r>
              <w:rPr>
                <w:rFonts w:asciiTheme="minorEastAsia" w:hAnsiTheme="minorEastAsia" w:hint="eastAsia"/>
              </w:rPr>
              <w:t>4</w:t>
            </w:r>
            <w:r w:rsidR="00A4430A">
              <w:rPr>
                <w:rFonts w:asciiTheme="minorEastAsia" w:hAnsiTheme="minorEastAsia" w:hint="eastAsia"/>
              </w:rPr>
              <w:t>：</w:t>
            </w:r>
            <w:r w:rsidRPr="004408A9">
              <w:rPr>
                <w:rFonts w:asciiTheme="minorEastAsia" w:hAnsiTheme="minorEastAsia"/>
              </w:rPr>
              <w:t>尊敬的投资者，您好！公司是一家以提供工矿业智能装备与系统为主体业务的科技企业，主要从事智能装备、智能系统与仪器两大类核心产品的研发、制造和销售。公司在智能装备及智能化业务中将部分基础工作外包，涉及与第</w:t>
            </w:r>
            <w:r w:rsidRPr="004408A9">
              <w:rPr>
                <w:rFonts w:asciiTheme="minorEastAsia" w:hAnsiTheme="minorEastAsia"/>
              </w:rPr>
              <w:lastRenderedPageBreak/>
              <w:t>三方合作，为公司提供劳务服务。感谢您对公司的关注！</w:t>
            </w:r>
          </w:p>
          <w:p w14:paraId="0BE22BBB" w14:textId="13A921F0" w:rsidR="004408A9" w:rsidRPr="004408A9" w:rsidRDefault="004408A9" w:rsidP="004408A9">
            <w:pPr>
              <w:spacing w:line="360" w:lineRule="auto"/>
              <w:rPr>
                <w:rFonts w:asciiTheme="minorEastAsia" w:hAnsiTheme="minorEastAsia"/>
                <w:b/>
                <w:bCs/>
              </w:rPr>
            </w:pPr>
            <w:r>
              <w:rPr>
                <w:rFonts w:asciiTheme="minorEastAsia" w:hAnsiTheme="minorEastAsia" w:hint="eastAsia"/>
                <w:b/>
                <w:bCs/>
              </w:rPr>
              <w:t>Q5</w:t>
            </w:r>
            <w:r w:rsidR="00A4430A">
              <w:rPr>
                <w:rFonts w:asciiTheme="minorEastAsia" w:hAnsiTheme="minorEastAsia" w:hint="eastAsia"/>
                <w:b/>
                <w:bCs/>
              </w:rPr>
              <w:t>：</w:t>
            </w:r>
            <w:r w:rsidRPr="004408A9">
              <w:rPr>
                <w:rFonts w:asciiTheme="minorEastAsia" w:hAnsiTheme="minorEastAsia"/>
                <w:b/>
                <w:bCs/>
              </w:rPr>
              <w:t>您好，请问锂电回收项目进展如何，有了具体的应用吗？谢谢</w:t>
            </w:r>
          </w:p>
          <w:p w14:paraId="7B1126C8" w14:textId="6D319720" w:rsidR="004408A9" w:rsidRPr="004408A9" w:rsidRDefault="004408A9" w:rsidP="004408A9">
            <w:pPr>
              <w:spacing w:line="360" w:lineRule="auto"/>
              <w:rPr>
                <w:rFonts w:asciiTheme="minorEastAsia" w:hAnsiTheme="minorEastAsia"/>
              </w:rPr>
            </w:pPr>
            <w:r w:rsidRPr="004408A9">
              <w:rPr>
                <w:rFonts w:asciiTheme="minorEastAsia" w:hAnsiTheme="minorEastAsia" w:hint="eastAsia"/>
              </w:rPr>
              <w:t>A5</w:t>
            </w:r>
            <w:r w:rsidR="00A4430A">
              <w:rPr>
                <w:rFonts w:asciiTheme="minorEastAsia" w:hAnsiTheme="minorEastAsia" w:hint="eastAsia"/>
              </w:rPr>
              <w:t>：</w:t>
            </w:r>
            <w:r w:rsidRPr="004408A9">
              <w:rPr>
                <w:rFonts w:asciiTheme="minorEastAsia" w:hAnsiTheme="minorEastAsia"/>
              </w:rPr>
              <w:t>尊敬的投资者，您好！2023年下半年，公司开始布局锂电池回收业务，今年上半年研发初步取得进展。公司的锂电池回收围绕公司最擅长的物理分选方法开展，定位为锂电池预分选环节，充分发挥公司在分选环节的技术优势，通过对退役电芯精细化拆解获得纯度较高的正负极粉。采用物理方法对废旧锂电池进行预选，显著优化锂电池回收的工艺流程，对回收产业链中梯次回收企业（增收）和湿法回收企业（提效降本）赋能明显。公司可以在回收产业链中充分发挥核心技术优势，通过产业赋能实现价值增值。目前锂电池回收研发项目处于原理样机阶段，敬请投资者注意投资风险。感谢您对公司的关注！</w:t>
            </w:r>
          </w:p>
          <w:p w14:paraId="38A5DADB" w14:textId="15F2F7CB" w:rsidR="004408A9" w:rsidRPr="004408A9" w:rsidRDefault="004408A9" w:rsidP="004408A9">
            <w:pPr>
              <w:spacing w:line="360" w:lineRule="auto"/>
              <w:rPr>
                <w:rFonts w:asciiTheme="minorEastAsia" w:hAnsiTheme="minorEastAsia"/>
                <w:b/>
                <w:bCs/>
              </w:rPr>
            </w:pPr>
            <w:r w:rsidRPr="004408A9">
              <w:rPr>
                <w:rFonts w:asciiTheme="minorEastAsia" w:hAnsiTheme="minorEastAsia" w:hint="eastAsia"/>
                <w:b/>
                <w:bCs/>
              </w:rPr>
              <w:t>Q6</w:t>
            </w:r>
            <w:r w:rsidR="00A4430A">
              <w:rPr>
                <w:rFonts w:asciiTheme="minorEastAsia" w:hAnsiTheme="minorEastAsia" w:hint="eastAsia"/>
                <w:b/>
                <w:bCs/>
              </w:rPr>
              <w:t>：</w:t>
            </w:r>
            <w:r w:rsidRPr="004408A9">
              <w:rPr>
                <w:rFonts w:asciiTheme="minorEastAsia" w:hAnsiTheme="minorEastAsia"/>
                <w:b/>
                <w:bCs/>
              </w:rPr>
              <w:t>请公司继续聚焦</w:t>
            </w:r>
            <w:r w:rsidR="008273A5">
              <w:rPr>
                <w:rFonts w:asciiTheme="minorEastAsia" w:hAnsiTheme="minorEastAsia" w:hint="eastAsia"/>
                <w:b/>
                <w:bCs/>
              </w:rPr>
              <w:t>智</w:t>
            </w:r>
            <w:r w:rsidRPr="004408A9">
              <w:rPr>
                <w:rFonts w:asciiTheme="minorEastAsia" w:hAnsiTheme="minorEastAsia"/>
                <w:b/>
                <w:bCs/>
              </w:rPr>
              <w:t>能化设备业务,不要在毛利率低的其他业务上进行低效的扩张</w:t>
            </w:r>
            <w:r w:rsidRPr="004408A9">
              <w:rPr>
                <w:rFonts w:asciiTheme="minorEastAsia" w:hAnsiTheme="minorEastAsia" w:hint="eastAsia"/>
                <w:b/>
                <w:bCs/>
              </w:rPr>
              <w:t>。</w:t>
            </w:r>
          </w:p>
          <w:p w14:paraId="55DFC8F7" w14:textId="614AE708" w:rsidR="004408A9" w:rsidRDefault="004408A9" w:rsidP="004408A9">
            <w:pPr>
              <w:spacing w:line="360" w:lineRule="auto"/>
              <w:rPr>
                <w:rFonts w:asciiTheme="minorEastAsia" w:hAnsiTheme="minorEastAsia"/>
              </w:rPr>
            </w:pPr>
            <w:r>
              <w:rPr>
                <w:rFonts w:asciiTheme="minorEastAsia" w:hAnsiTheme="minorEastAsia" w:hint="eastAsia"/>
              </w:rPr>
              <w:t>A6</w:t>
            </w:r>
            <w:r w:rsidR="00A4430A">
              <w:rPr>
                <w:rFonts w:asciiTheme="minorEastAsia" w:hAnsiTheme="minorEastAsia" w:hint="eastAsia"/>
              </w:rPr>
              <w:t>：</w:t>
            </w:r>
            <w:r w:rsidRPr="004408A9">
              <w:rPr>
                <w:rFonts w:asciiTheme="minorEastAsia" w:hAnsiTheme="minorEastAsia"/>
              </w:rPr>
              <w:t>尊敬的投资者，您好！公司通过持续的研发投入和技术创新，构建了以智能干选设备为代表的智能装备产品线，以无人装车、选煤厂智能化系统为代表的智能系统与仪器产品线，形成了涵盖多种类型和功能的产品矩阵，软硬件相互支撑，不仅满足了不同市场和客户的需求，而且在性能、可靠性、用户体验等方面具有显著优势。公司将持续通过新产品的迭代升级、海外业务的积极拓展及优质的运营服务等多途径提高公司的盈利能力，积极回报广大投资者，感谢您的建议和对公司的关注！</w:t>
            </w:r>
          </w:p>
          <w:p w14:paraId="7DD17EB0" w14:textId="707B3486" w:rsidR="004408A9" w:rsidRPr="00A4430A" w:rsidRDefault="004408A9" w:rsidP="004408A9">
            <w:pPr>
              <w:spacing w:line="360" w:lineRule="auto"/>
              <w:rPr>
                <w:rFonts w:asciiTheme="minorEastAsia" w:hAnsiTheme="minorEastAsia"/>
                <w:b/>
                <w:bCs/>
              </w:rPr>
            </w:pPr>
            <w:r w:rsidRPr="00A4430A">
              <w:rPr>
                <w:rFonts w:asciiTheme="minorEastAsia" w:hAnsiTheme="minorEastAsia" w:hint="eastAsia"/>
                <w:b/>
                <w:bCs/>
              </w:rPr>
              <w:t>Q7</w:t>
            </w:r>
            <w:r w:rsidR="00A4430A">
              <w:rPr>
                <w:rFonts w:asciiTheme="minorEastAsia" w:hAnsiTheme="minorEastAsia" w:hint="eastAsia"/>
                <w:b/>
                <w:bCs/>
              </w:rPr>
              <w:t>：</w:t>
            </w:r>
            <w:r w:rsidRPr="00A4430A">
              <w:rPr>
                <w:rFonts w:asciiTheme="minorEastAsia" w:hAnsiTheme="minorEastAsia"/>
                <w:b/>
                <w:bCs/>
              </w:rPr>
              <w:t>重点开发拓展印尼、澳大利亚、蒙古、南非、中亚等地区的煤炭、矿业分选及智能化领域的市场,个人觉得在劳动力价格较低的地区进行市场开拓,会有较大困难,请公司考虑下这个建议</w:t>
            </w:r>
            <w:r w:rsidRPr="00A4430A">
              <w:rPr>
                <w:rFonts w:asciiTheme="minorEastAsia" w:hAnsiTheme="minorEastAsia" w:hint="eastAsia"/>
                <w:b/>
                <w:bCs/>
              </w:rPr>
              <w:t>。</w:t>
            </w:r>
          </w:p>
          <w:p w14:paraId="59887DB8" w14:textId="1B895AFB" w:rsidR="000B23DE" w:rsidRPr="004408A9" w:rsidRDefault="004408A9" w:rsidP="000B23DE">
            <w:pPr>
              <w:spacing w:line="360" w:lineRule="auto"/>
              <w:rPr>
                <w:rFonts w:asciiTheme="minorEastAsia" w:hAnsiTheme="minorEastAsia" w:hint="eastAsia"/>
              </w:rPr>
            </w:pPr>
            <w:r>
              <w:rPr>
                <w:rFonts w:asciiTheme="minorEastAsia" w:hAnsiTheme="minorEastAsia" w:hint="eastAsia"/>
              </w:rPr>
              <w:t>A7</w:t>
            </w:r>
            <w:r w:rsidR="00A4430A">
              <w:rPr>
                <w:rFonts w:asciiTheme="minorEastAsia" w:hAnsiTheme="minorEastAsia" w:hint="eastAsia"/>
              </w:rPr>
              <w:t>：</w:t>
            </w:r>
            <w:r w:rsidR="00A4430A" w:rsidRPr="00A4430A">
              <w:rPr>
                <w:rFonts w:asciiTheme="minorEastAsia" w:hAnsiTheme="minorEastAsia" w:hint="eastAsia"/>
              </w:rPr>
              <w:t>尊敬的投资者，您好！公司会在充分考量矿产储备量、地区营商环境、人力成本等综合因素的基础上持续稳健地开拓国际市场，感谢您的建议及对公司的关注！</w:t>
            </w:r>
          </w:p>
        </w:tc>
      </w:tr>
      <w:tr w:rsidR="00523EE6" w:rsidRPr="00EA4E78" w14:paraId="2D9DDCCB" w14:textId="77777777" w:rsidTr="00A4430A">
        <w:trPr>
          <w:trHeight w:val="450"/>
        </w:trPr>
        <w:tc>
          <w:tcPr>
            <w:tcW w:w="1102" w:type="dxa"/>
            <w:vAlign w:val="center"/>
          </w:tcPr>
          <w:p w14:paraId="4D068419"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lastRenderedPageBreak/>
              <w:t>附件清单</w:t>
            </w:r>
          </w:p>
        </w:tc>
        <w:tc>
          <w:tcPr>
            <w:tcW w:w="7370" w:type="dxa"/>
            <w:vAlign w:val="center"/>
          </w:tcPr>
          <w:p w14:paraId="0E069564"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无</w:t>
            </w:r>
          </w:p>
        </w:tc>
      </w:tr>
      <w:tr w:rsidR="00523EE6" w:rsidRPr="00EA4E78" w14:paraId="56DF6011" w14:textId="77777777">
        <w:trPr>
          <w:trHeight w:val="555"/>
        </w:trPr>
        <w:tc>
          <w:tcPr>
            <w:tcW w:w="1102" w:type="dxa"/>
            <w:vAlign w:val="center"/>
          </w:tcPr>
          <w:p w14:paraId="1C2C2BD1"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日期</w:t>
            </w:r>
          </w:p>
        </w:tc>
        <w:tc>
          <w:tcPr>
            <w:tcW w:w="7370" w:type="dxa"/>
            <w:vAlign w:val="center"/>
          </w:tcPr>
          <w:p w14:paraId="6599C31F" w14:textId="2E867BCB" w:rsidR="00523EE6" w:rsidRPr="00EA4E78" w:rsidRDefault="00EA4E78">
            <w:pPr>
              <w:wordWrap w:val="0"/>
              <w:topLinePunct/>
              <w:rPr>
                <w:rFonts w:ascii="宋体" w:eastAsia="宋体" w:hAnsi="宋体" w:cs="宋体" w:hint="eastAsia"/>
                <w:szCs w:val="21"/>
              </w:rPr>
            </w:pPr>
            <w:r w:rsidRPr="00EA4E78">
              <w:rPr>
                <w:rFonts w:ascii="宋体" w:eastAsia="宋体" w:hAnsi="宋体" w:cs="宋体" w:hint="eastAsia"/>
                <w:szCs w:val="21"/>
              </w:rPr>
              <w:t>2024年</w:t>
            </w:r>
            <w:r w:rsidR="003B2919">
              <w:rPr>
                <w:rFonts w:ascii="宋体" w:eastAsia="宋体" w:hAnsi="宋体" w:cs="宋体" w:hint="eastAsia"/>
                <w:szCs w:val="21"/>
              </w:rPr>
              <w:t>9</w:t>
            </w:r>
            <w:r w:rsidRPr="00EA4E78">
              <w:rPr>
                <w:rFonts w:ascii="宋体" w:eastAsia="宋体" w:hAnsi="宋体" w:cs="宋体" w:hint="eastAsia"/>
                <w:szCs w:val="21"/>
              </w:rPr>
              <w:t>月</w:t>
            </w:r>
            <w:r w:rsidR="003B2919">
              <w:rPr>
                <w:rFonts w:ascii="宋体" w:eastAsia="宋体" w:hAnsi="宋体" w:cs="宋体" w:hint="eastAsia"/>
                <w:szCs w:val="21"/>
              </w:rPr>
              <w:t>5</w:t>
            </w:r>
            <w:r w:rsidRPr="00EA4E78">
              <w:rPr>
                <w:rFonts w:ascii="宋体" w:eastAsia="宋体" w:hAnsi="宋体" w:cs="宋体" w:hint="eastAsia"/>
                <w:szCs w:val="21"/>
              </w:rPr>
              <w:t>日</w:t>
            </w:r>
          </w:p>
        </w:tc>
      </w:tr>
      <w:tr w:rsidR="00523EE6" w:rsidRPr="00EA4E78" w14:paraId="69E1E513" w14:textId="77777777" w:rsidTr="00A4430A">
        <w:trPr>
          <w:trHeight w:val="50"/>
        </w:trPr>
        <w:tc>
          <w:tcPr>
            <w:tcW w:w="1102" w:type="dxa"/>
            <w:vAlign w:val="center"/>
          </w:tcPr>
          <w:p w14:paraId="527543EA"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备注</w:t>
            </w:r>
          </w:p>
        </w:tc>
        <w:tc>
          <w:tcPr>
            <w:tcW w:w="7370" w:type="dxa"/>
            <w:vAlign w:val="center"/>
          </w:tcPr>
          <w:p w14:paraId="77BB5CBE" w14:textId="77777777" w:rsidR="00523EE6" w:rsidRPr="00EA4E78" w:rsidRDefault="00000000" w:rsidP="00EA4E78">
            <w:pPr>
              <w:wordWrap w:val="0"/>
              <w:topLinePunct/>
              <w:rPr>
                <w:rFonts w:ascii="宋体" w:eastAsia="宋体" w:hAnsi="宋体" w:cs="宋体" w:hint="eastAsia"/>
                <w:szCs w:val="21"/>
              </w:rPr>
            </w:pPr>
            <w:r w:rsidRPr="00EA4E78">
              <w:rPr>
                <w:rFonts w:ascii="宋体" w:eastAsia="宋体" w:hAnsi="宋体" w:cs="宋体" w:hint="eastAsia"/>
                <w:szCs w:val="21"/>
              </w:rPr>
              <w:t>公司与投资者进行了充分的交流与沟通，并严格按照公司《信息披露管理制度》等规定，保证信息披露的真实、准确、完整、及时、公平，没有出现未公开重大信息披露等情况。</w:t>
            </w:r>
          </w:p>
        </w:tc>
      </w:tr>
    </w:tbl>
    <w:p w14:paraId="1A1DF414" w14:textId="77777777" w:rsidR="00523EE6" w:rsidRPr="00EA4E78" w:rsidRDefault="00523EE6">
      <w:pPr>
        <w:rPr>
          <w:rFonts w:ascii="宋体" w:eastAsia="宋体" w:hAnsi="宋体" w:cs="宋体" w:hint="eastAsia"/>
          <w:sz w:val="24"/>
        </w:rPr>
      </w:pPr>
    </w:p>
    <w:sectPr w:rsidR="00523EE6" w:rsidRPr="00EA4E78">
      <w:headerReference w:type="default" r:id="rId8"/>
      <w:footerReference w:type="default" r:id="rId9"/>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314DD" w14:textId="77777777" w:rsidR="00520A7F" w:rsidRDefault="00520A7F">
      <w:r>
        <w:separator/>
      </w:r>
    </w:p>
  </w:endnote>
  <w:endnote w:type="continuationSeparator" w:id="0">
    <w:p w14:paraId="4CEB672C" w14:textId="77777777" w:rsidR="00520A7F" w:rsidRDefault="0052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2BD4" w14:textId="77777777" w:rsidR="00523EE6" w:rsidRDefault="00000000">
    <w:pPr>
      <w:pStyle w:val="a7"/>
      <w:tabs>
        <w:tab w:val="clear" w:pos="4153"/>
        <w:tab w:val="clear" w:pos="8306"/>
        <w:tab w:val="center" w:pos="4156"/>
      </w:tabs>
    </w:pPr>
    <w:r>
      <w:rPr>
        <w:noProof/>
      </w:rPr>
      <mc:AlternateContent>
        <mc:Choice Requires="wps">
          <w:drawing>
            <wp:anchor distT="0" distB="0" distL="114300" distR="114300" simplePos="0" relativeHeight="251659264" behindDoc="0" locked="0" layoutInCell="1" allowOverlap="1" wp14:anchorId="556EAEA7" wp14:editId="122F22B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36875777"/>
                          </w:sdtPr>
                          <w:sdtContent>
                            <w:p w14:paraId="3553D5D2" w14:textId="5C358B47" w:rsidR="00523EE6" w:rsidRDefault="00000000">
                              <w:pPr>
                                <w:pStyle w:val="a7"/>
                                <w:jc w:val="center"/>
                              </w:pPr>
                              <w:r>
                                <w:rPr>
                                  <w:rFonts w:hint="eastAsia"/>
                                </w:rPr>
                                <w:t>第</w:t>
                              </w:r>
                              <w:r w:rsidR="00EA4E78">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sidR="00EA4E78">
                                <w:rPr>
                                  <w:rFonts w:hint="eastAsia"/>
                                </w:rPr>
                                <w:t xml:space="preserve"> </w:t>
                              </w:r>
                              <w:r>
                                <w:rPr>
                                  <w:rFonts w:hint="eastAsia"/>
                                </w:rPr>
                                <w:t>页</w:t>
                              </w:r>
                              <w:r w:rsidR="00EA4E78">
                                <w:rPr>
                                  <w:rFonts w:hint="eastAsia"/>
                                </w:rPr>
                                <w:t xml:space="preserve"> </w:t>
                              </w:r>
                              <w:r>
                                <w:rPr>
                                  <w:rFonts w:hint="eastAsia"/>
                                </w:rPr>
                                <w:t>共</w:t>
                              </w:r>
                              <w:r w:rsidR="00EA4E78">
                                <w:rPr>
                                  <w:rFonts w:hint="eastAsia"/>
                                </w:rPr>
                                <w:t xml:space="preserve"> </w:t>
                              </w:r>
                              <w:fldSimple w:instr=" NUMPAGES  \* MERGEFORMAT ">
                                <w:r>
                                  <w:t>4</w:t>
                                </w:r>
                              </w:fldSimple>
                              <w:r w:rsidR="00EA4E78">
                                <w:rPr>
                                  <w:rFonts w:hint="eastAsia"/>
                                </w:rPr>
                                <w:t xml:space="preserve"> </w:t>
                              </w:r>
                              <w:r>
                                <w:rPr>
                                  <w:rFonts w:hint="eastAsia"/>
                                </w:rPr>
                                <w:t>页</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6EAEA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136875777"/>
                    </w:sdtPr>
                    <w:sdtContent>
                      <w:p w14:paraId="3553D5D2" w14:textId="5C358B47" w:rsidR="00523EE6" w:rsidRDefault="00000000">
                        <w:pPr>
                          <w:pStyle w:val="a7"/>
                          <w:jc w:val="center"/>
                        </w:pPr>
                        <w:r>
                          <w:rPr>
                            <w:rFonts w:hint="eastAsia"/>
                          </w:rPr>
                          <w:t>第</w:t>
                        </w:r>
                        <w:r w:rsidR="00EA4E78">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sidR="00EA4E78">
                          <w:rPr>
                            <w:rFonts w:hint="eastAsia"/>
                          </w:rPr>
                          <w:t xml:space="preserve"> </w:t>
                        </w:r>
                        <w:r>
                          <w:rPr>
                            <w:rFonts w:hint="eastAsia"/>
                          </w:rPr>
                          <w:t>页</w:t>
                        </w:r>
                        <w:r w:rsidR="00EA4E78">
                          <w:rPr>
                            <w:rFonts w:hint="eastAsia"/>
                          </w:rPr>
                          <w:t xml:space="preserve"> </w:t>
                        </w:r>
                        <w:r>
                          <w:rPr>
                            <w:rFonts w:hint="eastAsia"/>
                          </w:rPr>
                          <w:t>共</w:t>
                        </w:r>
                        <w:r w:rsidR="00EA4E78">
                          <w:rPr>
                            <w:rFonts w:hint="eastAsia"/>
                          </w:rPr>
                          <w:t xml:space="preserve"> </w:t>
                        </w:r>
                        <w:fldSimple w:instr=" NUMPAGES  \* MERGEFORMAT ">
                          <w:r>
                            <w:t>4</w:t>
                          </w:r>
                        </w:fldSimple>
                        <w:r w:rsidR="00EA4E78">
                          <w:rPr>
                            <w:rFonts w:hint="eastAsia"/>
                          </w:rPr>
                          <w:t xml:space="preserve"> </w:t>
                        </w:r>
                        <w:r>
                          <w:rPr>
                            <w:rFonts w:hint="eastAsia"/>
                          </w:rPr>
                          <w:t>页</w:t>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3FACF" w14:textId="77777777" w:rsidR="00520A7F" w:rsidRDefault="00520A7F">
      <w:r>
        <w:separator/>
      </w:r>
    </w:p>
  </w:footnote>
  <w:footnote w:type="continuationSeparator" w:id="0">
    <w:p w14:paraId="343F837B" w14:textId="77777777" w:rsidR="00520A7F" w:rsidRDefault="00520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77AB7" w14:textId="77777777" w:rsidR="00523EE6" w:rsidRDefault="00000000">
    <w:pPr>
      <w:jc w:val="distribute"/>
      <w:rPr>
        <w:rFonts w:ascii="Times New Roman" w:eastAsia="宋体" w:hAnsi="Times New Roman" w:cs="宋体"/>
        <w:szCs w:val="21"/>
      </w:rPr>
    </w:pPr>
    <w:r>
      <w:rPr>
        <w:rFonts w:ascii="Times New Roman" w:eastAsia="宋体" w:hAnsi="Times New Roman" w:cs="宋体" w:hint="eastAsia"/>
        <w:szCs w:val="21"/>
      </w:rPr>
      <w:t>证券代码：</w:t>
    </w:r>
    <w:r>
      <w:rPr>
        <w:rFonts w:ascii="Times New Roman" w:eastAsia="宋体" w:hAnsi="Times New Roman" w:cs="宋体" w:hint="eastAsia"/>
        <w:szCs w:val="21"/>
      </w:rPr>
      <w:t xml:space="preserve">688420                                       </w:t>
    </w:r>
    <w:r>
      <w:rPr>
        <w:rFonts w:ascii="Times New Roman" w:eastAsia="宋体" w:hAnsi="Times New Roman" w:cs="宋体" w:hint="eastAsia"/>
        <w:szCs w:val="21"/>
      </w:rPr>
      <w:t>证券简称：美腾科技</w:t>
    </w:r>
  </w:p>
  <w:p w14:paraId="221B861D" w14:textId="77777777" w:rsidR="00523EE6" w:rsidRDefault="00523EE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hjOWI2MzY1MDY0NDIyZWM4NTU3NjAzNTBlZTgyNWQifQ=="/>
  </w:docVars>
  <w:rsids>
    <w:rsidRoot w:val="6AC1576E"/>
    <w:rsid w:val="000454EF"/>
    <w:rsid w:val="000B23DE"/>
    <w:rsid w:val="0013159A"/>
    <w:rsid w:val="00151F20"/>
    <w:rsid w:val="00154202"/>
    <w:rsid w:val="00171BB5"/>
    <w:rsid w:val="001E1195"/>
    <w:rsid w:val="001E4784"/>
    <w:rsid w:val="0024599E"/>
    <w:rsid w:val="0026746B"/>
    <w:rsid w:val="00300CF8"/>
    <w:rsid w:val="00342211"/>
    <w:rsid w:val="0039656C"/>
    <w:rsid w:val="003B2919"/>
    <w:rsid w:val="0041405D"/>
    <w:rsid w:val="00422E89"/>
    <w:rsid w:val="004255DF"/>
    <w:rsid w:val="00435795"/>
    <w:rsid w:val="004408A9"/>
    <w:rsid w:val="004559D4"/>
    <w:rsid w:val="004E587C"/>
    <w:rsid w:val="004F630C"/>
    <w:rsid w:val="00520A7F"/>
    <w:rsid w:val="005239DA"/>
    <w:rsid w:val="00523EE6"/>
    <w:rsid w:val="0053006D"/>
    <w:rsid w:val="00581B10"/>
    <w:rsid w:val="00586A33"/>
    <w:rsid w:val="005A31F7"/>
    <w:rsid w:val="005B13E7"/>
    <w:rsid w:val="005B1F10"/>
    <w:rsid w:val="005D60A6"/>
    <w:rsid w:val="005E453D"/>
    <w:rsid w:val="00610236"/>
    <w:rsid w:val="00647485"/>
    <w:rsid w:val="00674635"/>
    <w:rsid w:val="006769B5"/>
    <w:rsid w:val="006A23A6"/>
    <w:rsid w:val="007269AF"/>
    <w:rsid w:val="007572FF"/>
    <w:rsid w:val="00787E3A"/>
    <w:rsid w:val="007A7B52"/>
    <w:rsid w:val="007B19A7"/>
    <w:rsid w:val="007F392B"/>
    <w:rsid w:val="00801652"/>
    <w:rsid w:val="00826EF1"/>
    <w:rsid w:val="008273A5"/>
    <w:rsid w:val="00834568"/>
    <w:rsid w:val="00841B25"/>
    <w:rsid w:val="00846520"/>
    <w:rsid w:val="00867575"/>
    <w:rsid w:val="00870F04"/>
    <w:rsid w:val="00897280"/>
    <w:rsid w:val="0089760B"/>
    <w:rsid w:val="008B2850"/>
    <w:rsid w:val="008B2E0A"/>
    <w:rsid w:val="008D5351"/>
    <w:rsid w:val="008E0D8D"/>
    <w:rsid w:val="00901C82"/>
    <w:rsid w:val="00954B22"/>
    <w:rsid w:val="009F53B4"/>
    <w:rsid w:val="00A43D7D"/>
    <w:rsid w:val="00A4430A"/>
    <w:rsid w:val="00A71752"/>
    <w:rsid w:val="00A84C1D"/>
    <w:rsid w:val="00AC4E5F"/>
    <w:rsid w:val="00AC58CD"/>
    <w:rsid w:val="00AD11B2"/>
    <w:rsid w:val="00AF6D4D"/>
    <w:rsid w:val="00B413E5"/>
    <w:rsid w:val="00B67292"/>
    <w:rsid w:val="00B903A1"/>
    <w:rsid w:val="00BD2925"/>
    <w:rsid w:val="00C0372B"/>
    <w:rsid w:val="00C34ECB"/>
    <w:rsid w:val="00C43EA2"/>
    <w:rsid w:val="00C840BF"/>
    <w:rsid w:val="00C9673E"/>
    <w:rsid w:val="00CA7C67"/>
    <w:rsid w:val="00CE7F52"/>
    <w:rsid w:val="00D131F5"/>
    <w:rsid w:val="00D34A6B"/>
    <w:rsid w:val="00D51FD9"/>
    <w:rsid w:val="00D610CB"/>
    <w:rsid w:val="00D8136F"/>
    <w:rsid w:val="00DE51FC"/>
    <w:rsid w:val="00DF3401"/>
    <w:rsid w:val="00E256E5"/>
    <w:rsid w:val="00E673E0"/>
    <w:rsid w:val="00E761EC"/>
    <w:rsid w:val="00E93332"/>
    <w:rsid w:val="00E9754D"/>
    <w:rsid w:val="00EA4E78"/>
    <w:rsid w:val="00EC4F72"/>
    <w:rsid w:val="00ED3E4E"/>
    <w:rsid w:val="00EE4C33"/>
    <w:rsid w:val="00EF62ED"/>
    <w:rsid w:val="00F052AC"/>
    <w:rsid w:val="00F06490"/>
    <w:rsid w:val="00F067D8"/>
    <w:rsid w:val="00F66EF1"/>
    <w:rsid w:val="00FD3080"/>
    <w:rsid w:val="00FD58AC"/>
    <w:rsid w:val="00FE7C36"/>
    <w:rsid w:val="0576341B"/>
    <w:rsid w:val="082609BC"/>
    <w:rsid w:val="1D61352C"/>
    <w:rsid w:val="21E819AE"/>
    <w:rsid w:val="25801AC3"/>
    <w:rsid w:val="25970151"/>
    <w:rsid w:val="283F090E"/>
    <w:rsid w:val="2C3B19B2"/>
    <w:rsid w:val="3599471C"/>
    <w:rsid w:val="3EC407F0"/>
    <w:rsid w:val="45427A17"/>
    <w:rsid w:val="47190850"/>
    <w:rsid w:val="4D077BC8"/>
    <w:rsid w:val="50706ABC"/>
    <w:rsid w:val="51EF0845"/>
    <w:rsid w:val="59466CC8"/>
    <w:rsid w:val="5A63604A"/>
    <w:rsid w:val="5ABD56B1"/>
    <w:rsid w:val="603F0141"/>
    <w:rsid w:val="699D4A74"/>
    <w:rsid w:val="6AC1576E"/>
    <w:rsid w:val="6BA16D20"/>
    <w:rsid w:val="6BF223C4"/>
    <w:rsid w:val="6D216903"/>
    <w:rsid w:val="780B4948"/>
    <w:rsid w:val="7A7F272C"/>
    <w:rsid w:val="7D2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C9E02"/>
  <w15:docId w15:val="{FBB3D539-D026-452C-9655-74358357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Pr>
      <w:color w:val="0563C1" w:themeColor="hyperlink"/>
      <w:u w:val="single"/>
    </w:rPr>
  </w:style>
  <w:style w:type="character" w:styleId="ae">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24"/>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styleId="af">
    <w:name w:val="Revision"/>
    <w:hidden/>
    <w:uiPriority w:val="99"/>
    <w:unhideWhenUsed/>
    <w:rsid w:val="00DE51F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0006">
      <w:bodyDiv w:val="1"/>
      <w:marLeft w:val="0"/>
      <w:marRight w:val="0"/>
      <w:marTop w:val="0"/>
      <w:marBottom w:val="0"/>
      <w:divBdr>
        <w:top w:val="none" w:sz="0" w:space="0" w:color="auto"/>
        <w:left w:val="none" w:sz="0" w:space="0" w:color="auto"/>
        <w:bottom w:val="none" w:sz="0" w:space="0" w:color="auto"/>
        <w:right w:val="none" w:sz="0" w:space="0" w:color="auto"/>
      </w:divBdr>
    </w:div>
    <w:div w:id="77947155">
      <w:bodyDiv w:val="1"/>
      <w:marLeft w:val="0"/>
      <w:marRight w:val="0"/>
      <w:marTop w:val="0"/>
      <w:marBottom w:val="0"/>
      <w:divBdr>
        <w:top w:val="none" w:sz="0" w:space="0" w:color="auto"/>
        <w:left w:val="none" w:sz="0" w:space="0" w:color="auto"/>
        <w:bottom w:val="none" w:sz="0" w:space="0" w:color="auto"/>
        <w:right w:val="none" w:sz="0" w:space="0" w:color="auto"/>
      </w:divBdr>
    </w:div>
    <w:div w:id="148206067">
      <w:bodyDiv w:val="1"/>
      <w:marLeft w:val="0"/>
      <w:marRight w:val="0"/>
      <w:marTop w:val="0"/>
      <w:marBottom w:val="0"/>
      <w:divBdr>
        <w:top w:val="none" w:sz="0" w:space="0" w:color="auto"/>
        <w:left w:val="none" w:sz="0" w:space="0" w:color="auto"/>
        <w:bottom w:val="none" w:sz="0" w:space="0" w:color="auto"/>
        <w:right w:val="none" w:sz="0" w:space="0" w:color="auto"/>
      </w:divBdr>
    </w:div>
    <w:div w:id="270167781">
      <w:bodyDiv w:val="1"/>
      <w:marLeft w:val="0"/>
      <w:marRight w:val="0"/>
      <w:marTop w:val="0"/>
      <w:marBottom w:val="0"/>
      <w:divBdr>
        <w:top w:val="none" w:sz="0" w:space="0" w:color="auto"/>
        <w:left w:val="none" w:sz="0" w:space="0" w:color="auto"/>
        <w:bottom w:val="none" w:sz="0" w:space="0" w:color="auto"/>
        <w:right w:val="none" w:sz="0" w:space="0" w:color="auto"/>
      </w:divBdr>
    </w:div>
    <w:div w:id="391200877">
      <w:bodyDiv w:val="1"/>
      <w:marLeft w:val="0"/>
      <w:marRight w:val="0"/>
      <w:marTop w:val="0"/>
      <w:marBottom w:val="0"/>
      <w:divBdr>
        <w:top w:val="none" w:sz="0" w:space="0" w:color="auto"/>
        <w:left w:val="none" w:sz="0" w:space="0" w:color="auto"/>
        <w:bottom w:val="none" w:sz="0" w:space="0" w:color="auto"/>
        <w:right w:val="none" w:sz="0" w:space="0" w:color="auto"/>
      </w:divBdr>
    </w:div>
    <w:div w:id="480731469">
      <w:bodyDiv w:val="1"/>
      <w:marLeft w:val="0"/>
      <w:marRight w:val="0"/>
      <w:marTop w:val="0"/>
      <w:marBottom w:val="0"/>
      <w:divBdr>
        <w:top w:val="none" w:sz="0" w:space="0" w:color="auto"/>
        <w:left w:val="none" w:sz="0" w:space="0" w:color="auto"/>
        <w:bottom w:val="none" w:sz="0" w:space="0" w:color="auto"/>
        <w:right w:val="none" w:sz="0" w:space="0" w:color="auto"/>
      </w:divBdr>
    </w:div>
    <w:div w:id="530072370">
      <w:bodyDiv w:val="1"/>
      <w:marLeft w:val="0"/>
      <w:marRight w:val="0"/>
      <w:marTop w:val="0"/>
      <w:marBottom w:val="0"/>
      <w:divBdr>
        <w:top w:val="none" w:sz="0" w:space="0" w:color="auto"/>
        <w:left w:val="none" w:sz="0" w:space="0" w:color="auto"/>
        <w:bottom w:val="none" w:sz="0" w:space="0" w:color="auto"/>
        <w:right w:val="none" w:sz="0" w:space="0" w:color="auto"/>
      </w:divBdr>
    </w:div>
    <w:div w:id="552349359">
      <w:bodyDiv w:val="1"/>
      <w:marLeft w:val="0"/>
      <w:marRight w:val="0"/>
      <w:marTop w:val="0"/>
      <w:marBottom w:val="0"/>
      <w:divBdr>
        <w:top w:val="none" w:sz="0" w:space="0" w:color="auto"/>
        <w:left w:val="none" w:sz="0" w:space="0" w:color="auto"/>
        <w:bottom w:val="none" w:sz="0" w:space="0" w:color="auto"/>
        <w:right w:val="none" w:sz="0" w:space="0" w:color="auto"/>
      </w:divBdr>
    </w:div>
    <w:div w:id="578053140">
      <w:bodyDiv w:val="1"/>
      <w:marLeft w:val="0"/>
      <w:marRight w:val="0"/>
      <w:marTop w:val="0"/>
      <w:marBottom w:val="0"/>
      <w:divBdr>
        <w:top w:val="none" w:sz="0" w:space="0" w:color="auto"/>
        <w:left w:val="none" w:sz="0" w:space="0" w:color="auto"/>
        <w:bottom w:val="none" w:sz="0" w:space="0" w:color="auto"/>
        <w:right w:val="none" w:sz="0" w:space="0" w:color="auto"/>
      </w:divBdr>
    </w:div>
    <w:div w:id="613363147">
      <w:bodyDiv w:val="1"/>
      <w:marLeft w:val="0"/>
      <w:marRight w:val="0"/>
      <w:marTop w:val="0"/>
      <w:marBottom w:val="0"/>
      <w:divBdr>
        <w:top w:val="none" w:sz="0" w:space="0" w:color="auto"/>
        <w:left w:val="none" w:sz="0" w:space="0" w:color="auto"/>
        <w:bottom w:val="none" w:sz="0" w:space="0" w:color="auto"/>
        <w:right w:val="none" w:sz="0" w:space="0" w:color="auto"/>
      </w:divBdr>
    </w:div>
    <w:div w:id="651177441">
      <w:bodyDiv w:val="1"/>
      <w:marLeft w:val="0"/>
      <w:marRight w:val="0"/>
      <w:marTop w:val="0"/>
      <w:marBottom w:val="0"/>
      <w:divBdr>
        <w:top w:val="none" w:sz="0" w:space="0" w:color="auto"/>
        <w:left w:val="none" w:sz="0" w:space="0" w:color="auto"/>
        <w:bottom w:val="none" w:sz="0" w:space="0" w:color="auto"/>
        <w:right w:val="none" w:sz="0" w:space="0" w:color="auto"/>
      </w:divBdr>
    </w:div>
    <w:div w:id="667513688">
      <w:bodyDiv w:val="1"/>
      <w:marLeft w:val="0"/>
      <w:marRight w:val="0"/>
      <w:marTop w:val="0"/>
      <w:marBottom w:val="0"/>
      <w:divBdr>
        <w:top w:val="none" w:sz="0" w:space="0" w:color="auto"/>
        <w:left w:val="none" w:sz="0" w:space="0" w:color="auto"/>
        <w:bottom w:val="none" w:sz="0" w:space="0" w:color="auto"/>
        <w:right w:val="none" w:sz="0" w:space="0" w:color="auto"/>
      </w:divBdr>
    </w:div>
    <w:div w:id="780026791">
      <w:bodyDiv w:val="1"/>
      <w:marLeft w:val="0"/>
      <w:marRight w:val="0"/>
      <w:marTop w:val="0"/>
      <w:marBottom w:val="0"/>
      <w:divBdr>
        <w:top w:val="none" w:sz="0" w:space="0" w:color="auto"/>
        <w:left w:val="none" w:sz="0" w:space="0" w:color="auto"/>
        <w:bottom w:val="none" w:sz="0" w:space="0" w:color="auto"/>
        <w:right w:val="none" w:sz="0" w:space="0" w:color="auto"/>
      </w:divBdr>
    </w:div>
    <w:div w:id="789667262">
      <w:bodyDiv w:val="1"/>
      <w:marLeft w:val="0"/>
      <w:marRight w:val="0"/>
      <w:marTop w:val="0"/>
      <w:marBottom w:val="0"/>
      <w:divBdr>
        <w:top w:val="none" w:sz="0" w:space="0" w:color="auto"/>
        <w:left w:val="none" w:sz="0" w:space="0" w:color="auto"/>
        <w:bottom w:val="none" w:sz="0" w:space="0" w:color="auto"/>
        <w:right w:val="none" w:sz="0" w:space="0" w:color="auto"/>
      </w:divBdr>
    </w:div>
    <w:div w:id="841091476">
      <w:bodyDiv w:val="1"/>
      <w:marLeft w:val="0"/>
      <w:marRight w:val="0"/>
      <w:marTop w:val="0"/>
      <w:marBottom w:val="0"/>
      <w:divBdr>
        <w:top w:val="none" w:sz="0" w:space="0" w:color="auto"/>
        <w:left w:val="none" w:sz="0" w:space="0" w:color="auto"/>
        <w:bottom w:val="none" w:sz="0" w:space="0" w:color="auto"/>
        <w:right w:val="none" w:sz="0" w:space="0" w:color="auto"/>
      </w:divBdr>
    </w:div>
    <w:div w:id="859048045">
      <w:bodyDiv w:val="1"/>
      <w:marLeft w:val="0"/>
      <w:marRight w:val="0"/>
      <w:marTop w:val="0"/>
      <w:marBottom w:val="0"/>
      <w:divBdr>
        <w:top w:val="none" w:sz="0" w:space="0" w:color="auto"/>
        <w:left w:val="none" w:sz="0" w:space="0" w:color="auto"/>
        <w:bottom w:val="none" w:sz="0" w:space="0" w:color="auto"/>
        <w:right w:val="none" w:sz="0" w:space="0" w:color="auto"/>
      </w:divBdr>
    </w:div>
    <w:div w:id="871307622">
      <w:bodyDiv w:val="1"/>
      <w:marLeft w:val="0"/>
      <w:marRight w:val="0"/>
      <w:marTop w:val="0"/>
      <w:marBottom w:val="0"/>
      <w:divBdr>
        <w:top w:val="none" w:sz="0" w:space="0" w:color="auto"/>
        <w:left w:val="none" w:sz="0" w:space="0" w:color="auto"/>
        <w:bottom w:val="none" w:sz="0" w:space="0" w:color="auto"/>
        <w:right w:val="none" w:sz="0" w:space="0" w:color="auto"/>
      </w:divBdr>
    </w:div>
    <w:div w:id="961837496">
      <w:bodyDiv w:val="1"/>
      <w:marLeft w:val="0"/>
      <w:marRight w:val="0"/>
      <w:marTop w:val="0"/>
      <w:marBottom w:val="0"/>
      <w:divBdr>
        <w:top w:val="none" w:sz="0" w:space="0" w:color="auto"/>
        <w:left w:val="none" w:sz="0" w:space="0" w:color="auto"/>
        <w:bottom w:val="none" w:sz="0" w:space="0" w:color="auto"/>
        <w:right w:val="none" w:sz="0" w:space="0" w:color="auto"/>
      </w:divBdr>
    </w:div>
    <w:div w:id="991329940">
      <w:bodyDiv w:val="1"/>
      <w:marLeft w:val="0"/>
      <w:marRight w:val="0"/>
      <w:marTop w:val="0"/>
      <w:marBottom w:val="0"/>
      <w:divBdr>
        <w:top w:val="none" w:sz="0" w:space="0" w:color="auto"/>
        <w:left w:val="none" w:sz="0" w:space="0" w:color="auto"/>
        <w:bottom w:val="none" w:sz="0" w:space="0" w:color="auto"/>
        <w:right w:val="none" w:sz="0" w:space="0" w:color="auto"/>
      </w:divBdr>
    </w:div>
    <w:div w:id="1211377703">
      <w:bodyDiv w:val="1"/>
      <w:marLeft w:val="0"/>
      <w:marRight w:val="0"/>
      <w:marTop w:val="0"/>
      <w:marBottom w:val="0"/>
      <w:divBdr>
        <w:top w:val="none" w:sz="0" w:space="0" w:color="auto"/>
        <w:left w:val="none" w:sz="0" w:space="0" w:color="auto"/>
        <w:bottom w:val="none" w:sz="0" w:space="0" w:color="auto"/>
        <w:right w:val="none" w:sz="0" w:space="0" w:color="auto"/>
      </w:divBdr>
    </w:div>
    <w:div w:id="1240753805">
      <w:bodyDiv w:val="1"/>
      <w:marLeft w:val="0"/>
      <w:marRight w:val="0"/>
      <w:marTop w:val="0"/>
      <w:marBottom w:val="0"/>
      <w:divBdr>
        <w:top w:val="none" w:sz="0" w:space="0" w:color="auto"/>
        <w:left w:val="none" w:sz="0" w:space="0" w:color="auto"/>
        <w:bottom w:val="none" w:sz="0" w:space="0" w:color="auto"/>
        <w:right w:val="none" w:sz="0" w:space="0" w:color="auto"/>
      </w:divBdr>
    </w:div>
    <w:div w:id="1403602373">
      <w:bodyDiv w:val="1"/>
      <w:marLeft w:val="0"/>
      <w:marRight w:val="0"/>
      <w:marTop w:val="0"/>
      <w:marBottom w:val="0"/>
      <w:divBdr>
        <w:top w:val="none" w:sz="0" w:space="0" w:color="auto"/>
        <w:left w:val="none" w:sz="0" w:space="0" w:color="auto"/>
        <w:bottom w:val="none" w:sz="0" w:space="0" w:color="auto"/>
        <w:right w:val="none" w:sz="0" w:space="0" w:color="auto"/>
      </w:divBdr>
    </w:div>
    <w:div w:id="1498695132">
      <w:bodyDiv w:val="1"/>
      <w:marLeft w:val="0"/>
      <w:marRight w:val="0"/>
      <w:marTop w:val="0"/>
      <w:marBottom w:val="0"/>
      <w:divBdr>
        <w:top w:val="none" w:sz="0" w:space="0" w:color="auto"/>
        <w:left w:val="none" w:sz="0" w:space="0" w:color="auto"/>
        <w:bottom w:val="none" w:sz="0" w:space="0" w:color="auto"/>
        <w:right w:val="none" w:sz="0" w:space="0" w:color="auto"/>
      </w:divBdr>
    </w:div>
    <w:div w:id="1528324689">
      <w:bodyDiv w:val="1"/>
      <w:marLeft w:val="0"/>
      <w:marRight w:val="0"/>
      <w:marTop w:val="0"/>
      <w:marBottom w:val="0"/>
      <w:divBdr>
        <w:top w:val="none" w:sz="0" w:space="0" w:color="auto"/>
        <w:left w:val="none" w:sz="0" w:space="0" w:color="auto"/>
        <w:bottom w:val="none" w:sz="0" w:space="0" w:color="auto"/>
        <w:right w:val="none" w:sz="0" w:space="0" w:color="auto"/>
      </w:divBdr>
    </w:div>
    <w:div w:id="1565334850">
      <w:bodyDiv w:val="1"/>
      <w:marLeft w:val="0"/>
      <w:marRight w:val="0"/>
      <w:marTop w:val="0"/>
      <w:marBottom w:val="0"/>
      <w:divBdr>
        <w:top w:val="none" w:sz="0" w:space="0" w:color="auto"/>
        <w:left w:val="none" w:sz="0" w:space="0" w:color="auto"/>
        <w:bottom w:val="none" w:sz="0" w:space="0" w:color="auto"/>
        <w:right w:val="none" w:sz="0" w:space="0" w:color="auto"/>
      </w:divBdr>
    </w:div>
    <w:div w:id="1777287402">
      <w:bodyDiv w:val="1"/>
      <w:marLeft w:val="0"/>
      <w:marRight w:val="0"/>
      <w:marTop w:val="0"/>
      <w:marBottom w:val="0"/>
      <w:divBdr>
        <w:top w:val="none" w:sz="0" w:space="0" w:color="auto"/>
        <w:left w:val="none" w:sz="0" w:space="0" w:color="auto"/>
        <w:bottom w:val="none" w:sz="0" w:space="0" w:color="auto"/>
        <w:right w:val="none" w:sz="0" w:space="0" w:color="auto"/>
      </w:divBdr>
    </w:div>
    <w:div w:id="1844587810">
      <w:bodyDiv w:val="1"/>
      <w:marLeft w:val="0"/>
      <w:marRight w:val="0"/>
      <w:marTop w:val="0"/>
      <w:marBottom w:val="0"/>
      <w:divBdr>
        <w:top w:val="none" w:sz="0" w:space="0" w:color="auto"/>
        <w:left w:val="none" w:sz="0" w:space="0" w:color="auto"/>
        <w:bottom w:val="none" w:sz="0" w:space="0" w:color="auto"/>
        <w:right w:val="none" w:sz="0" w:space="0" w:color="auto"/>
      </w:divBdr>
    </w:div>
    <w:div w:id="1853491180">
      <w:bodyDiv w:val="1"/>
      <w:marLeft w:val="0"/>
      <w:marRight w:val="0"/>
      <w:marTop w:val="0"/>
      <w:marBottom w:val="0"/>
      <w:divBdr>
        <w:top w:val="none" w:sz="0" w:space="0" w:color="auto"/>
        <w:left w:val="none" w:sz="0" w:space="0" w:color="auto"/>
        <w:bottom w:val="none" w:sz="0" w:space="0" w:color="auto"/>
        <w:right w:val="none" w:sz="0" w:space="0" w:color="auto"/>
      </w:divBdr>
    </w:div>
    <w:div w:id="1870989552">
      <w:bodyDiv w:val="1"/>
      <w:marLeft w:val="0"/>
      <w:marRight w:val="0"/>
      <w:marTop w:val="0"/>
      <w:marBottom w:val="0"/>
      <w:divBdr>
        <w:top w:val="none" w:sz="0" w:space="0" w:color="auto"/>
        <w:left w:val="none" w:sz="0" w:space="0" w:color="auto"/>
        <w:bottom w:val="none" w:sz="0" w:space="0" w:color="auto"/>
        <w:right w:val="none" w:sz="0" w:space="0" w:color="auto"/>
      </w:divBdr>
    </w:div>
    <w:div w:id="1959532468">
      <w:bodyDiv w:val="1"/>
      <w:marLeft w:val="0"/>
      <w:marRight w:val="0"/>
      <w:marTop w:val="0"/>
      <w:marBottom w:val="0"/>
      <w:divBdr>
        <w:top w:val="none" w:sz="0" w:space="0" w:color="auto"/>
        <w:left w:val="none" w:sz="0" w:space="0" w:color="auto"/>
        <w:bottom w:val="none" w:sz="0" w:space="0" w:color="auto"/>
        <w:right w:val="none" w:sz="0" w:space="0" w:color="auto"/>
      </w:divBdr>
    </w:div>
    <w:div w:id="2084794656">
      <w:bodyDiv w:val="1"/>
      <w:marLeft w:val="0"/>
      <w:marRight w:val="0"/>
      <w:marTop w:val="0"/>
      <w:marBottom w:val="0"/>
      <w:divBdr>
        <w:top w:val="none" w:sz="0" w:space="0" w:color="auto"/>
        <w:left w:val="none" w:sz="0" w:space="0" w:color="auto"/>
        <w:bottom w:val="none" w:sz="0" w:space="0" w:color="auto"/>
        <w:right w:val="none" w:sz="0" w:space="0" w:color="auto"/>
      </w:divBdr>
    </w:div>
    <w:div w:id="2087800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~WRL0027.tmp</Template>
  <TotalTime>73</TotalTime>
  <Pages>3</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董咚咚</dc:creator>
  <cp:lastModifiedBy>李薇</cp:lastModifiedBy>
  <cp:revision>14</cp:revision>
  <cp:lastPrinted>2023-01-12T08:57:00Z</cp:lastPrinted>
  <dcterms:created xsi:type="dcterms:W3CDTF">2023-11-02T07:12:00Z</dcterms:created>
  <dcterms:modified xsi:type="dcterms:W3CDTF">2024-09-05T08:21:00Z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555ED014FD1B4232A441B354E776459A_13</vt:lpwstr>
  </property>
</Properties>
</file>