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 w:hint="eastAsia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042AADFE" w:rsidR="001868B0" w:rsidRPr="00DF3F4F" w:rsidRDefault="00DF3F4F" w:rsidP="00061899">
      <w:pPr>
        <w:jc w:val="right"/>
        <w:rPr>
          <w:rFonts w:ascii="宋体" w:eastAsia="宋体" w:hAnsi="宋体" w:cs="Calibri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</w:t>
      </w:r>
      <w:r w:rsidR="00061899" w:rsidRPr="00DF3F4F">
        <w:rPr>
          <w:rFonts w:ascii="黑体" w:eastAsia="黑体" w:hAnsi="黑体" w:hint="eastAsia"/>
          <w:sz w:val="24"/>
          <w:szCs w:val="24"/>
        </w:rPr>
        <w:t>编号：2</w:t>
      </w:r>
      <w:r w:rsidR="00061899" w:rsidRPr="00DF3F4F">
        <w:rPr>
          <w:rFonts w:ascii="黑体" w:eastAsia="黑体" w:hAnsi="黑体"/>
          <w:sz w:val="24"/>
          <w:szCs w:val="24"/>
        </w:rPr>
        <w:t>02</w:t>
      </w:r>
      <w:r w:rsidR="00926E89">
        <w:rPr>
          <w:rFonts w:ascii="黑体" w:eastAsia="黑体" w:hAnsi="黑体"/>
          <w:sz w:val="24"/>
          <w:szCs w:val="24"/>
        </w:rPr>
        <w:t>4</w:t>
      </w:r>
      <w:r w:rsidR="00061899" w:rsidRPr="00DF3F4F">
        <w:rPr>
          <w:rFonts w:ascii="黑体" w:eastAsia="黑体" w:hAnsi="黑体"/>
          <w:sz w:val="24"/>
          <w:szCs w:val="24"/>
        </w:rPr>
        <w:t>-0</w:t>
      </w:r>
      <w:r w:rsidR="00926E89">
        <w:rPr>
          <w:rFonts w:ascii="黑体" w:eastAsia="黑体" w:hAnsi="黑体"/>
          <w:sz w:val="24"/>
          <w:szCs w:val="24"/>
        </w:rPr>
        <w:t>0</w:t>
      </w:r>
      <w:r w:rsidR="00BA5654">
        <w:rPr>
          <w:rFonts w:ascii="黑体" w:eastAsia="黑体" w:hAnsi="黑体" w:hint="eastAsia"/>
          <w:sz w:val="24"/>
          <w:szCs w:val="24"/>
        </w:rPr>
        <w:t>9</w:t>
      </w:r>
    </w:p>
    <w:tbl>
      <w:tblPr>
        <w:tblStyle w:val="aa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98"/>
        <w:gridCol w:w="7683"/>
      </w:tblGrid>
      <w:tr w:rsidR="001868B0" w:rsidRPr="00237235" w14:paraId="7799F683" w14:textId="77777777">
        <w:trPr>
          <w:trHeight w:val="310"/>
        </w:trPr>
        <w:tc>
          <w:tcPr>
            <w:tcW w:w="2098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683" w:type="dxa"/>
          </w:tcPr>
          <w:p w14:paraId="247B1498" w14:textId="6AB59B96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□分析师会议 </w:t>
            </w:r>
          </w:p>
          <w:p w14:paraId="20D1C524" w14:textId="32F07E99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</w:t>
            </w:r>
            <w:r w:rsidR="008F1F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</w:t>
            </w:r>
            <w:r w:rsidR="00960099">
              <w:rPr>
                <w:rFonts w:ascii="宋体" w:eastAsia="宋体" w:hAnsi="宋体" w:hint="eastAsia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4F359404" w:rsidR="001868B0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960099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7CA964F7" w:rsidR="001868B0" w:rsidRDefault="00E8709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 </w:t>
            </w:r>
            <w:r w:rsidR="0057401C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511BF9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237235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13184A">
              <w:rPr>
                <w:rFonts w:ascii="宋体" w:eastAsia="宋体" w:hAnsi="宋体"/>
                <w:sz w:val="24"/>
                <w:szCs w:val="24"/>
              </w:rPr>
              <w:tab/>
            </w:r>
          </w:p>
        </w:tc>
      </w:tr>
      <w:tr w:rsidR="001868B0" w:rsidRPr="00F65346" w14:paraId="0EB4B4C9" w14:textId="77777777">
        <w:trPr>
          <w:trHeight w:val="418"/>
        </w:trPr>
        <w:tc>
          <w:tcPr>
            <w:tcW w:w="2098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683" w:type="dxa"/>
          </w:tcPr>
          <w:p w14:paraId="68EAB1D2" w14:textId="4F1E476B" w:rsidR="00D15172" w:rsidRPr="00EA4EA5" w:rsidRDefault="00BA5654" w:rsidP="00BA5654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民生证券:</w:t>
            </w:r>
            <w:proofErr w:type="gramStart"/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袁维超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国盛证券:杨芳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2F3883"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王震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F40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</w:t>
            </w:r>
            <w:r w:rsidR="002F3883"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万宏</w:t>
            </w:r>
            <w:proofErr w:type="gramStart"/>
            <w:r w:rsidR="002F3883"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源证券</w:t>
            </w:r>
            <w:proofErr w:type="gramEnd"/>
            <w:r w:rsidR="002F3883"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:凌静怡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</w:t>
            </w:r>
            <w:proofErr w:type="gramStart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远基金</w:t>
            </w:r>
            <w:proofErr w:type="gramEnd"/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>
              <w:rPr>
                <w:rFonts w:hint="eastAsia"/>
              </w:rPr>
              <w:t xml:space="preserve"> 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谭飞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中航基金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>
              <w:rPr>
                <w:rFonts w:hint="eastAsia"/>
              </w:rPr>
              <w:t xml:space="preserve"> 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王子瑞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金元顺</w:t>
            </w:r>
            <w:proofErr w:type="gramStart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安基金</w:t>
            </w:r>
            <w:proofErr w:type="gramEnd"/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>
              <w:rPr>
                <w:rFonts w:hint="eastAsia"/>
              </w:rPr>
              <w:t xml:space="preserve"> 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陈铭杰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鑫元基金</w:t>
            </w:r>
            <w:proofErr w:type="gramEnd"/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>
              <w:rPr>
                <w:rFonts w:hint="eastAsia"/>
              </w:rPr>
              <w:t xml:space="preserve"> 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陈宇翔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proofErr w:type="gramStart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上海涌津投资</w:t>
            </w:r>
            <w:proofErr w:type="gramEnd"/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林然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ab/>
              <w:t>广发证券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石颖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海金(大连)投资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>
              <w:rPr>
                <w:rFonts w:hint="eastAsia"/>
              </w:rPr>
              <w:t xml:space="preserve"> 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蔡荣转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西南证券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上海天</w:t>
            </w:r>
            <w:proofErr w:type="gramStart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驷</w:t>
            </w:r>
            <w:proofErr w:type="gramEnd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李余涛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国信证券: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博道基金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高启予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上海趣时资产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proofErr w:type="gramStart"/>
            <w:r w:rsidR="002F3883" w:rsidRP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赖正健</w:t>
            </w:r>
            <w:proofErr w:type="gramEnd"/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</w:t>
            </w:r>
            <w:proofErr w:type="gramStart"/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邮证券</w:t>
            </w:r>
            <w:proofErr w:type="gramEnd"/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proofErr w:type="gramStart"/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蔡</w:t>
            </w:r>
            <w:proofErr w:type="gramEnd"/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A565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岑峻宇</w:t>
            </w:r>
          </w:p>
        </w:tc>
      </w:tr>
      <w:tr w:rsidR="001868B0" w14:paraId="295FA9D9" w14:textId="77777777">
        <w:trPr>
          <w:trHeight w:val="416"/>
        </w:trPr>
        <w:tc>
          <w:tcPr>
            <w:tcW w:w="2098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683" w:type="dxa"/>
          </w:tcPr>
          <w:p w14:paraId="173D6530" w14:textId="485338FE" w:rsidR="001868B0" w:rsidRPr="00BA08C5" w:rsidRDefault="0013184A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926E89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BA5654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="00350278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BA5654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350278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1868B0" w14:paraId="47534F1B" w14:textId="77777777">
        <w:trPr>
          <w:trHeight w:val="208"/>
        </w:trPr>
        <w:tc>
          <w:tcPr>
            <w:tcW w:w="2098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683" w:type="dxa"/>
          </w:tcPr>
          <w:p w14:paraId="644F0A84" w14:textId="09935038" w:rsidR="001868B0" w:rsidRDefault="00511BF9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线上会议</w:t>
            </w:r>
          </w:p>
        </w:tc>
      </w:tr>
      <w:tr w:rsidR="001868B0" w14:paraId="1E18752F" w14:textId="77777777">
        <w:trPr>
          <w:trHeight w:val="206"/>
        </w:trPr>
        <w:tc>
          <w:tcPr>
            <w:tcW w:w="2098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683" w:type="dxa"/>
          </w:tcPr>
          <w:p w14:paraId="1285221F" w14:textId="12C24391" w:rsidR="00BA5654" w:rsidRPr="00BA5654" w:rsidRDefault="00BA5654" w:rsidP="00BA5654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A5654">
              <w:rPr>
                <w:rFonts w:ascii="宋体" w:eastAsia="宋体" w:hAnsi="宋体" w:hint="eastAsia"/>
                <w:sz w:val="24"/>
                <w:szCs w:val="24"/>
              </w:rPr>
              <w:t>董事、副总经理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A5654">
              <w:rPr>
                <w:rFonts w:ascii="宋体" w:eastAsia="宋体" w:hAnsi="宋体" w:hint="eastAsia"/>
                <w:sz w:val="24"/>
                <w:szCs w:val="24"/>
              </w:rPr>
              <w:t>蔡幸伦</w:t>
            </w:r>
          </w:p>
          <w:p w14:paraId="187AAC5F" w14:textId="41A6C00E" w:rsidR="00BA5654" w:rsidRPr="00BA5654" w:rsidRDefault="00BA5654" w:rsidP="00BA5654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 w:rsidRPr="00BA5654">
              <w:rPr>
                <w:rFonts w:ascii="宋体" w:eastAsia="宋体" w:hAnsi="宋体" w:hint="eastAsia"/>
                <w:sz w:val="24"/>
                <w:szCs w:val="24"/>
              </w:rPr>
              <w:t>董秘、财务总监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BA5654">
              <w:rPr>
                <w:rFonts w:ascii="宋体" w:eastAsia="宋体" w:hAnsi="宋体" w:hint="eastAsia"/>
                <w:sz w:val="24"/>
                <w:szCs w:val="24"/>
              </w:rPr>
              <w:t>侯全能</w:t>
            </w:r>
          </w:p>
          <w:p w14:paraId="663F1BC0" w14:textId="49E15879" w:rsidR="008B154A" w:rsidRDefault="00BA5654" w:rsidP="00BA5654">
            <w:pPr>
              <w:widowControl/>
              <w:spacing w:line="360" w:lineRule="auto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证券事务代表：</w:t>
            </w:r>
            <w:proofErr w:type="gramStart"/>
            <w:r w:rsidRPr="00BA5654">
              <w:rPr>
                <w:rFonts w:ascii="宋体" w:eastAsia="宋体" w:hAnsi="宋体" w:hint="eastAsia"/>
                <w:sz w:val="24"/>
                <w:szCs w:val="24"/>
              </w:rPr>
              <w:t>杜坤</w:t>
            </w:r>
            <w:proofErr w:type="gramEnd"/>
          </w:p>
        </w:tc>
      </w:tr>
      <w:tr w:rsidR="001868B0" w14:paraId="57E3094D" w14:textId="77777777">
        <w:trPr>
          <w:trHeight w:val="206"/>
        </w:trPr>
        <w:tc>
          <w:tcPr>
            <w:tcW w:w="2098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683" w:type="dxa"/>
          </w:tcPr>
          <w:p w14:paraId="1447458E" w14:textId="15D13394" w:rsidR="00F70CA3" w:rsidRDefault="00B25761" w:rsidP="00F70CA3">
            <w:pPr>
              <w:spacing w:before="240" w:after="240" w:line="360" w:lineRule="auto"/>
              <w:ind w:firstLineChars="200" w:firstLine="480"/>
              <w:rPr>
                <w:rFonts w:ascii="宋体" w:eastAsia="宋体" w:hAnsi="宋体" w:hint="eastAsia"/>
                <w:sz w:val="24"/>
                <w:szCs w:val="24"/>
              </w:rPr>
            </w:pPr>
            <w:r w:rsidRPr="00B25761">
              <w:rPr>
                <w:rFonts w:ascii="宋体" w:eastAsia="宋体" w:hAnsi="宋体" w:hint="eastAsia"/>
                <w:sz w:val="24"/>
                <w:szCs w:val="24"/>
              </w:rPr>
              <w:t>首先</w:t>
            </w:r>
            <w:r w:rsidR="004F462B">
              <w:rPr>
                <w:rFonts w:ascii="宋体" w:eastAsia="宋体" w:hAnsi="宋体" w:hint="eastAsia"/>
                <w:sz w:val="24"/>
                <w:szCs w:val="24"/>
              </w:rPr>
              <w:t>就公司</w:t>
            </w:r>
            <w:r w:rsidR="007A580A">
              <w:rPr>
                <w:rFonts w:ascii="宋体" w:eastAsia="宋体" w:hAnsi="宋体" w:hint="eastAsia"/>
                <w:sz w:val="24"/>
                <w:szCs w:val="24"/>
              </w:rPr>
              <w:t>2024年</w:t>
            </w:r>
            <w:r w:rsidR="00BA5654">
              <w:rPr>
                <w:rFonts w:ascii="宋体" w:eastAsia="宋体" w:hAnsi="宋体" w:hint="eastAsia"/>
                <w:sz w:val="24"/>
                <w:szCs w:val="24"/>
              </w:rPr>
              <w:t>半年度</w:t>
            </w:r>
            <w:r w:rsidR="007A580A">
              <w:rPr>
                <w:rFonts w:ascii="宋体" w:eastAsia="宋体" w:hAnsi="宋体" w:hint="eastAsia"/>
                <w:sz w:val="24"/>
                <w:szCs w:val="24"/>
              </w:rPr>
              <w:t>经营情况、研发进展、业务技术、所处行业</w:t>
            </w:r>
            <w:r w:rsidR="004F462B">
              <w:rPr>
                <w:rFonts w:ascii="宋体" w:eastAsia="宋体" w:hAnsi="宋体" w:hint="eastAsia"/>
                <w:sz w:val="24"/>
                <w:szCs w:val="24"/>
              </w:rPr>
              <w:t>市场等进行了基本介绍，</w:t>
            </w:r>
            <w:r w:rsidR="004F462B" w:rsidRPr="00B25761">
              <w:rPr>
                <w:rFonts w:ascii="宋体" w:eastAsia="宋体" w:hAnsi="宋体" w:hint="eastAsia"/>
                <w:sz w:val="24"/>
                <w:szCs w:val="24"/>
              </w:rPr>
              <w:t>随后就投资者关心的问题进行了沟通交流</w:t>
            </w:r>
            <w:r w:rsidRPr="00B25761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1C9C1928" w14:textId="47A92C8D" w:rsidR="006F1336" w:rsidRDefault="006F1336" w:rsidP="00E27D27">
            <w:pPr>
              <w:pStyle w:val="ac"/>
              <w:widowControl/>
              <w:numPr>
                <w:ilvl w:val="0"/>
                <w:numId w:val="23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6F13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病理共建业务上半年推进情况</w:t>
            </w:r>
            <w:r w:rsidR="00412A6D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以及未来目标</w:t>
            </w:r>
            <w:r w:rsidRPr="006F133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71C0D0B9" w14:textId="1EC7510E" w:rsidR="00412A6D" w:rsidRDefault="00515E4F" w:rsidP="0094399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病理科共建业务是公司</w:t>
            </w:r>
            <w:r w:rsidR="005E5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</w:t>
            </w:r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有独特竞争优势的一个业务，首先符合国家医疗卫生事业整个分级诊疗、</w:t>
            </w:r>
            <w:proofErr w:type="gramStart"/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强基层</w:t>
            </w:r>
            <w:proofErr w:type="gramEnd"/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展方向。现在医疗资源分布不均匀，大量优质资源集中在大型三甲医院，要做到大病不出县，必须加强基层医院的诊疗能力。病理共建业务符合国家政策导向。其次，从公司发展战略来说，公司一直聚焦病理诊断试剂和设备，产品线比较</w:t>
            </w:r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齐全，病理共建业务是公司从产品延伸到服务的自然发展路径。与第三</w:t>
            </w:r>
            <w:proofErr w:type="gramStart"/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方外送业务</w:t>
            </w:r>
            <w:proofErr w:type="gramEnd"/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同，我们能提供全套的诊断试剂和设备，以及积累的全国病理专家资源，可以帮助基层医院从0到1建设病理科，并实现专家带教，持续运营科室。第三，公司经过近20年的发展，积累了2000多家医疗机构的资源，通过客户的专家资源，我们也反复打磨了病理共建的业务模式，2023年从共建点数上也实现了比较好的产出，同时也得到了当地政府、</w:t>
            </w:r>
            <w:proofErr w:type="gramStart"/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医联体带</w:t>
            </w:r>
            <w:proofErr w:type="gramEnd"/>
            <w:r w:rsidR="00412A6D" w:rsidRPr="00412A6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教医院的支持。</w:t>
            </w:r>
          </w:p>
          <w:p w14:paraId="2FF2991E" w14:textId="68FDE129" w:rsidR="00943993" w:rsidRPr="00515E4F" w:rsidRDefault="00943993" w:rsidP="0041154B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/>
                <w:kern w:val="0"/>
                <w:sz w:val="24"/>
                <w:szCs w:val="24"/>
              </w:rPr>
              <w:t>2023 年公司组建了专业的共建团队，包括专职的营销管理以及运营人员，完成了统一</w:t>
            </w: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规范化培训，并制定了明确的岗位分工、培训流程，</w:t>
            </w:r>
            <w:r w:rsidRPr="00D255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截至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2024年</w:t>
            </w:r>
            <w:r w:rsidRP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底</w:t>
            </w:r>
            <w:r w:rsidRPr="00D255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P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公司已累计与全国47家基层医院病理科开展共建业务，与17家</w:t>
            </w:r>
            <w:proofErr w:type="gramStart"/>
            <w:r w:rsidRP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联体、专科联盟签约共建，2024年上半年病理科共建业务收入同比增长93.60%。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后续</w:t>
            </w:r>
            <w:r w:rsidR="00C93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</w:t>
            </w:r>
            <w:r w:rsidRP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重点会分为两个部分，第一个是继续增加共建点数，第二个是把已签约的共建医院运营起来，体现到收入上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1FACAFA3" w14:textId="5A4DE5FD" w:rsidR="003A505F" w:rsidRPr="003A505F" w:rsidRDefault="003A505F" w:rsidP="003A505F">
            <w:pPr>
              <w:pStyle w:val="ac"/>
              <w:widowControl/>
              <w:numPr>
                <w:ilvl w:val="0"/>
                <w:numId w:val="23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A505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HER2、ALK、ER、PR几个新产品的市场拓展预期？</w:t>
            </w:r>
          </w:p>
          <w:p w14:paraId="212D8134" w14:textId="320BAF7A" w:rsidR="007716BC" w:rsidRDefault="003A505F" w:rsidP="005F2A7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公司上半年新获四张三类证，</w:t>
            </w:r>
            <w:r w:rsid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包括</w:t>
            </w:r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ALK 基因重排检测试剂盒（荧光原位杂交法），该试剂盒是国产第一张荧光原位杂交平台用于定性</w:t>
            </w:r>
            <w:proofErr w:type="gramStart"/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检测非</w:t>
            </w:r>
            <w:proofErr w:type="gramEnd"/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小细胞肺癌患者的 ALK 基因重排，用于克</w:t>
            </w:r>
            <w:proofErr w:type="gramStart"/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唑替尼药物</w:t>
            </w:r>
            <w:proofErr w:type="gramEnd"/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的伴随诊断检测。</w:t>
            </w:r>
            <w:r w:rsidR="00B0744C" w:rsidRPr="00B074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我们希望它能与其他的 FISH 平台的三类证，一起推动我们的相关</w:t>
            </w:r>
            <w:r w:rsidR="00C93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</w:t>
            </w:r>
            <w:r w:rsidR="00B0744C" w:rsidRPr="00B074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入院，提高市场占有</w:t>
            </w:r>
            <w:r w:rsidR="00C93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率</w:t>
            </w:r>
            <w:r w:rsidR="00B0744C" w:rsidRPr="00B074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B0744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还有</w:t>
            </w:r>
            <w:r w:rsidR="006E0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免疫组织化学的</w:t>
            </w:r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HER2 抗体试剂</w:t>
            </w:r>
            <w:r w:rsidR="006E0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ER(雌激素受体)、PR（孕激素受体）</w:t>
            </w:r>
            <w:r w:rsidR="00FD09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这三张三类证</w:t>
            </w:r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B01E60" w:rsidRPr="00FD09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首先，乳腺癌在我国的新增患者数量庞大，</w:t>
            </w:r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这就构成了</w:t>
            </w:r>
            <w:r w:rsidR="00B01E60" w:rsidRPr="00FD09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HER2、ER、PR三项检测的市场规模</w:t>
            </w:r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</w:t>
            </w:r>
            <w:r w:rsidR="00B01E60" w:rsidRPr="00FD09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其次，</w:t>
            </w:r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公司是国内唯一一家同时拥有</w:t>
            </w:r>
            <w:r w:rsidR="005F2A70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免疫组化 HER2</w:t>
            </w:r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和荧光原位杂交HER2</w:t>
            </w:r>
            <w:proofErr w:type="gramStart"/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</w:t>
            </w:r>
            <w:proofErr w:type="gramEnd"/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</w:t>
            </w:r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三类证的企业</w:t>
            </w:r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这意味着我们在HER2靶点的检测上，能够提供</w:t>
            </w:r>
            <w:proofErr w:type="gramStart"/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跨方法</w:t>
            </w:r>
            <w:proofErr w:type="gramEnd"/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学的</w:t>
            </w:r>
            <w:r w:rsid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整体</w:t>
            </w:r>
            <w:r w:rsidR="00B01E60" w:rsidRPr="00B01E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解决方案。</w:t>
            </w:r>
            <w:r w:rsidR="005F2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第三，</w:t>
            </w:r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对于免疫组化 HER2 这张证，是乳腺癌用药和诊断</w:t>
            </w:r>
            <w:r w:rsidR="005E5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相当</w:t>
            </w:r>
            <w:r w:rsidR="007716BC"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重要的一张三类证，它将与我们的免疫组化设备形成一个很好的绑定，带动设备入院。</w:t>
            </w:r>
          </w:p>
          <w:p w14:paraId="77365FE5" w14:textId="05579F82" w:rsidR="005F2A70" w:rsidRDefault="005F2A70" w:rsidP="005F2A7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公司作为</w:t>
            </w:r>
            <w:r w:rsidRPr="006E0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国内第三家</w:t>
            </w:r>
            <w:r w:rsidRPr="005F2A7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获得HER2、ER、PR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三张免疫组织化学三</w:t>
            </w:r>
            <w:r w:rsidRPr="006E0D8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类证的国产厂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家，这对于公司后续在</w:t>
            </w:r>
            <w:r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市场推广和提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升免疫组织化学</w:t>
            </w:r>
            <w:r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在中国市场占有率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具</w:t>
            </w:r>
            <w:r w:rsidRPr="00771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有积极的意义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0D61EC7A" w14:textId="4860F336" w:rsidR="009A5BC7" w:rsidRPr="009A5BC7" w:rsidRDefault="009A5BC7" w:rsidP="009A5BC7">
            <w:pPr>
              <w:pStyle w:val="ac"/>
              <w:widowControl/>
              <w:numPr>
                <w:ilvl w:val="0"/>
                <w:numId w:val="23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A5BC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公司海外业务布局进展和重点规划区域？</w:t>
            </w:r>
          </w:p>
          <w:p w14:paraId="4C3C9E30" w14:textId="0008A8A0" w:rsidR="00A63A90" w:rsidRDefault="0024490F" w:rsidP="00A63A90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092255" w:rsidRPr="000922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公司的海外业务</w:t>
            </w:r>
            <w:r w:rsidR="00C93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  <w:r w:rsidR="00092255" w:rsidRPr="000922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方向是日本、新加坡、越南、中东等市场</w:t>
            </w:r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。公司会主</w:t>
            </w:r>
            <w:proofErr w:type="gramStart"/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推现有</w:t>
            </w:r>
            <w:proofErr w:type="gramEnd"/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大单品宫颈细胞学+AI，首先从产品质量上来讲，公司成立之初即做宫颈细胞学，在产品质量和稳定性上均有保证；其次从体量上看，这个产品对应的宫颈癌筛查市场</w:t>
            </w:r>
            <w:r w:rsidR="005E56B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十分</w:t>
            </w:r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庞大；第三，从海外准入上，包括东南亚国家甚至欧盟的CE，公司评估宫颈细胞</w:t>
            </w:r>
            <w:proofErr w:type="gramStart"/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学注册报证相关</w:t>
            </w:r>
            <w:proofErr w:type="gramEnd"/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资料链条比较清晰，可以快速推进多个国家的市场。</w:t>
            </w:r>
            <w:r w:rsidR="00F40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</w:t>
            </w:r>
            <w:r w:rsidR="00F40B1D">
              <w:rPr>
                <w:rFonts w:ascii="宋体" w:eastAsia="宋体" w:hAnsi="宋体" w:cs="宋体"/>
                <w:kern w:val="0"/>
                <w:sz w:val="24"/>
                <w:szCs w:val="24"/>
              </w:rPr>
              <w:t>四</w:t>
            </w:r>
            <w:r w:rsidR="00F40B1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东南亚、中东、欧盟南部等国家也面临人口基数大、病理发展落后等特点，我们可以复制在国内市场的竞争策略，通过我们的自动化设备、AI阅片来和国际</w:t>
            </w:r>
            <w:proofErr w:type="gramStart"/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品牌进</w:t>
            </w:r>
            <w:proofErr w:type="gramEnd"/>
            <w:r w:rsidR="00A63A90" w:rsidRPr="00A63A9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行差异化竞争。</w:t>
            </w:r>
          </w:p>
          <w:p w14:paraId="200BCC20" w14:textId="55010B68" w:rsidR="009E3A2F" w:rsidRPr="009E3A2F" w:rsidRDefault="00830968" w:rsidP="009E3A2F">
            <w:pPr>
              <w:pStyle w:val="ac"/>
              <w:widowControl/>
              <w:numPr>
                <w:ilvl w:val="0"/>
                <w:numId w:val="23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3096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是否可能实现染色、制片、阅片判读等全流程的自动化智能化以赋能病理行业发展？</w:t>
            </w:r>
          </w:p>
          <w:p w14:paraId="58A15B3D" w14:textId="34EF5BE7" w:rsidR="002D4D17" w:rsidRDefault="009E3A2F" w:rsidP="009E3A2F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="000401BB" w:rsidRPr="000401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的四化战略目标是制片流程自动化、切片质量标准化、病理全科数字化、病理诊断智能化。力求打造“试剂+设备+数字扫描+AI判读一体化”，实现“样本进-结果出”，目前在液基细胞学平台已能够实现这个目标。</w:t>
            </w:r>
            <w:r w:rsid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在免疫组化上</w:t>
            </w:r>
            <w:r w:rsidR="002D4D17" w:rsidRP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公司自</w:t>
            </w:r>
            <w:proofErr w:type="gramStart"/>
            <w:r w:rsidR="002D4D17" w:rsidRP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="002D4D17" w:rsidRP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的新一代全自动免疫组化染色系统Hyper S9</w:t>
            </w:r>
            <w:r w:rsid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也</w:t>
            </w:r>
            <w:r w:rsidR="002D4D17" w:rsidRP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即将上市，</w:t>
            </w:r>
            <w:r w:rsid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这款设备</w:t>
            </w:r>
            <w:r w:rsidR="002D4D17" w:rsidRP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采用机械手移动拨片，为未来实现染色、制片、阅片判读等全流程自动</w:t>
            </w:r>
            <w:r w:rsid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</w:t>
            </w:r>
            <w:r w:rsidR="002D4D17" w:rsidRPr="002D4D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程奠定了基础。</w:t>
            </w:r>
            <w:r w:rsidR="00EC4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至于</w:t>
            </w:r>
            <w:r w:rsidR="00EC49DC" w:rsidRPr="00525B6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荧光原位杂交</w:t>
            </w:r>
            <w:r w:rsidR="009A3F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平台</w:t>
            </w:r>
            <w:r w:rsidR="00EC49D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由于</w:t>
            </w:r>
            <w:r w:rsidR="003C34BF" w:rsidRPr="00525B60">
              <w:rPr>
                <w:rFonts w:ascii="宋体" w:eastAsia="宋体" w:hAnsi="宋体" w:cs="宋体"/>
                <w:kern w:val="0"/>
                <w:sz w:val="24"/>
                <w:szCs w:val="24"/>
              </w:rPr>
              <w:t>客户日常使用量小</w:t>
            </w:r>
            <w:r w:rsid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以</w:t>
            </w:r>
            <w:r w:rsidR="003C34BF" w:rsidRPr="00525B60">
              <w:rPr>
                <w:rFonts w:ascii="宋体" w:eastAsia="宋体" w:hAnsi="宋体" w:cs="宋体"/>
                <w:kern w:val="0"/>
                <w:sz w:val="24"/>
                <w:szCs w:val="24"/>
              </w:rPr>
              <w:t>及成本控制</w:t>
            </w:r>
            <w:r w:rsid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等因素，</w:t>
            </w:r>
            <w:r w:rsidR="003C34BF" w:rsidRP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其操作过程</w:t>
            </w:r>
            <w:r w:rsid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更多</w:t>
            </w:r>
            <w:r w:rsidR="003C34BF" w:rsidRP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依赖手工</w:t>
            </w:r>
            <w:r w:rsidR="003C34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</w:t>
            </w:r>
            <w:r w:rsidR="00AE0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 w:rsidR="00AE0E92" w:rsidRPr="00AE0E92">
              <w:rPr>
                <w:rFonts w:ascii="宋体" w:eastAsia="宋体" w:hAnsi="宋体" w:cs="宋体"/>
                <w:kern w:val="0"/>
                <w:sz w:val="24"/>
                <w:szCs w:val="24"/>
              </w:rPr>
              <w:t>尽管如此，</w:t>
            </w:r>
            <w:r w:rsidR="009A3F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公司在</w:t>
            </w:r>
            <w:r w:rsidR="009A3F28" w:rsidRPr="009A3F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荧光原位杂交</w:t>
            </w:r>
            <w:r w:rsidR="009A3F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平台上也有推出</w:t>
            </w:r>
            <w:r w:rsidR="009A3F28" w:rsidRPr="009A3F2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配套制片设备</w:t>
            </w:r>
            <w:r w:rsidR="009A3F28" w:rsidRPr="009A3F28">
              <w:rPr>
                <w:rFonts w:ascii="宋体" w:eastAsia="宋体" w:hAnsi="宋体" w:cs="宋体"/>
                <w:kern w:val="0"/>
                <w:sz w:val="24"/>
                <w:szCs w:val="24"/>
              </w:rPr>
              <w:t>正在装机和销售中</w:t>
            </w:r>
            <w:r w:rsidR="00AE0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。公司会</w:t>
            </w:r>
            <w:r w:rsidR="00AE0E92" w:rsidRPr="00AE0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持续致力于在</w:t>
            </w:r>
            <w:r w:rsidR="007E7C8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多个技术</w:t>
            </w:r>
            <w:r w:rsidR="00AE0E92" w:rsidRPr="00AE0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平台上推进自动化进程</w:t>
            </w:r>
            <w:r w:rsidR="002F388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="00AE0E9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6436967D" w14:textId="77777777" w:rsidR="009A3F28" w:rsidRDefault="009A3F28" w:rsidP="009A3F28">
            <w:pPr>
              <w:pStyle w:val="ac"/>
              <w:widowControl/>
              <w:numPr>
                <w:ilvl w:val="0"/>
                <w:numId w:val="23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9A3F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hpv</w:t>
            </w:r>
            <w:proofErr w:type="spellEnd"/>
            <w:r w:rsidRPr="009A3F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检测集</w:t>
            </w:r>
            <w:proofErr w:type="gramStart"/>
            <w:r w:rsidRPr="009A3F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采目前</w:t>
            </w:r>
            <w:proofErr w:type="gramEnd"/>
            <w:r w:rsidRPr="009A3F2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的进展情况和影响？</w:t>
            </w:r>
          </w:p>
          <w:p w14:paraId="07CDE530" w14:textId="418A84AA" w:rsidR="00303EEA" w:rsidRPr="00303EEA" w:rsidRDefault="00303EEA" w:rsidP="00303EE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HPV集采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后目前的价格是在逐步下调，</w:t>
            </w:r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对于上半年收入影响是下降8%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虽然价格有调低，但在保持原有需求量的基础上，公司可以</w:t>
            </w:r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凭借稳定的产品质量争取到更多的新增市场。同时公司内部将加大降本增效，</w:t>
            </w:r>
            <w:r w:rsidR="00C93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降低</w:t>
            </w:r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原材料</w:t>
            </w:r>
            <w:r w:rsidR="00C930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</w:t>
            </w:r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价格。未来继续结合宫颈细胞学+HPV 联检的优势，借助宫颈癌智能筛查方案，</w:t>
            </w:r>
            <w:proofErr w:type="gramStart"/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拓展两癌筛查</w:t>
            </w:r>
            <w:proofErr w:type="gramEnd"/>
            <w:r w:rsidRPr="00F13AC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、第三方检测市场以及体检市场。</w:t>
            </w:r>
          </w:p>
          <w:p w14:paraId="27602797" w14:textId="4926F5DE" w:rsidR="00303EEA" w:rsidRPr="009A3F28" w:rsidRDefault="00303EEA" w:rsidP="009A3F28">
            <w:pPr>
              <w:pStyle w:val="ac"/>
              <w:widowControl/>
              <w:numPr>
                <w:ilvl w:val="0"/>
                <w:numId w:val="23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303EE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除了宫颈癌以外，我们有没有其他的癌症的拓展规划？</w:t>
            </w:r>
          </w:p>
          <w:p w14:paraId="792A712E" w14:textId="7869DE2F" w:rsidR="00303EEA" w:rsidRPr="00303EEA" w:rsidRDefault="00303EEA" w:rsidP="00303EEA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85AF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答：</w:t>
            </w:r>
            <w:r w:rsidRPr="00303E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公司的业务主要是聚焦肿瘤筛查与精准诊断，目前超800个注册备案产品，在医学技术上来说，病理诊断以组织、细胞形态学，或者分子和蛋白的靶点为主要观察对象，</w:t>
            </w:r>
            <w:r w:rsidR="00943993" w:rsidRPr="0094399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可以覆盖数十个癌种的检测</w:t>
            </w:r>
            <w:r w:rsidRPr="00303E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4426E037" w14:textId="09A13A1C" w:rsidR="00943993" w:rsidRDefault="00303EEA" w:rsidP="002F388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303EE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于公司全面覆盖病理检测技术的优势，可以针对某些癌种提供多技术、多靶点的联合检测。比如针对宫颈癌的筛查和诊断，公司可以提供包括细胞学+HPV+AI辅助诊断+P16/Ki67双染检测，针对乳腺癌诊断，公司可以提供免疫组化法的HER2、ER、PR的检测，以及荧光原位杂交法的HER2的检测</w:t>
            </w:r>
            <w:r w:rsidR="00CC7BA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  <w:p w14:paraId="7727B8C8" w14:textId="4CDF58B6" w:rsidR="00F40B1D" w:rsidRDefault="00F40B1D" w:rsidP="002F3883">
            <w:pPr>
              <w:widowControl/>
              <w:spacing w:line="360" w:lineRule="auto"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随着业务结构的持续优化，宫颈癌筛查相关产品的收入比重在逐步降低，</w:t>
            </w:r>
            <w:r w:rsidR="007E7C8F">
              <w:rPr>
                <w:rFonts w:ascii="宋体" w:eastAsia="宋体" w:hAnsi="宋体" w:cs="宋体"/>
                <w:kern w:val="0"/>
                <w:sz w:val="24"/>
                <w:szCs w:val="24"/>
              </w:rPr>
              <w:t>其他癌种的筛查诊断产品以及病理共建服务收入占比稳步上升。</w:t>
            </w:r>
          </w:p>
          <w:p w14:paraId="033D0B31" w14:textId="70C8755E" w:rsidR="009F2F29" w:rsidRPr="004E24A0" w:rsidRDefault="009F2F29" w:rsidP="003B7357">
            <w:pPr>
              <w:widowControl/>
              <w:spacing w:before="240" w:after="240" w:line="360" w:lineRule="auto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C05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其它交流</w:t>
            </w:r>
            <w:r w:rsidR="008C05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问题与</w:t>
            </w:r>
            <w:r w:rsidRPr="008C05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前期已披露的投资者关系活动内容</w:t>
            </w:r>
            <w:r w:rsidR="008C05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雷同</w:t>
            </w:r>
            <w:r w:rsidR="008C0526" w:rsidRPr="008C052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，本次不再重复披露。</w:t>
            </w:r>
          </w:p>
        </w:tc>
      </w:tr>
    </w:tbl>
    <w:p w14:paraId="3BE8B926" w14:textId="45D2F057" w:rsidR="001868B0" w:rsidRDefault="00997D94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lastRenderedPageBreak/>
        <w:t xml:space="preserve"> </w:t>
      </w: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D6819" w14:textId="77777777" w:rsidR="0047508B" w:rsidRDefault="0047508B" w:rsidP="001212BB">
      <w:pPr>
        <w:rPr>
          <w:rFonts w:hint="eastAsia"/>
        </w:rPr>
      </w:pPr>
      <w:r>
        <w:separator/>
      </w:r>
    </w:p>
  </w:endnote>
  <w:endnote w:type="continuationSeparator" w:id="0">
    <w:p w14:paraId="2D3FF27F" w14:textId="77777777" w:rsidR="0047508B" w:rsidRDefault="0047508B" w:rsidP="001212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5628D" w14:textId="77777777" w:rsidR="0047508B" w:rsidRDefault="0047508B" w:rsidP="001212BB">
      <w:pPr>
        <w:rPr>
          <w:rFonts w:hint="eastAsia"/>
        </w:rPr>
      </w:pPr>
      <w:r>
        <w:separator/>
      </w:r>
    </w:p>
  </w:footnote>
  <w:footnote w:type="continuationSeparator" w:id="0">
    <w:p w14:paraId="58121510" w14:textId="77777777" w:rsidR="0047508B" w:rsidRDefault="0047508B" w:rsidP="001212B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D48BE"/>
    <w:multiLevelType w:val="hybridMultilevel"/>
    <w:tmpl w:val="D2B27A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C387993"/>
    <w:multiLevelType w:val="hybridMultilevel"/>
    <w:tmpl w:val="B07C00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AC0DAD"/>
    <w:multiLevelType w:val="hybridMultilevel"/>
    <w:tmpl w:val="1B307A2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2911D55"/>
    <w:multiLevelType w:val="hybridMultilevel"/>
    <w:tmpl w:val="E410CA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2B0006A"/>
    <w:multiLevelType w:val="hybridMultilevel"/>
    <w:tmpl w:val="370AEFE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3CC2F40"/>
    <w:multiLevelType w:val="hybridMultilevel"/>
    <w:tmpl w:val="88186BE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40B1231"/>
    <w:multiLevelType w:val="hybridMultilevel"/>
    <w:tmpl w:val="7BCEF3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2379442">
    <w:abstractNumId w:val="7"/>
  </w:num>
  <w:num w:numId="2" w16cid:durableId="589388468">
    <w:abstractNumId w:val="9"/>
  </w:num>
  <w:num w:numId="3" w16cid:durableId="1110467840">
    <w:abstractNumId w:val="11"/>
  </w:num>
  <w:num w:numId="4" w16cid:durableId="930625682">
    <w:abstractNumId w:val="8"/>
  </w:num>
  <w:num w:numId="5" w16cid:durableId="1166242832">
    <w:abstractNumId w:val="22"/>
  </w:num>
  <w:num w:numId="6" w16cid:durableId="429661232">
    <w:abstractNumId w:val="4"/>
  </w:num>
  <w:num w:numId="7" w16cid:durableId="830408120">
    <w:abstractNumId w:val="12"/>
  </w:num>
  <w:num w:numId="8" w16cid:durableId="965039035">
    <w:abstractNumId w:val="17"/>
  </w:num>
  <w:num w:numId="9" w16cid:durableId="221791433">
    <w:abstractNumId w:val="3"/>
  </w:num>
  <w:num w:numId="10" w16cid:durableId="1651981525">
    <w:abstractNumId w:val="23"/>
  </w:num>
  <w:num w:numId="11" w16cid:durableId="851534048">
    <w:abstractNumId w:val="19"/>
  </w:num>
  <w:num w:numId="12" w16cid:durableId="910316165">
    <w:abstractNumId w:val="16"/>
  </w:num>
  <w:num w:numId="13" w16cid:durableId="507988348">
    <w:abstractNumId w:val="14"/>
  </w:num>
  <w:num w:numId="14" w16cid:durableId="982389478">
    <w:abstractNumId w:val="13"/>
  </w:num>
  <w:num w:numId="15" w16cid:durableId="514155093">
    <w:abstractNumId w:val="18"/>
  </w:num>
  <w:num w:numId="16" w16cid:durableId="77098821">
    <w:abstractNumId w:val="21"/>
  </w:num>
  <w:num w:numId="17" w16cid:durableId="20784493">
    <w:abstractNumId w:val="24"/>
  </w:num>
  <w:num w:numId="18" w16cid:durableId="759330144">
    <w:abstractNumId w:val="0"/>
  </w:num>
  <w:num w:numId="19" w16cid:durableId="709496987">
    <w:abstractNumId w:val="6"/>
  </w:num>
  <w:num w:numId="20" w16cid:durableId="905186310">
    <w:abstractNumId w:val="1"/>
  </w:num>
  <w:num w:numId="21" w16cid:durableId="1117336951">
    <w:abstractNumId w:val="5"/>
  </w:num>
  <w:num w:numId="22" w16cid:durableId="709040393">
    <w:abstractNumId w:val="10"/>
  </w:num>
  <w:num w:numId="23" w16cid:durableId="2100981450">
    <w:abstractNumId w:val="20"/>
  </w:num>
  <w:num w:numId="24" w16cid:durableId="1423524302">
    <w:abstractNumId w:val="2"/>
  </w:num>
  <w:num w:numId="25" w16cid:durableId="21111221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5916"/>
    <w:rsid w:val="000209CC"/>
    <w:rsid w:val="00022900"/>
    <w:rsid w:val="00023294"/>
    <w:rsid w:val="000270ED"/>
    <w:rsid w:val="000318EC"/>
    <w:rsid w:val="000320B1"/>
    <w:rsid w:val="000320C6"/>
    <w:rsid w:val="00034377"/>
    <w:rsid w:val="000401BB"/>
    <w:rsid w:val="00040EA8"/>
    <w:rsid w:val="00042232"/>
    <w:rsid w:val="00042E0A"/>
    <w:rsid w:val="000433AE"/>
    <w:rsid w:val="00043653"/>
    <w:rsid w:val="00044BFE"/>
    <w:rsid w:val="0004598E"/>
    <w:rsid w:val="000462E6"/>
    <w:rsid w:val="00047431"/>
    <w:rsid w:val="000513FB"/>
    <w:rsid w:val="00052D1C"/>
    <w:rsid w:val="00053DDE"/>
    <w:rsid w:val="00055475"/>
    <w:rsid w:val="00057423"/>
    <w:rsid w:val="000576D0"/>
    <w:rsid w:val="000576EA"/>
    <w:rsid w:val="00061899"/>
    <w:rsid w:val="00062387"/>
    <w:rsid w:val="00066198"/>
    <w:rsid w:val="000664EE"/>
    <w:rsid w:val="00070EB2"/>
    <w:rsid w:val="00073A91"/>
    <w:rsid w:val="000740D5"/>
    <w:rsid w:val="000756AF"/>
    <w:rsid w:val="000811FC"/>
    <w:rsid w:val="00081885"/>
    <w:rsid w:val="0008222C"/>
    <w:rsid w:val="000825E1"/>
    <w:rsid w:val="00083B07"/>
    <w:rsid w:val="00083D9A"/>
    <w:rsid w:val="0008462D"/>
    <w:rsid w:val="00091294"/>
    <w:rsid w:val="000913A6"/>
    <w:rsid w:val="000917CA"/>
    <w:rsid w:val="00091E2C"/>
    <w:rsid w:val="00092255"/>
    <w:rsid w:val="00094C29"/>
    <w:rsid w:val="00095201"/>
    <w:rsid w:val="0009730D"/>
    <w:rsid w:val="000A1FAA"/>
    <w:rsid w:val="000A2D5E"/>
    <w:rsid w:val="000A2E15"/>
    <w:rsid w:val="000A39A5"/>
    <w:rsid w:val="000A41BB"/>
    <w:rsid w:val="000A6453"/>
    <w:rsid w:val="000A6821"/>
    <w:rsid w:val="000A70D7"/>
    <w:rsid w:val="000B01D7"/>
    <w:rsid w:val="000B334A"/>
    <w:rsid w:val="000C0C08"/>
    <w:rsid w:val="000C371F"/>
    <w:rsid w:val="000C7EED"/>
    <w:rsid w:val="000D2277"/>
    <w:rsid w:val="000D2AFE"/>
    <w:rsid w:val="000D35B8"/>
    <w:rsid w:val="000D3A54"/>
    <w:rsid w:val="000D400A"/>
    <w:rsid w:val="000D5060"/>
    <w:rsid w:val="000D5B26"/>
    <w:rsid w:val="000D6D40"/>
    <w:rsid w:val="000E0896"/>
    <w:rsid w:val="000E28E9"/>
    <w:rsid w:val="000E3825"/>
    <w:rsid w:val="000E637C"/>
    <w:rsid w:val="000E7048"/>
    <w:rsid w:val="000E7BCD"/>
    <w:rsid w:val="000F07FB"/>
    <w:rsid w:val="000F1263"/>
    <w:rsid w:val="000F282A"/>
    <w:rsid w:val="000F2CF9"/>
    <w:rsid w:val="000F4257"/>
    <w:rsid w:val="000F67BE"/>
    <w:rsid w:val="0010023F"/>
    <w:rsid w:val="001029BB"/>
    <w:rsid w:val="00102B7D"/>
    <w:rsid w:val="00104049"/>
    <w:rsid w:val="001056F0"/>
    <w:rsid w:val="0010589B"/>
    <w:rsid w:val="001067EF"/>
    <w:rsid w:val="001070EE"/>
    <w:rsid w:val="0010745A"/>
    <w:rsid w:val="00107691"/>
    <w:rsid w:val="001113A3"/>
    <w:rsid w:val="001119C3"/>
    <w:rsid w:val="001139F8"/>
    <w:rsid w:val="0011655A"/>
    <w:rsid w:val="00116C85"/>
    <w:rsid w:val="001171C2"/>
    <w:rsid w:val="001212BB"/>
    <w:rsid w:val="00123EE8"/>
    <w:rsid w:val="00125AA5"/>
    <w:rsid w:val="00125BC9"/>
    <w:rsid w:val="00126728"/>
    <w:rsid w:val="0013087B"/>
    <w:rsid w:val="00131528"/>
    <w:rsid w:val="00131765"/>
    <w:rsid w:val="00131795"/>
    <w:rsid w:val="0013184A"/>
    <w:rsid w:val="00133F06"/>
    <w:rsid w:val="001349CB"/>
    <w:rsid w:val="00137185"/>
    <w:rsid w:val="001402B6"/>
    <w:rsid w:val="00140A98"/>
    <w:rsid w:val="00142940"/>
    <w:rsid w:val="001434C7"/>
    <w:rsid w:val="00144C62"/>
    <w:rsid w:val="00145386"/>
    <w:rsid w:val="001455E9"/>
    <w:rsid w:val="00146684"/>
    <w:rsid w:val="00147B92"/>
    <w:rsid w:val="001505D5"/>
    <w:rsid w:val="00150A86"/>
    <w:rsid w:val="001511C8"/>
    <w:rsid w:val="001511FC"/>
    <w:rsid w:val="001538E1"/>
    <w:rsid w:val="00155B47"/>
    <w:rsid w:val="001566E3"/>
    <w:rsid w:val="0015691A"/>
    <w:rsid w:val="00157301"/>
    <w:rsid w:val="00157E51"/>
    <w:rsid w:val="00162E1D"/>
    <w:rsid w:val="001636A5"/>
    <w:rsid w:val="00163AA8"/>
    <w:rsid w:val="001644C4"/>
    <w:rsid w:val="001649FA"/>
    <w:rsid w:val="0016759C"/>
    <w:rsid w:val="0017163A"/>
    <w:rsid w:val="001727CA"/>
    <w:rsid w:val="00172801"/>
    <w:rsid w:val="0017320C"/>
    <w:rsid w:val="0017386A"/>
    <w:rsid w:val="00174B4A"/>
    <w:rsid w:val="00174C4D"/>
    <w:rsid w:val="00182B49"/>
    <w:rsid w:val="0018330B"/>
    <w:rsid w:val="001835C9"/>
    <w:rsid w:val="00184FED"/>
    <w:rsid w:val="001868B0"/>
    <w:rsid w:val="00186DA0"/>
    <w:rsid w:val="001927CF"/>
    <w:rsid w:val="0019479A"/>
    <w:rsid w:val="00194A5A"/>
    <w:rsid w:val="0019600E"/>
    <w:rsid w:val="00197FAD"/>
    <w:rsid w:val="001A0225"/>
    <w:rsid w:val="001A2A81"/>
    <w:rsid w:val="001A2D87"/>
    <w:rsid w:val="001A3173"/>
    <w:rsid w:val="001A3A0B"/>
    <w:rsid w:val="001A45C7"/>
    <w:rsid w:val="001A5316"/>
    <w:rsid w:val="001A5D03"/>
    <w:rsid w:val="001A6399"/>
    <w:rsid w:val="001A6F38"/>
    <w:rsid w:val="001A7427"/>
    <w:rsid w:val="001B0C81"/>
    <w:rsid w:val="001B3775"/>
    <w:rsid w:val="001B43EC"/>
    <w:rsid w:val="001B4D6A"/>
    <w:rsid w:val="001B59F2"/>
    <w:rsid w:val="001B6867"/>
    <w:rsid w:val="001C0249"/>
    <w:rsid w:val="001C08A6"/>
    <w:rsid w:val="001C0BF7"/>
    <w:rsid w:val="001C163E"/>
    <w:rsid w:val="001C185E"/>
    <w:rsid w:val="001C1A57"/>
    <w:rsid w:val="001C281A"/>
    <w:rsid w:val="001C298F"/>
    <w:rsid w:val="001C4CCF"/>
    <w:rsid w:val="001C562C"/>
    <w:rsid w:val="001C62D7"/>
    <w:rsid w:val="001C6854"/>
    <w:rsid w:val="001C70BD"/>
    <w:rsid w:val="001C7B58"/>
    <w:rsid w:val="001D0303"/>
    <w:rsid w:val="001D1969"/>
    <w:rsid w:val="001D34B6"/>
    <w:rsid w:val="001D40C4"/>
    <w:rsid w:val="001D457F"/>
    <w:rsid w:val="001D49C7"/>
    <w:rsid w:val="001D7D59"/>
    <w:rsid w:val="001E04DB"/>
    <w:rsid w:val="001E0B6B"/>
    <w:rsid w:val="001E291D"/>
    <w:rsid w:val="001E38B8"/>
    <w:rsid w:val="001E5EA3"/>
    <w:rsid w:val="001F0D1D"/>
    <w:rsid w:val="001F1563"/>
    <w:rsid w:val="001F323D"/>
    <w:rsid w:val="001F7279"/>
    <w:rsid w:val="001F7354"/>
    <w:rsid w:val="001F754E"/>
    <w:rsid w:val="00200428"/>
    <w:rsid w:val="002011AC"/>
    <w:rsid w:val="00201BC8"/>
    <w:rsid w:val="002038F2"/>
    <w:rsid w:val="00204875"/>
    <w:rsid w:val="00204B8A"/>
    <w:rsid w:val="002050CF"/>
    <w:rsid w:val="00205603"/>
    <w:rsid w:val="00207430"/>
    <w:rsid w:val="0021164F"/>
    <w:rsid w:val="0021339D"/>
    <w:rsid w:val="002149BD"/>
    <w:rsid w:val="002163B2"/>
    <w:rsid w:val="002176B8"/>
    <w:rsid w:val="00220AB0"/>
    <w:rsid w:val="002211C0"/>
    <w:rsid w:val="002212EE"/>
    <w:rsid w:val="00226C56"/>
    <w:rsid w:val="002271B8"/>
    <w:rsid w:val="00231F7E"/>
    <w:rsid w:val="00231FAB"/>
    <w:rsid w:val="00233419"/>
    <w:rsid w:val="00234346"/>
    <w:rsid w:val="00235AB8"/>
    <w:rsid w:val="002370AB"/>
    <w:rsid w:val="00237235"/>
    <w:rsid w:val="00240AA9"/>
    <w:rsid w:val="0024490F"/>
    <w:rsid w:val="00244A51"/>
    <w:rsid w:val="002505B7"/>
    <w:rsid w:val="002507BF"/>
    <w:rsid w:val="00250E56"/>
    <w:rsid w:val="00250F63"/>
    <w:rsid w:val="00253283"/>
    <w:rsid w:val="002542EE"/>
    <w:rsid w:val="00254C57"/>
    <w:rsid w:val="002560F4"/>
    <w:rsid w:val="00261E3E"/>
    <w:rsid w:val="002647BF"/>
    <w:rsid w:val="00264894"/>
    <w:rsid w:val="00267A7A"/>
    <w:rsid w:val="002725E2"/>
    <w:rsid w:val="00273FB1"/>
    <w:rsid w:val="002742D4"/>
    <w:rsid w:val="00274351"/>
    <w:rsid w:val="00274B80"/>
    <w:rsid w:val="002765EE"/>
    <w:rsid w:val="00276C99"/>
    <w:rsid w:val="0027766A"/>
    <w:rsid w:val="00280BC6"/>
    <w:rsid w:val="00281D8B"/>
    <w:rsid w:val="00282BA9"/>
    <w:rsid w:val="002837DF"/>
    <w:rsid w:val="002854FF"/>
    <w:rsid w:val="0029016F"/>
    <w:rsid w:val="002906F1"/>
    <w:rsid w:val="00291556"/>
    <w:rsid w:val="00291E6F"/>
    <w:rsid w:val="002947C6"/>
    <w:rsid w:val="00294981"/>
    <w:rsid w:val="00294D63"/>
    <w:rsid w:val="0029693C"/>
    <w:rsid w:val="00296EBD"/>
    <w:rsid w:val="00297C3E"/>
    <w:rsid w:val="002A0CAE"/>
    <w:rsid w:val="002A1D0E"/>
    <w:rsid w:val="002A4A8E"/>
    <w:rsid w:val="002A4BA7"/>
    <w:rsid w:val="002B32DC"/>
    <w:rsid w:val="002B537E"/>
    <w:rsid w:val="002B6DA2"/>
    <w:rsid w:val="002B6FD3"/>
    <w:rsid w:val="002C14A1"/>
    <w:rsid w:val="002C1873"/>
    <w:rsid w:val="002C2F6F"/>
    <w:rsid w:val="002C3104"/>
    <w:rsid w:val="002C60CC"/>
    <w:rsid w:val="002C6610"/>
    <w:rsid w:val="002C75BE"/>
    <w:rsid w:val="002D28B9"/>
    <w:rsid w:val="002D336D"/>
    <w:rsid w:val="002D3A24"/>
    <w:rsid w:val="002D482F"/>
    <w:rsid w:val="002D4D17"/>
    <w:rsid w:val="002D4E8F"/>
    <w:rsid w:val="002D5351"/>
    <w:rsid w:val="002D5CD6"/>
    <w:rsid w:val="002D6DAA"/>
    <w:rsid w:val="002E1936"/>
    <w:rsid w:val="002E2DFC"/>
    <w:rsid w:val="002E365B"/>
    <w:rsid w:val="002E51CB"/>
    <w:rsid w:val="002E5EA1"/>
    <w:rsid w:val="002E7552"/>
    <w:rsid w:val="002F0892"/>
    <w:rsid w:val="002F2223"/>
    <w:rsid w:val="002F23B0"/>
    <w:rsid w:val="002F32BA"/>
    <w:rsid w:val="002F3883"/>
    <w:rsid w:val="002F5011"/>
    <w:rsid w:val="002F5751"/>
    <w:rsid w:val="002F5891"/>
    <w:rsid w:val="00300554"/>
    <w:rsid w:val="0030173A"/>
    <w:rsid w:val="0030212A"/>
    <w:rsid w:val="0030275A"/>
    <w:rsid w:val="00302D8F"/>
    <w:rsid w:val="00303431"/>
    <w:rsid w:val="00303B1D"/>
    <w:rsid w:val="00303EEA"/>
    <w:rsid w:val="003059AA"/>
    <w:rsid w:val="00305CCF"/>
    <w:rsid w:val="0030768A"/>
    <w:rsid w:val="00313BCA"/>
    <w:rsid w:val="00316316"/>
    <w:rsid w:val="00316508"/>
    <w:rsid w:val="003166F7"/>
    <w:rsid w:val="00324141"/>
    <w:rsid w:val="003249A1"/>
    <w:rsid w:val="00324FBE"/>
    <w:rsid w:val="00325406"/>
    <w:rsid w:val="003257A4"/>
    <w:rsid w:val="00334343"/>
    <w:rsid w:val="00334ED2"/>
    <w:rsid w:val="003356CE"/>
    <w:rsid w:val="003359DD"/>
    <w:rsid w:val="003361E4"/>
    <w:rsid w:val="00341327"/>
    <w:rsid w:val="00341590"/>
    <w:rsid w:val="00344023"/>
    <w:rsid w:val="00345EC8"/>
    <w:rsid w:val="0035018B"/>
    <w:rsid w:val="00350278"/>
    <w:rsid w:val="00353D12"/>
    <w:rsid w:val="00354087"/>
    <w:rsid w:val="00354C1D"/>
    <w:rsid w:val="00354D8A"/>
    <w:rsid w:val="00355270"/>
    <w:rsid w:val="00355AFD"/>
    <w:rsid w:val="0035605B"/>
    <w:rsid w:val="00357401"/>
    <w:rsid w:val="00357810"/>
    <w:rsid w:val="00357F42"/>
    <w:rsid w:val="0036239C"/>
    <w:rsid w:val="003673D2"/>
    <w:rsid w:val="003674A0"/>
    <w:rsid w:val="003740AE"/>
    <w:rsid w:val="00375016"/>
    <w:rsid w:val="003767B8"/>
    <w:rsid w:val="003767D7"/>
    <w:rsid w:val="0037695A"/>
    <w:rsid w:val="00377F3E"/>
    <w:rsid w:val="00380FBA"/>
    <w:rsid w:val="00381B4A"/>
    <w:rsid w:val="00382913"/>
    <w:rsid w:val="0038420F"/>
    <w:rsid w:val="003874F3"/>
    <w:rsid w:val="00387763"/>
    <w:rsid w:val="00391211"/>
    <w:rsid w:val="00391392"/>
    <w:rsid w:val="00391C7D"/>
    <w:rsid w:val="003920C7"/>
    <w:rsid w:val="003934CB"/>
    <w:rsid w:val="00395558"/>
    <w:rsid w:val="0039622F"/>
    <w:rsid w:val="00396B54"/>
    <w:rsid w:val="00396C14"/>
    <w:rsid w:val="003A0763"/>
    <w:rsid w:val="003A2092"/>
    <w:rsid w:val="003A37E2"/>
    <w:rsid w:val="003A4089"/>
    <w:rsid w:val="003A505F"/>
    <w:rsid w:val="003A5628"/>
    <w:rsid w:val="003B03B1"/>
    <w:rsid w:val="003B075D"/>
    <w:rsid w:val="003B4CB2"/>
    <w:rsid w:val="003B58D8"/>
    <w:rsid w:val="003B612A"/>
    <w:rsid w:val="003B726F"/>
    <w:rsid w:val="003B7357"/>
    <w:rsid w:val="003C1505"/>
    <w:rsid w:val="003C276F"/>
    <w:rsid w:val="003C34BF"/>
    <w:rsid w:val="003C6C1D"/>
    <w:rsid w:val="003C7394"/>
    <w:rsid w:val="003C761B"/>
    <w:rsid w:val="003D2F08"/>
    <w:rsid w:val="003D4928"/>
    <w:rsid w:val="003D7B11"/>
    <w:rsid w:val="003E0EA8"/>
    <w:rsid w:val="003E199B"/>
    <w:rsid w:val="003E3F3E"/>
    <w:rsid w:val="003E4142"/>
    <w:rsid w:val="003F0450"/>
    <w:rsid w:val="003F0E05"/>
    <w:rsid w:val="003F165F"/>
    <w:rsid w:val="003F1B06"/>
    <w:rsid w:val="003F3599"/>
    <w:rsid w:val="003F3976"/>
    <w:rsid w:val="003F4062"/>
    <w:rsid w:val="003F7374"/>
    <w:rsid w:val="00403840"/>
    <w:rsid w:val="004061E3"/>
    <w:rsid w:val="00406F26"/>
    <w:rsid w:val="0041154B"/>
    <w:rsid w:val="00412A6D"/>
    <w:rsid w:val="00412B75"/>
    <w:rsid w:val="00412F22"/>
    <w:rsid w:val="004137B5"/>
    <w:rsid w:val="004156F8"/>
    <w:rsid w:val="00415C07"/>
    <w:rsid w:val="0041667D"/>
    <w:rsid w:val="00417F38"/>
    <w:rsid w:val="00421710"/>
    <w:rsid w:val="004224BA"/>
    <w:rsid w:val="00423CF6"/>
    <w:rsid w:val="00425CA6"/>
    <w:rsid w:val="0042751F"/>
    <w:rsid w:val="00427925"/>
    <w:rsid w:val="00430A9D"/>
    <w:rsid w:val="00434625"/>
    <w:rsid w:val="00441E48"/>
    <w:rsid w:val="0044392F"/>
    <w:rsid w:val="00443C0F"/>
    <w:rsid w:val="004475E6"/>
    <w:rsid w:val="00456A4F"/>
    <w:rsid w:val="00461E2F"/>
    <w:rsid w:val="00462DDB"/>
    <w:rsid w:val="00464A38"/>
    <w:rsid w:val="00465891"/>
    <w:rsid w:val="0046618E"/>
    <w:rsid w:val="0046774D"/>
    <w:rsid w:val="004679BD"/>
    <w:rsid w:val="00474D41"/>
    <w:rsid w:val="00474FD4"/>
    <w:rsid w:val="0047508B"/>
    <w:rsid w:val="004803A5"/>
    <w:rsid w:val="00483E7E"/>
    <w:rsid w:val="00484213"/>
    <w:rsid w:val="004842FD"/>
    <w:rsid w:val="0048446E"/>
    <w:rsid w:val="004844DB"/>
    <w:rsid w:val="004845EF"/>
    <w:rsid w:val="00485AFC"/>
    <w:rsid w:val="00486524"/>
    <w:rsid w:val="0049547C"/>
    <w:rsid w:val="004960E3"/>
    <w:rsid w:val="00497BB9"/>
    <w:rsid w:val="004A1C94"/>
    <w:rsid w:val="004A2E39"/>
    <w:rsid w:val="004A3466"/>
    <w:rsid w:val="004A4D4F"/>
    <w:rsid w:val="004A5AC2"/>
    <w:rsid w:val="004B28F2"/>
    <w:rsid w:val="004B387F"/>
    <w:rsid w:val="004B39F0"/>
    <w:rsid w:val="004B5199"/>
    <w:rsid w:val="004B67E5"/>
    <w:rsid w:val="004C0292"/>
    <w:rsid w:val="004C15EF"/>
    <w:rsid w:val="004C28C3"/>
    <w:rsid w:val="004C4CBB"/>
    <w:rsid w:val="004C7E42"/>
    <w:rsid w:val="004D254D"/>
    <w:rsid w:val="004D260E"/>
    <w:rsid w:val="004D3E22"/>
    <w:rsid w:val="004D484B"/>
    <w:rsid w:val="004D4DDE"/>
    <w:rsid w:val="004D57CD"/>
    <w:rsid w:val="004D594C"/>
    <w:rsid w:val="004D7F86"/>
    <w:rsid w:val="004E1254"/>
    <w:rsid w:val="004E24A0"/>
    <w:rsid w:val="004E3530"/>
    <w:rsid w:val="004E38CE"/>
    <w:rsid w:val="004E5393"/>
    <w:rsid w:val="004F114C"/>
    <w:rsid w:val="004F2753"/>
    <w:rsid w:val="004F2AB7"/>
    <w:rsid w:val="004F462B"/>
    <w:rsid w:val="004F5F6F"/>
    <w:rsid w:val="00502C1D"/>
    <w:rsid w:val="0050487B"/>
    <w:rsid w:val="005068D1"/>
    <w:rsid w:val="005103EA"/>
    <w:rsid w:val="00511BF9"/>
    <w:rsid w:val="00515E4F"/>
    <w:rsid w:val="00516607"/>
    <w:rsid w:val="0051661D"/>
    <w:rsid w:val="00520A16"/>
    <w:rsid w:val="00522E88"/>
    <w:rsid w:val="005248DB"/>
    <w:rsid w:val="00525B60"/>
    <w:rsid w:val="00527421"/>
    <w:rsid w:val="00527D0B"/>
    <w:rsid w:val="00530EA7"/>
    <w:rsid w:val="00531124"/>
    <w:rsid w:val="005337EB"/>
    <w:rsid w:val="00533850"/>
    <w:rsid w:val="0053742C"/>
    <w:rsid w:val="0054116F"/>
    <w:rsid w:val="0054242B"/>
    <w:rsid w:val="00543D6F"/>
    <w:rsid w:val="005441D1"/>
    <w:rsid w:val="00544F3A"/>
    <w:rsid w:val="00546044"/>
    <w:rsid w:val="005505A4"/>
    <w:rsid w:val="005524F8"/>
    <w:rsid w:val="00553029"/>
    <w:rsid w:val="0055352D"/>
    <w:rsid w:val="005540E3"/>
    <w:rsid w:val="00555770"/>
    <w:rsid w:val="005609A9"/>
    <w:rsid w:val="00560A3B"/>
    <w:rsid w:val="00560AC0"/>
    <w:rsid w:val="00560BB8"/>
    <w:rsid w:val="00565CFC"/>
    <w:rsid w:val="00572480"/>
    <w:rsid w:val="0057310E"/>
    <w:rsid w:val="00573859"/>
    <w:rsid w:val="0057401C"/>
    <w:rsid w:val="0057516F"/>
    <w:rsid w:val="00575AA1"/>
    <w:rsid w:val="005769EE"/>
    <w:rsid w:val="00580D43"/>
    <w:rsid w:val="00582FD6"/>
    <w:rsid w:val="00583C6B"/>
    <w:rsid w:val="0058530A"/>
    <w:rsid w:val="0058563D"/>
    <w:rsid w:val="00587644"/>
    <w:rsid w:val="005876E3"/>
    <w:rsid w:val="0059512C"/>
    <w:rsid w:val="00596682"/>
    <w:rsid w:val="00596942"/>
    <w:rsid w:val="005A10C6"/>
    <w:rsid w:val="005A2444"/>
    <w:rsid w:val="005A2B0A"/>
    <w:rsid w:val="005A35F2"/>
    <w:rsid w:val="005A48D3"/>
    <w:rsid w:val="005A4B82"/>
    <w:rsid w:val="005A4D22"/>
    <w:rsid w:val="005A597F"/>
    <w:rsid w:val="005A6E3B"/>
    <w:rsid w:val="005B261A"/>
    <w:rsid w:val="005B2A00"/>
    <w:rsid w:val="005B3B87"/>
    <w:rsid w:val="005B523C"/>
    <w:rsid w:val="005B5F87"/>
    <w:rsid w:val="005B7339"/>
    <w:rsid w:val="005B749B"/>
    <w:rsid w:val="005C0384"/>
    <w:rsid w:val="005C14A4"/>
    <w:rsid w:val="005C15F6"/>
    <w:rsid w:val="005C2911"/>
    <w:rsid w:val="005C356B"/>
    <w:rsid w:val="005C57C7"/>
    <w:rsid w:val="005C7C97"/>
    <w:rsid w:val="005D0DAE"/>
    <w:rsid w:val="005D12CF"/>
    <w:rsid w:val="005D1E01"/>
    <w:rsid w:val="005D30D4"/>
    <w:rsid w:val="005D3520"/>
    <w:rsid w:val="005D434F"/>
    <w:rsid w:val="005D6EC9"/>
    <w:rsid w:val="005D7CEB"/>
    <w:rsid w:val="005E01ED"/>
    <w:rsid w:val="005E0F1F"/>
    <w:rsid w:val="005E1296"/>
    <w:rsid w:val="005E201A"/>
    <w:rsid w:val="005E56BC"/>
    <w:rsid w:val="005E5A96"/>
    <w:rsid w:val="005E5F46"/>
    <w:rsid w:val="005F1692"/>
    <w:rsid w:val="005F2A70"/>
    <w:rsid w:val="005F3A08"/>
    <w:rsid w:val="005F44A8"/>
    <w:rsid w:val="005F4E51"/>
    <w:rsid w:val="005F54BC"/>
    <w:rsid w:val="006012B9"/>
    <w:rsid w:val="00602AD4"/>
    <w:rsid w:val="00603B2C"/>
    <w:rsid w:val="00604FBE"/>
    <w:rsid w:val="0061003F"/>
    <w:rsid w:val="00610865"/>
    <w:rsid w:val="00613763"/>
    <w:rsid w:val="00614A8F"/>
    <w:rsid w:val="00615A29"/>
    <w:rsid w:val="00616584"/>
    <w:rsid w:val="00620418"/>
    <w:rsid w:val="0062233C"/>
    <w:rsid w:val="00623E06"/>
    <w:rsid w:val="00630826"/>
    <w:rsid w:val="006338EC"/>
    <w:rsid w:val="006400DD"/>
    <w:rsid w:val="00644550"/>
    <w:rsid w:val="006458F7"/>
    <w:rsid w:val="00651B19"/>
    <w:rsid w:val="00653C6F"/>
    <w:rsid w:val="00655EE9"/>
    <w:rsid w:val="00663969"/>
    <w:rsid w:val="00663F97"/>
    <w:rsid w:val="00665281"/>
    <w:rsid w:val="00665ADD"/>
    <w:rsid w:val="0066724D"/>
    <w:rsid w:val="00667494"/>
    <w:rsid w:val="00670885"/>
    <w:rsid w:val="006734BF"/>
    <w:rsid w:val="006744F4"/>
    <w:rsid w:val="0067796B"/>
    <w:rsid w:val="00677F0D"/>
    <w:rsid w:val="00680186"/>
    <w:rsid w:val="0068136E"/>
    <w:rsid w:val="006833F0"/>
    <w:rsid w:val="00683F5A"/>
    <w:rsid w:val="00685149"/>
    <w:rsid w:val="0068640E"/>
    <w:rsid w:val="00686642"/>
    <w:rsid w:val="00687E54"/>
    <w:rsid w:val="006909D9"/>
    <w:rsid w:val="00690DAD"/>
    <w:rsid w:val="00691581"/>
    <w:rsid w:val="00692433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B10"/>
    <w:rsid w:val="006B3CD3"/>
    <w:rsid w:val="006B3E28"/>
    <w:rsid w:val="006B5CAC"/>
    <w:rsid w:val="006B6AED"/>
    <w:rsid w:val="006B6FDC"/>
    <w:rsid w:val="006C031B"/>
    <w:rsid w:val="006C0F0F"/>
    <w:rsid w:val="006C0F42"/>
    <w:rsid w:val="006C1B37"/>
    <w:rsid w:val="006C3890"/>
    <w:rsid w:val="006C41D3"/>
    <w:rsid w:val="006C6BE6"/>
    <w:rsid w:val="006D016F"/>
    <w:rsid w:val="006D137A"/>
    <w:rsid w:val="006D2583"/>
    <w:rsid w:val="006D2AA5"/>
    <w:rsid w:val="006D6914"/>
    <w:rsid w:val="006D76CE"/>
    <w:rsid w:val="006E071A"/>
    <w:rsid w:val="006E0A0A"/>
    <w:rsid w:val="006E0D8B"/>
    <w:rsid w:val="006E2DBA"/>
    <w:rsid w:val="006E3811"/>
    <w:rsid w:val="006E7B3B"/>
    <w:rsid w:val="006F0EC9"/>
    <w:rsid w:val="006F1336"/>
    <w:rsid w:val="006F1E70"/>
    <w:rsid w:val="006F6C38"/>
    <w:rsid w:val="00701253"/>
    <w:rsid w:val="00702703"/>
    <w:rsid w:val="00702D2F"/>
    <w:rsid w:val="00702F63"/>
    <w:rsid w:val="007035FD"/>
    <w:rsid w:val="00704DBB"/>
    <w:rsid w:val="00707E64"/>
    <w:rsid w:val="0071205F"/>
    <w:rsid w:val="007134D4"/>
    <w:rsid w:val="00716001"/>
    <w:rsid w:val="007171FA"/>
    <w:rsid w:val="007174D5"/>
    <w:rsid w:val="00722974"/>
    <w:rsid w:val="007232FE"/>
    <w:rsid w:val="007250A8"/>
    <w:rsid w:val="007254C9"/>
    <w:rsid w:val="007265C8"/>
    <w:rsid w:val="00726C0B"/>
    <w:rsid w:val="007303B2"/>
    <w:rsid w:val="00730C64"/>
    <w:rsid w:val="00732092"/>
    <w:rsid w:val="007328B0"/>
    <w:rsid w:val="0073468B"/>
    <w:rsid w:val="007373E1"/>
    <w:rsid w:val="007375C1"/>
    <w:rsid w:val="00737EDE"/>
    <w:rsid w:val="00740086"/>
    <w:rsid w:val="0074037B"/>
    <w:rsid w:val="00741CE0"/>
    <w:rsid w:val="007475BC"/>
    <w:rsid w:val="00750348"/>
    <w:rsid w:val="00755749"/>
    <w:rsid w:val="007578C8"/>
    <w:rsid w:val="00757CE3"/>
    <w:rsid w:val="00760BDF"/>
    <w:rsid w:val="007613B3"/>
    <w:rsid w:val="00761B9D"/>
    <w:rsid w:val="007639D0"/>
    <w:rsid w:val="00763D78"/>
    <w:rsid w:val="00766608"/>
    <w:rsid w:val="0076789E"/>
    <w:rsid w:val="0077069A"/>
    <w:rsid w:val="007716BC"/>
    <w:rsid w:val="00771E5D"/>
    <w:rsid w:val="007738DF"/>
    <w:rsid w:val="00774E36"/>
    <w:rsid w:val="00777203"/>
    <w:rsid w:val="00777421"/>
    <w:rsid w:val="00780DD3"/>
    <w:rsid w:val="00781156"/>
    <w:rsid w:val="007829C0"/>
    <w:rsid w:val="00782D91"/>
    <w:rsid w:val="00783D3C"/>
    <w:rsid w:val="00784615"/>
    <w:rsid w:val="00785422"/>
    <w:rsid w:val="00786F97"/>
    <w:rsid w:val="007938D5"/>
    <w:rsid w:val="0079500C"/>
    <w:rsid w:val="00795B45"/>
    <w:rsid w:val="00795D4F"/>
    <w:rsid w:val="00796A64"/>
    <w:rsid w:val="007A0218"/>
    <w:rsid w:val="007A3B67"/>
    <w:rsid w:val="007A580A"/>
    <w:rsid w:val="007A7F24"/>
    <w:rsid w:val="007B335F"/>
    <w:rsid w:val="007B55D8"/>
    <w:rsid w:val="007B5977"/>
    <w:rsid w:val="007B7394"/>
    <w:rsid w:val="007B7BA1"/>
    <w:rsid w:val="007C14E3"/>
    <w:rsid w:val="007C254B"/>
    <w:rsid w:val="007C344C"/>
    <w:rsid w:val="007C3536"/>
    <w:rsid w:val="007C3A50"/>
    <w:rsid w:val="007C517C"/>
    <w:rsid w:val="007C5616"/>
    <w:rsid w:val="007C7481"/>
    <w:rsid w:val="007C7B4F"/>
    <w:rsid w:val="007D1C90"/>
    <w:rsid w:val="007D23A6"/>
    <w:rsid w:val="007D2C73"/>
    <w:rsid w:val="007D4501"/>
    <w:rsid w:val="007D5318"/>
    <w:rsid w:val="007D631B"/>
    <w:rsid w:val="007D6ECF"/>
    <w:rsid w:val="007E0EAD"/>
    <w:rsid w:val="007E1001"/>
    <w:rsid w:val="007E3B5A"/>
    <w:rsid w:val="007E4AC5"/>
    <w:rsid w:val="007E5AB6"/>
    <w:rsid w:val="007E721B"/>
    <w:rsid w:val="007E7231"/>
    <w:rsid w:val="007E7C8F"/>
    <w:rsid w:val="007F25DB"/>
    <w:rsid w:val="007F25F4"/>
    <w:rsid w:val="007F3FBB"/>
    <w:rsid w:val="007F4A8E"/>
    <w:rsid w:val="007F79DB"/>
    <w:rsid w:val="008028D5"/>
    <w:rsid w:val="00802CDC"/>
    <w:rsid w:val="00804DE7"/>
    <w:rsid w:val="00804EED"/>
    <w:rsid w:val="00805B16"/>
    <w:rsid w:val="00806193"/>
    <w:rsid w:val="008064D9"/>
    <w:rsid w:val="008107AA"/>
    <w:rsid w:val="0081178E"/>
    <w:rsid w:val="008123AB"/>
    <w:rsid w:val="008126E7"/>
    <w:rsid w:val="008130EF"/>
    <w:rsid w:val="00813ED7"/>
    <w:rsid w:val="008141FE"/>
    <w:rsid w:val="008151F1"/>
    <w:rsid w:val="008166CB"/>
    <w:rsid w:val="00822025"/>
    <w:rsid w:val="00822D91"/>
    <w:rsid w:val="00823AA9"/>
    <w:rsid w:val="00827DE2"/>
    <w:rsid w:val="00830968"/>
    <w:rsid w:val="0083373B"/>
    <w:rsid w:val="00834D52"/>
    <w:rsid w:val="00837B6E"/>
    <w:rsid w:val="00841222"/>
    <w:rsid w:val="00841B9A"/>
    <w:rsid w:val="0084407A"/>
    <w:rsid w:val="0084416B"/>
    <w:rsid w:val="0084419F"/>
    <w:rsid w:val="00844EFE"/>
    <w:rsid w:val="00850C77"/>
    <w:rsid w:val="00851125"/>
    <w:rsid w:val="00851921"/>
    <w:rsid w:val="00851B0B"/>
    <w:rsid w:val="008529B6"/>
    <w:rsid w:val="00853153"/>
    <w:rsid w:val="00856D95"/>
    <w:rsid w:val="00857A3B"/>
    <w:rsid w:val="0086416B"/>
    <w:rsid w:val="00866DF6"/>
    <w:rsid w:val="008730C9"/>
    <w:rsid w:val="0087491F"/>
    <w:rsid w:val="00875871"/>
    <w:rsid w:val="00876B0C"/>
    <w:rsid w:val="00886693"/>
    <w:rsid w:val="008866C1"/>
    <w:rsid w:val="00886F73"/>
    <w:rsid w:val="008901FA"/>
    <w:rsid w:val="00890D8F"/>
    <w:rsid w:val="00892955"/>
    <w:rsid w:val="00894916"/>
    <w:rsid w:val="00894A92"/>
    <w:rsid w:val="008A1045"/>
    <w:rsid w:val="008A187C"/>
    <w:rsid w:val="008A1908"/>
    <w:rsid w:val="008A70C5"/>
    <w:rsid w:val="008A77FF"/>
    <w:rsid w:val="008B0200"/>
    <w:rsid w:val="008B154A"/>
    <w:rsid w:val="008B1A84"/>
    <w:rsid w:val="008B39C6"/>
    <w:rsid w:val="008B3D80"/>
    <w:rsid w:val="008B4A86"/>
    <w:rsid w:val="008C0526"/>
    <w:rsid w:val="008C1900"/>
    <w:rsid w:val="008C1F48"/>
    <w:rsid w:val="008C232E"/>
    <w:rsid w:val="008C28F3"/>
    <w:rsid w:val="008C2A95"/>
    <w:rsid w:val="008D08B0"/>
    <w:rsid w:val="008D1905"/>
    <w:rsid w:val="008D46E5"/>
    <w:rsid w:val="008D632B"/>
    <w:rsid w:val="008E1338"/>
    <w:rsid w:val="008E3F78"/>
    <w:rsid w:val="008E5E0A"/>
    <w:rsid w:val="008F1535"/>
    <w:rsid w:val="008F1FB7"/>
    <w:rsid w:val="008F2D34"/>
    <w:rsid w:val="008F33D5"/>
    <w:rsid w:val="008F6C61"/>
    <w:rsid w:val="008F79FC"/>
    <w:rsid w:val="008F7D99"/>
    <w:rsid w:val="00900D76"/>
    <w:rsid w:val="0090151F"/>
    <w:rsid w:val="00901D44"/>
    <w:rsid w:val="009047F0"/>
    <w:rsid w:val="00904EC2"/>
    <w:rsid w:val="00904F7C"/>
    <w:rsid w:val="0090558C"/>
    <w:rsid w:val="009056DF"/>
    <w:rsid w:val="00912466"/>
    <w:rsid w:val="009141EC"/>
    <w:rsid w:val="009158D6"/>
    <w:rsid w:val="009160F3"/>
    <w:rsid w:val="00920599"/>
    <w:rsid w:val="00922257"/>
    <w:rsid w:val="00923572"/>
    <w:rsid w:val="00925987"/>
    <w:rsid w:val="00926A00"/>
    <w:rsid w:val="00926DBD"/>
    <w:rsid w:val="00926E89"/>
    <w:rsid w:val="0092782E"/>
    <w:rsid w:val="00930699"/>
    <w:rsid w:val="00930A75"/>
    <w:rsid w:val="00932C5C"/>
    <w:rsid w:val="00933E0B"/>
    <w:rsid w:val="009358BA"/>
    <w:rsid w:val="0093730D"/>
    <w:rsid w:val="00937399"/>
    <w:rsid w:val="00941DCB"/>
    <w:rsid w:val="00942C33"/>
    <w:rsid w:val="00943993"/>
    <w:rsid w:val="009442A4"/>
    <w:rsid w:val="00945AE9"/>
    <w:rsid w:val="00946169"/>
    <w:rsid w:val="00947632"/>
    <w:rsid w:val="009501C3"/>
    <w:rsid w:val="00951584"/>
    <w:rsid w:val="00953126"/>
    <w:rsid w:val="00953F1C"/>
    <w:rsid w:val="00956127"/>
    <w:rsid w:val="00957709"/>
    <w:rsid w:val="00960099"/>
    <w:rsid w:val="00962D69"/>
    <w:rsid w:val="00963651"/>
    <w:rsid w:val="00963F69"/>
    <w:rsid w:val="009670D1"/>
    <w:rsid w:val="009720A0"/>
    <w:rsid w:val="00973A0D"/>
    <w:rsid w:val="009801CD"/>
    <w:rsid w:val="00981873"/>
    <w:rsid w:val="00981FE3"/>
    <w:rsid w:val="009844B5"/>
    <w:rsid w:val="009846B2"/>
    <w:rsid w:val="009848BE"/>
    <w:rsid w:val="00984C22"/>
    <w:rsid w:val="00984F49"/>
    <w:rsid w:val="00986EB6"/>
    <w:rsid w:val="00986F9F"/>
    <w:rsid w:val="00990322"/>
    <w:rsid w:val="00991C21"/>
    <w:rsid w:val="00992597"/>
    <w:rsid w:val="009932CB"/>
    <w:rsid w:val="00993463"/>
    <w:rsid w:val="00995425"/>
    <w:rsid w:val="00996879"/>
    <w:rsid w:val="00997D94"/>
    <w:rsid w:val="009A06CF"/>
    <w:rsid w:val="009A1197"/>
    <w:rsid w:val="009A3663"/>
    <w:rsid w:val="009A3A3A"/>
    <w:rsid w:val="009A3CD7"/>
    <w:rsid w:val="009A3F28"/>
    <w:rsid w:val="009A5BC7"/>
    <w:rsid w:val="009A66F7"/>
    <w:rsid w:val="009A67E4"/>
    <w:rsid w:val="009B0E19"/>
    <w:rsid w:val="009B1111"/>
    <w:rsid w:val="009B262B"/>
    <w:rsid w:val="009B269B"/>
    <w:rsid w:val="009B388A"/>
    <w:rsid w:val="009B3F8F"/>
    <w:rsid w:val="009B4427"/>
    <w:rsid w:val="009B5CB0"/>
    <w:rsid w:val="009B6C5C"/>
    <w:rsid w:val="009B7AE0"/>
    <w:rsid w:val="009C1151"/>
    <w:rsid w:val="009C3591"/>
    <w:rsid w:val="009C53BB"/>
    <w:rsid w:val="009D1168"/>
    <w:rsid w:val="009D3788"/>
    <w:rsid w:val="009D4B91"/>
    <w:rsid w:val="009D5D70"/>
    <w:rsid w:val="009D75AF"/>
    <w:rsid w:val="009D7990"/>
    <w:rsid w:val="009E3A2F"/>
    <w:rsid w:val="009E45CB"/>
    <w:rsid w:val="009E5271"/>
    <w:rsid w:val="009E6E3B"/>
    <w:rsid w:val="009F005B"/>
    <w:rsid w:val="009F02FE"/>
    <w:rsid w:val="009F0979"/>
    <w:rsid w:val="009F0A5C"/>
    <w:rsid w:val="009F25EC"/>
    <w:rsid w:val="009F2ADE"/>
    <w:rsid w:val="009F2F29"/>
    <w:rsid w:val="009F76D4"/>
    <w:rsid w:val="009F799B"/>
    <w:rsid w:val="00A002BF"/>
    <w:rsid w:val="00A0058A"/>
    <w:rsid w:val="00A008A9"/>
    <w:rsid w:val="00A00F38"/>
    <w:rsid w:val="00A0190E"/>
    <w:rsid w:val="00A02D17"/>
    <w:rsid w:val="00A03BD5"/>
    <w:rsid w:val="00A03C44"/>
    <w:rsid w:val="00A04C5E"/>
    <w:rsid w:val="00A118B5"/>
    <w:rsid w:val="00A12D00"/>
    <w:rsid w:val="00A15A69"/>
    <w:rsid w:val="00A15D6C"/>
    <w:rsid w:val="00A1754E"/>
    <w:rsid w:val="00A20417"/>
    <w:rsid w:val="00A21823"/>
    <w:rsid w:val="00A21C88"/>
    <w:rsid w:val="00A21D4C"/>
    <w:rsid w:val="00A26741"/>
    <w:rsid w:val="00A26918"/>
    <w:rsid w:val="00A27C2A"/>
    <w:rsid w:val="00A30405"/>
    <w:rsid w:val="00A30753"/>
    <w:rsid w:val="00A309FE"/>
    <w:rsid w:val="00A32356"/>
    <w:rsid w:val="00A341F0"/>
    <w:rsid w:val="00A35674"/>
    <w:rsid w:val="00A3587F"/>
    <w:rsid w:val="00A36802"/>
    <w:rsid w:val="00A377AD"/>
    <w:rsid w:val="00A41F7A"/>
    <w:rsid w:val="00A4325E"/>
    <w:rsid w:val="00A43F5F"/>
    <w:rsid w:val="00A4651D"/>
    <w:rsid w:val="00A467BF"/>
    <w:rsid w:val="00A46EC9"/>
    <w:rsid w:val="00A50214"/>
    <w:rsid w:val="00A50CBD"/>
    <w:rsid w:val="00A53069"/>
    <w:rsid w:val="00A558BA"/>
    <w:rsid w:val="00A55EF2"/>
    <w:rsid w:val="00A579D6"/>
    <w:rsid w:val="00A600B5"/>
    <w:rsid w:val="00A60F15"/>
    <w:rsid w:val="00A62EBC"/>
    <w:rsid w:val="00A63A90"/>
    <w:rsid w:val="00A64132"/>
    <w:rsid w:val="00A654A8"/>
    <w:rsid w:val="00A65EF7"/>
    <w:rsid w:val="00A70E1C"/>
    <w:rsid w:val="00A71D37"/>
    <w:rsid w:val="00A73433"/>
    <w:rsid w:val="00A7629B"/>
    <w:rsid w:val="00A7726A"/>
    <w:rsid w:val="00A77474"/>
    <w:rsid w:val="00A813F3"/>
    <w:rsid w:val="00A81D9E"/>
    <w:rsid w:val="00A823F5"/>
    <w:rsid w:val="00A83DAA"/>
    <w:rsid w:val="00A86B43"/>
    <w:rsid w:val="00A908C9"/>
    <w:rsid w:val="00A9319F"/>
    <w:rsid w:val="00A93D4D"/>
    <w:rsid w:val="00A95B09"/>
    <w:rsid w:val="00A97308"/>
    <w:rsid w:val="00A97621"/>
    <w:rsid w:val="00AA047C"/>
    <w:rsid w:val="00AA2D87"/>
    <w:rsid w:val="00AA450B"/>
    <w:rsid w:val="00AA6DB3"/>
    <w:rsid w:val="00AA7ECA"/>
    <w:rsid w:val="00AB2E34"/>
    <w:rsid w:val="00AB4405"/>
    <w:rsid w:val="00AB5708"/>
    <w:rsid w:val="00AB5816"/>
    <w:rsid w:val="00AB5A10"/>
    <w:rsid w:val="00AB7640"/>
    <w:rsid w:val="00AD20C4"/>
    <w:rsid w:val="00AD3638"/>
    <w:rsid w:val="00AD5E83"/>
    <w:rsid w:val="00AD6E5C"/>
    <w:rsid w:val="00AD6F8F"/>
    <w:rsid w:val="00AE0E92"/>
    <w:rsid w:val="00AE135F"/>
    <w:rsid w:val="00AE59D6"/>
    <w:rsid w:val="00AE7F9F"/>
    <w:rsid w:val="00AF040C"/>
    <w:rsid w:val="00AF2DB8"/>
    <w:rsid w:val="00AF3BC6"/>
    <w:rsid w:val="00AF5DA7"/>
    <w:rsid w:val="00B01E60"/>
    <w:rsid w:val="00B03C6A"/>
    <w:rsid w:val="00B03FE5"/>
    <w:rsid w:val="00B0419D"/>
    <w:rsid w:val="00B04663"/>
    <w:rsid w:val="00B046B6"/>
    <w:rsid w:val="00B04ADE"/>
    <w:rsid w:val="00B04E0F"/>
    <w:rsid w:val="00B05BB7"/>
    <w:rsid w:val="00B0744C"/>
    <w:rsid w:val="00B0748B"/>
    <w:rsid w:val="00B11650"/>
    <w:rsid w:val="00B1271D"/>
    <w:rsid w:val="00B13043"/>
    <w:rsid w:val="00B138C6"/>
    <w:rsid w:val="00B13FCB"/>
    <w:rsid w:val="00B17A81"/>
    <w:rsid w:val="00B17DCD"/>
    <w:rsid w:val="00B21055"/>
    <w:rsid w:val="00B232C7"/>
    <w:rsid w:val="00B241C8"/>
    <w:rsid w:val="00B24A38"/>
    <w:rsid w:val="00B25761"/>
    <w:rsid w:val="00B30936"/>
    <w:rsid w:val="00B30998"/>
    <w:rsid w:val="00B333AE"/>
    <w:rsid w:val="00B3402A"/>
    <w:rsid w:val="00B352F1"/>
    <w:rsid w:val="00B35418"/>
    <w:rsid w:val="00B3702B"/>
    <w:rsid w:val="00B37901"/>
    <w:rsid w:val="00B40079"/>
    <w:rsid w:val="00B4273A"/>
    <w:rsid w:val="00B43203"/>
    <w:rsid w:val="00B447E6"/>
    <w:rsid w:val="00B46693"/>
    <w:rsid w:val="00B4681A"/>
    <w:rsid w:val="00B47D7B"/>
    <w:rsid w:val="00B519B8"/>
    <w:rsid w:val="00B51D48"/>
    <w:rsid w:val="00B54AA9"/>
    <w:rsid w:val="00B559C5"/>
    <w:rsid w:val="00B61AC5"/>
    <w:rsid w:val="00B64B40"/>
    <w:rsid w:val="00B660D2"/>
    <w:rsid w:val="00B661BB"/>
    <w:rsid w:val="00B6753B"/>
    <w:rsid w:val="00B70DC3"/>
    <w:rsid w:val="00B710E4"/>
    <w:rsid w:val="00B72B6A"/>
    <w:rsid w:val="00B75993"/>
    <w:rsid w:val="00B80514"/>
    <w:rsid w:val="00B83FD6"/>
    <w:rsid w:val="00B841AC"/>
    <w:rsid w:val="00B84BF1"/>
    <w:rsid w:val="00B85CFA"/>
    <w:rsid w:val="00B869E1"/>
    <w:rsid w:val="00B87409"/>
    <w:rsid w:val="00B87E5C"/>
    <w:rsid w:val="00B9106D"/>
    <w:rsid w:val="00B9308A"/>
    <w:rsid w:val="00B93419"/>
    <w:rsid w:val="00B935F1"/>
    <w:rsid w:val="00B951F9"/>
    <w:rsid w:val="00B95423"/>
    <w:rsid w:val="00B95A04"/>
    <w:rsid w:val="00B96BFD"/>
    <w:rsid w:val="00B97136"/>
    <w:rsid w:val="00BA005E"/>
    <w:rsid w:val="00BA08C5"/>
    <w:rsid w:val="00BA2ECA"/>
    <w:rsid w:val="00BA353E"/>
    <w:rsid w:val="00BA3AE1"/>
    <w:rsid w:val="00BA3B7A"/>
    <w:rsid w:val="00BA5654"/>
    <w:rsid w:val="00BA6735"/>
    <w:rsid w:val="00BA6A7E"/>
    <w:rsid w:val="00BA7A9B"/>
    <w:rsid w:val="00BB240E"/>
    <w:rsid w:val="00BB53EF"/>
    <w:rsid w:val="00BB695B"/>
    <w:rsid w:val="00BB729E"/>
    <w:rsid w:val="00BB7E6F"/>
    <w:rsid w:val="00BC2B84"/>
    <w:rsid w:val="00BC5C37"/>
    <w:rsid w:val="00BC7465"/>
    <w:rsid w:val="00BC79A3"/>
    <w:rsid w:val="00BD5413"/>
    <w:rsid w:val="00BD57A6"/>
    <w:rsid w:val="00BD6A0D"/>
    <w:rsid w:val="00BD7641"/>
    <w:rsid w:val="00BD7C2C"/>
    <w:rsid w:val="00BE0605"/>
    <w:rsid w:val="00BE0E06"/>
    <w:rsid w:val="00BE1320"/>
    <w:rsid w:val="00BE2F5E"/>
    <w:rsid w:val="00BF0099"/>
    <w:rsid w:val="00BF00B6"/>
    <w:rsid w:val="00BF1994"/>
    <w:rsid w:val="00BF2DD9"/>
    <w:rsid w:val="00BF3549"/>
    <w:rsid w:val="00BF40E9"/>
    <w:rsid w:val="00BF6411"/>
    <w:rsid w:val="00C00FC4"/>
    <w:rsid w:val="00C01E07"/>
    <w:rsid w:val="00C0299A"/>
    <w:rsid w:val="00C02E82"/>
    <w:rsid w:val="00C05BBC"/>
    <w:rsid w:val="00C079B9"/>
    <w:rsid w:val="00C07F3F"/>
    <w:rsid w:val="00C11932"/>
    <w:rsid w:val="00C11A1B"/>
    <w:rsid w:val="00C12B9A"/>
    <w:rsid w:val="00C14D00"/>
    <w:rsid w:val="00C160EA"/>
    <w:rsid w:val="00C16FB4"/>
    <w:rsid w:val="00C176CA"/>
    <w:rsid w:val="00C20280"/>
    <w:rsid w:val="00C22E67"/>
    <w:rsid w:val="00C24449"/>
    <w:rsid w:val="00C24DD2"/>
    <w:rsid w:val="00C27BA0"/>
    <w:rsid w:val="00C30567"/>
    <w:rsid w:val="00C30F27"/>
    <w:rsid w:val="00C31B3F"/>
    <w:rsid w:val="00C32766"/>
    <w:rsid w:val="00C337F0"/>
    <w:rsid w:val="00C33F44"/>
    <w:rsid w:val="00C35880"/>
    <w:rsid w:val="00C3750B"/>
    <w:rsid w:val="00C431FC"/>
    <w:rsid w:val="00C44E09"/>
    <w:rsid w:val="00C47813"/>
    <w:rsid w:val="00C52C3E"/>
    <w:rsid w:val="00C54129"/>
    <w:rsid w:val="00C54FED"/>
    <w:rsid w:val="00C553A4"/>
    <w:rsid w:val="00C558F9"/>
    <w:rsid w:val="00C57893"/>
    <w:rsid w:val="00C579E4"/>
    <w:rsid w:val="00C61135"/>
    <w:rsid w:val="00C61E9A"/>
    <w:rsid w:val="00C6203A"/>
    <w:rsid w:val="00C62190"/>
    <w:rsid w:val="00C623E4"/>
    <w:rsid w:val="00C63849"/>
    <w:rsid w:val="00C648C3"/>
    <w:rsid w:val="00C701B7"/>
    <w:rsid w:val="00C70F56"/>
    <w:rsid w:val="00C7246A"/>
    <w:rsid w:val="00C72F7C"/>
    <w:rsid w:val="00C733D4"/>
    <w:rsid w:val="00C76743"/>
    <w:rsid w:val="00C8150B"/>
    <w:rsid w:val="00C82413"/>
    <w:rsid w:val="00C86905"/>
    <w:rsid w:val="00C873C2"/>
    <w:rsid w:val="00C91C08"/>
    <w:rsid w:val="00C9302C"/>
    <w:rsid w:val="00C9367D"/>
    <w:rsid w:val="00C93985"/>
    <w:rsid w:val="00C93A10"/>
    <w:rsid w:val="00C93E5F"/>
    <w:rsid w:val="00C9771F"/>
    <w:rsid w:val="00CA0570"/>
    <w:rsid w:val="00CA1657"/>
    <w:rsid w:val="00CA36A1"/>
    <w:rsid w:val="00CA58B4"/>
    <w:rsid w:val="00CB278B"/>
    <w:rsid w:val="00CB29E7"/>
    <w:rsid w:val="00CB4E46"/>
    <w:rsid w:val="00CB6569"/>
    <w:rsid w:val="00CB67CA"/>
    <w:rsid w:val="00CB74CF"/>
    <w:rsid w:val="00CB7FFE"/>
    <w:rsid w:val="00CC632C"/>
    <w:rsid w:val="00CC6AAD"/>
    <w:rsid w:val="00CC7BAB"/>
    <w:rsid w:val="00CC7D6C"/>
    <w:rsid w:val="00CD1060"/>
    <w:rsid w:val="00CD2DA4"/>
    <w:rsid w:val="00CD4FF9"/>
    <w:rsid w:val="00CD525B"/>
    <w:rsid w:val="00CD62EF"/>
    <w:rsid w:val="00CE1106"/>
    <w:rsid w:val="00CE4421"/>
    <w:rsid w:val="00CE50D7"/>
    <w:rsid w:val="00CE5CA6"/>
    <w:rsid w:val="00CE7C74"/>
    <w:rsid w:val="00CF0002"/>
    <w:rsid w:val="00CF04DF"/>
    <w:rsid w:val="00CF0942"/>
    <w:rsid w:val="00CF6CDF"/>
    <w:rsid w:val="00CF73DB"/>
    <w:rsid w:val="00D004D1"/>
    <w:rsid w:val="00D00E5C"/>
    <w:rsid w:val="00D0163E"/>
    <w:rsid w:val="00D04025"/>
    <w:rsid w:val="00D04E45"/>
    <w:rsid w:val="00D04EFB"/>
    <w:rsid w:val="00D05EE2"/>
    <w:rsid w:val="00D0760A"/>
    <w:rsid w:val="00D07B32"/>
    <w:rsid w:val="00D07D76"/>
    <w:rsid w:val="00D07E39"/>
    <w:rsid w:val="00D11303"/>
    <w:rsid w:val="00D12AF5"/>
    <w:rsid w:val="00D12D78"/>
    <w:rsid w:val="00D15172"/>
    <w:rsid w:val="00D152C2"/>
    <w:rsid w:val="00D170D6"/>
    <w:rsid w:val="00D175FB"/>
    <w:rsid w:val="00D20675"/>
    <w:rsid w:val="00D2081D"/>
    <w:rsid w:val="00D23661"/>
    <w:rsid w:val="00D24ED9"/>
    <w:rsid w:val="00D24FC3"/>
    <w:rsid w:val="00D251D5"/>
    <w:rsid w:val="00D255E9"/>
    <w:rsid w:val="00D25F7B"/>
    <w:rsid w:val="00D268F9"/>
    <w:rsid w:val="00D2754D"/>
    <w:rsid w:val="00D2771E"/>
    <w:rsid w:val="00D27E53"/>
    <w:rsid w:val="00D30AE3"/>
    <w:rsid w:val="00D3518B"/>
    <w:rsid w:val="00D35383"/>
    <w:rsid w:val="00D37A66"/>
    <w:rsid w:val="00D417B6"/>
    <w:rsid w:val="00D42BE9"/>
    <w:rsid w:val="00D444EC"/>
    <w:rsid w:val="00D50031"/>
    <w:rsid w:val="00D5031E"/>
    <w:rsid w:val="00D51D8D"/>
    <w:rsid w:val="00D603FE"/>
    <w:rsid w:val="00D6461C"/>
    <w:rsid w:val="00D6496F"/>
    <w:rsid w:val="00D64B40"/>
    <w:rsid w:val="00D6580A"/>
    <w:rsid w:val="00D663E3"/>
    <w:rsid w:val="00D70184"/>
    <w:rsid w:val="00D7203F"/>
    <w:rsid w:val="00D738BB"/>
    <w:rsid w:val="00D7438F"/>
    <w:rsid w:val="00D75316"/>
    <w:rsid w:val="00D755E5"/>
    <w:rsid w:val="00D75BF4"/>
    <w:rsid w:val="00D766F0"/>
    <w:rsid w:val="00D77343"/>
    <w:rsid w:val="00D80F34"/>
    <w:rsid w:val="00D82F13"/>
    <w:rsid w:val="00D83595"/>
    <w:rsid w:val="00D849F6"/>
    <w:rsid w:val="00D87543"/>
    <w:rsid w:val="00D91394"/>
    <w:rsid w:val="00D94C3B"/>
    <w:rsid w:val="00D96892"/>
    <w:rsid w:val="00D97E2D"/>
    <w:rsid w:val="00DA07D9"/>
    <w:rsid w:val="00DA3150"/>
    <w:rsid w:val="00DA579D"/>
    <w:rsid w:val="00DA619E"/>
    <w:rsid w:val="00DB00F8"/>
    <w:rsid w:val="00DB0452"/>
    <w:rsid w:val="00DB0740"/>
    <w:rsid w:val="00DB2B5A"/>
    <w:rsid w:val="00DB46EE"/>
    <w:rsid w:val="00DB5FE1"/>
    <w:rsid w:val="00DB6C85"/>
    <w:rsid w:val="00DC26F6"/>
    <w:rsid w:val="00DC5703"/>
    <w:rsid w:val="00DC6872"/>
    <w:rsid w:val="00DC6CF9"/>
    <w:rsid w:val="00DD280C"/>
    <w:rsid w:val="00DD2F81"/>
    <w:rsid w:val="00DD3BBB"/>
    <w:rsid w:val="00DD3D47"/>
    <w:rsid w:val="00DD73E5"/>
    <w:rsid w:val="00DE08DC"/>
    <w:rsid w:val="00DE30D5"/>
    <w:rsid w:val="00DE7680"/>
    <w:rsid w:val="00DF11E1"/>
    <w:rsid w:val="00DF16D0"/>
    <w:rsid w:val="00DF24E7"/>
    <w:rsid w:val="00DF3F4F"/>
    <w:rsid w:val="00DF5B18"/>
    <w:rsid w:val="00DF5D0A"/>
    <w:rsid w:val="00DF6B60"/>
    <w:rsid w:val="00E01C95"/>
    <w:rsid w:val="00E01CA2"/>
    <w:rsid w:val="00E0212A"/>
    <w:rsid w:val="00E02F39"/>
    <w:rsid w:val="00E04347"/>
    <w:rsid w:val="00E07A2D"/>
    <w:rsid w:val="00E107C3"/>
    <w:rsid w:val="00E12792"/>
    <w:rsid w:val="00E12BBA"/>
    <w:rsid w:val="00E15F11"/>
    <w:rsid w:val="00E229A1"/>
    <w:rsid w:val="00E262BF"/>
    <w:rsid w:val="00E26D13"/>
    <w:rsid w:val="00E2759D"/>
    <w:rsid w:val="00E303D3"/>
    <w:rsid w:val="00E309FD"/>
    <w:rsid w:val="00E31518"/>
    <w:rsid w:val="00E36042"/>
    <w:rsid w:val="00E42B7F"/>
    <w:rsid w:val="00E446E8"/>
    <w:rsid w:val="00E45C1F"/>
    <w:rsid w:val="00E51238"/>
    <w:rsid w:val="00E51383"/>
    <w:rsid w:val="00E530C3"/>
    <w:rsid w:val="00E5434E"/>
    <w:rsid w:val="00E603FA"/>
    <w:rsid w:val="00E6404A"/>
    <w:rsid w:val="00E64767"/>
    <w:rsid w:val="00E6499F"/>
    <w:rsid w:val="00E64C2D"/>
    <w:rsid w:val="00E65A6C"/>
    <w:rsid w:val="00E67416"/>
    <w:rsid w:val="00E71BC5"/>
    <w:rsid w:val="00E7349E"/>
    <w:rsid w:val="00E75D21"/>
    <w:rsid w:val="00E7798C"/>
    <w:rsid w:val="00E80242"/>
    <w:rsid w:val="00E824C1"/>
    <w:rsid w:val="00E82D4D"/>
    <w:rsid w:val="00E836EB"/>
    <w:rsid w:val="00E84655"/>
    <w:rsid w:val="00E8709A"/>
    <w:rsid w:val="00E87F37"/>
    <w:rsid w:val="00E9099E"/>
    <w:rsid w:val="00E9199A"/>
    <w:rsid w:val="00E95D90"/>
    <w:rsid w:val="00E966B0"/>
    <w:rsid w:val="00E96F79"/>
    <w:rsid w:val="00EA241D"/>
    <w:rsid w:val="00EA290E"/>
    <w:rsid w:val="00EA4C51"/>
    <w:rsid w:val="00EA4C52"/>
    <w:rsid w:val="00EA4EA5"/>
    <w:rsid w:val="00EA726A"/>
    <w:rsid w:val="00EA75E8"/>
    <w:rsid w:val="00EB0C62"/>
    <w:rsid w:val="00EB0F16"/>
    <w:rsid w:val="00EB507A"/>
    <w:rsid w:val="00EB5157"/>
    <w:rsid w:val="00EB5F2D"/>
    <w:rsid w:val="00EB7D1C"/>
    <w:rsid w:val="00EB7E3E"/>
    <w:rsid w:val="00EC041D"/>
    <w:rsid w:val="00EC0C92"/>
    <w:rsid w:val="00EC0F1C"/>
    <w:rsid w:val="00EC1BAC"/>
    <w:rsid w:val="00EC1DFF"/>
    <w:rsid w:val="00EC3883"/>
    <w:rsid w:val="00EC49DC"/>
    <w:rsid w:val="00EC4BBC"/>
    <w:rsid w:val="00EC513F"/>
    <w:rsid w:val="00EC5529"/>
    <w:rsid w:val="00EC6942"/>
    <w:rsid w:val="00ED1DE0"/>
    <w:rsid w:val="00ED26C8"/>
    <w:rsid w:val="00ED2C5A"/>
    <w:rsid w:val="00ED5458"/>
    <w:rsid w:val="00ED67F4"/>
    <w:rsid w:val="00ED6D68"/>
    <w:rsid w:val="00EE04BE"/>
    <w:rsid w:val="00EE0BD6"/>
    <w:rsid w:val="00EE0EFD"/>
    <w:rsid w:val="00EE12E6"/>
    <w:rsid w:val="00EE440E"/>
    <w:rsid w:val="00EE4726"/>
    <w:rsid w:val="00EE5221"/>
    <w:rsid w:val="00EE7965"/>
    <w:rsid w:val="00EF0140"/>
    <w:rsid w:val="00EF567F"/>
    <w:rsid w:val="00EF6BE3"/>
    <w:rsid w:val="00EF6DFE"/>
    <w:rsid w:val="00F021AC"/>
    <w:rsid w:val="00F04222"/>
    <w:rsid w:val="00F0466C"/>
    <w:rsid w:val="00F0478E"/>
    <w:rsid w:val="00F056AA"/>
    <w:rsid w:val="00F066ED"/>
    <w:rsid w:val="00F071FF"/>
    <w:rsid w:val="00F07CBC"/>
    <w:rsid w:val="00F13AC6"/>
    <w:rsid w:val="00F166FC"/>
    <w:rsid w:val="00F21A3C"/>
    <w:rsid w:val="00F22678"/>
    <w:rsid w:val="00F31C7B"/>
    <w:rsid w:val="00F32ADE"/>
    <w:rsid w:val="00F37FAC"/>
    <w:rsid w:val="00F40053"/>
    <w:rsid w:val="00F40381"/>
    <w:rsid w:val="00F40B1D"/>
    <w:rsid w:val="00F40CFE"/>
    <w:rsid w:val="00F41854"/>
    <w:rsid w:val="00F41878"/>
    <w:rsid w:val="00F42BAE"/>
    <w:rsid w:val="00F44B7C"/>
    <w:rsid w:val="00F46DD3"/>
    <w:rsid w:val="00F46E4B"/>
    <w:rsid w:val="00F500CD"/>
    <w:rsid w:val="00F509E6"/>
    <w:rsid w:val="00F5519B"/>
    <w:rsid w:val="00F6044A"/>
    <w:rsid w:val="00F60780"/>
    <w:rsid w:val="00F60D6F"/>
    <w:rsid w:val="00F630C4"/>
    <w:rsid w:val="00F65346"/>
    <w:rsid w:val="00F67281"/>
    <w:rsid w:val="00F70CA3"/>
    <w:rsid w:val="00F73029"/>
    <w:rsid w:val="00F75037"/>
    <w:rsid w:val="00F75765"/>
    <w:rsid w:val="00F76DE1"/>
    <w:rsid w:val="00F80107"/>
    <w:rsid w:val="00F80F9E"/>
    <w:rsid w:val="00F80FBC"/>
    <w:rsid w:val="00F85794"/>
    <w:rsid w:val="00F871A8"/>
    <w:rsid w:val="00F91D7D"/>
    <w:rsid w:val="00F9237B"/>
    <w:rsid w:val="00F92622"/>
    <w:rsid w:val="00F945A3"/>
    <w:rsid w:val="00F954FB"/>
    <w:rsid w:val="00FA03A0"/>
    <w:rsid w:val="00FA118D"/>
    <w:rsid w:val="00FA15DD"/>
    <w:rsid w:val="00FA162C"/>
    <w:rsid w:val="00FA2CE6"/>
    <w:rsid w:val="00FA4A3E"/>
    <w:rsid w:val="00FA631F"/>
    <w:rsid w:val="00FA6787"/>
    <w:rsid w:val="00FB1A33"/>
    <w:rsid w:val="00FB3E76"/>
    <w:rsid w:val="00FB459C"/>
    <w:rsid w:val="00FB5F88"/>
    <w:rsid w:val="00FB63DA"/>
    <w:rsid w:val="00FB748F"/>
    <w:rsid w:val="00FC0A86"/>
    <w:rsid w:val="00FC0E65"/>
    <w:rsid w:val="00FC4C1D"/>
    <w:rsid w:val="00FC7314"/>
    <w:rsid w:val="00FC7558"/>
    <w:rsid w:val="00FD011C"/>
    <w:rsid w:val="00FD04D7"/>
    <w:rsid w:val="00FD098F"/>
    <w:rsid w:val="00FD14D0"/>
    <w:rsid w:val="00FD2D42"/>
    <w:rsid w:val="00FD3BF0"/>
    <w:rsid w:val="00FD53B8"/>
    <w:rsid w:val="00FD75CB"/>
    <w:rsid w:val="00FE1FA7"/>
    <w:rsid w:val="00FF0B81"/>
    <w:rsid w:val="00FF0CF3"/>
    <w:rsid w:val="00FF2F33"/>
    <w:rsid w:val="00FF30BC"/>
    <w:rsid w:val="00FF41BF"/>
    <w:rsid w:val="00FF53E6"/>
    <w:rsid w:val="00FF71ED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styleId="ad">
    <w:name w:val="Emphasis"/>
    <w:basedOn w:val="a0"/>
    <w:uiPriority w:val="20"/>
    <w:qFormat/>
    <w:rsid w:val="00737EDE"/>
    <w:rPr>
      <w:i/>
      <w:iCs/>
    </w:rPr>
  </w:style>
  <w:style w:type="paragraph" w:styleId="ae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8F5989-FCA9-4E13-A02E-0399558B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412</Words>
  <Characters>2350</Characters>
  <Application>Microsoft Office Word</Application>
  <DocSecurity>0</DocSecurity>
  <Lines>19</Lines>
  <Paragraphs>5</Paragraphs>
  <ScaleCrop>false</ScaleCrop>
  <Company>P R C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kaw Y</cp:lastModifiedBy>
  <cp:revision>4</cp:revision>
  <dcterms:created xsi:type="dcterms:W3CDTF">2024-09-04T11:24:00Z</dcterms:created>
  <dcterms:modified xsi:type="dcterms:W3CDTF">2024-09-05T00:45:00Z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