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072CC">
      <w:pPr>
        <w:jc w:val="center"/>
        <w:rPr>
          <w:rFonts w:ascii="Times New Roman" w:hAnsi="Times New Roman" w:eastAsia="宋体" w:cs="Times New Roman"/>
          <w:b/>
          <w:bCs/>
          <w:sz w:val="36"/>
          <w:szCs w:val="36"/>
        </w:rPr>
      </w:pPr>
      <w:r>
        <w:rPr>
          <w:rFonts w:ascii="Times New Roman" w:hAnsi="Times New Roman" w:eastAsia="宋体" w:cs="Times New Roman"/>
          <w:sz w:val="24"/>
          <w:szCs w:val="20"/>
        </w:rPr>
        <w:t>证券代码：688511                                   证券简称：天微电子</w:t>
      </w:r>
    </w:p>
    <w:p w14:paraId="1457231A">
      <w:pPr>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四川天微电子股份有限公司</w:t>
      </w:r>
    </w:p>
    <w:p w14:paraId="0C1589B8">
      <w:pPr>
        <w:jc w:val="center"/>
        <w:rPr>
          <w:rFonts w:ascii="Times New Roman" w:hAnsi="Times New Roman" w:eastAsia="宋体" w:cs="Times New Roman"/>
          <w:sz w:val="24"/>
          <w:szCs w:val="20"/>
        </w:rPr>
      </w:pPr>
      <w:r>
        <w:rPr>
          <w:rFonts w:ascii="Times New Roman" w:hAnsi="Times New Roman" w:eastAsia="宋体" w:cs="Times New Roman"/>
          <w:b/>
          <w:bCs/>
          <w:sz w:val="36"/>
          <w:szCs w:val="36"/>
        </w:rPr>
        <w:t>投资者关系活动记录表</w:t>
      </w:r>
    </w:p>
    <w:p w14:paraId="7FD09B06">
      <w:pPr>
        <w:ind w:firstLine="480" w:firstLineChars="200"/>
        <w:jc w:val="right"/>
        <w:rPr>
          <w:rFonts w:hint="eastAsia" w:ascii="Times New Roman" w:hAnsi="Times New Roman" w:eastAsia="宋体" w:cs="Times New Roman"/>
          <w:sz w:val="24"/>
          <w:szCs w:val="20"/>
          <w:lang w:val="en-US" w:eastAsia="zh-CN"/>
        </w:rPr>
      </w:pPr>
      <w:r>
        <w:rPr>
          <w:rFonts w:ascii="Times New Roman" w:hAnsi="Times New Roman" w:eastAsia="宋体" w:cs="Times New Roman"/>
          <w:sz w:val="24"/>
          <w:szCs w:val="20"/>
        </w:rPr>
        <w:t>编号：202</w:t>
      </w:r>
      <w:r>
        <w:rPr>
          <w:rFonts w:hint="default" w:ascii="Times New Roman" w:hAnsi="Times New Roman" w:eastAsia="宋体" w:cs="Times New Roman"/>
          <w:sz w:val="24"/>
          <w:szCs w:val="20"/>
          <w:lang w:val="en-US"/>
        </w:rPr>
        <w:t>4</w:t>
      </w:r>
      <w:r>
        <w:rPr>
          <w:rFonts w:ascii="Times New Roman" w:hAnsi="Times New Roman" w:eastAsia="宋体" w:cs="Times New Roman"/>
          <w:sz w:val="24"/>
          <w:szCs w:val="20"/>
        </w:rPr>
        <w:t>-00</w:t>
      </w:r>
      <w:r>
        <w:rPr>
          <w:rFonts w:hint="eastAsia" w:ascii="Times New Roman" w:hAnsi="Times New Roman" w:eastAsia="宋体" w:cs="Times New Roman"/>
          <w:sz w:val="24"/>
          <w:szCs w:val="20"/>
          <w:lang w:val="en-US" w:eastAsia="zh-CN"/>
        </w:rPr>
        <w:t>4</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6796"/>
      </w:tblGrid>
      <w:tr w14:paraId="7FE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726" w:type="dxa"/>
            <w:vAlign w:val="center"/>
          </w:tcPr>
          <w:p w14:paraId="292A9AC5">
            <w:pPr>
              <w:spacing w:line="360" w:lineRule="auto"/>
              <w:jc w:val="center"/>
              <w:rPr>
                <w:rFonts w:ascii="Times New Roman" w:hAnsi="Times New Roman" w:eastAsia="宋体" w:cs="Times New Roman"/>
                <w:sz w:val="24"/>
                <w:szCs w:val="20"/>
              </w:rPr>
            </w:pPr>
            <w:r>
              <w:rPr>
                <w:rFonts w:ascii="Times New Roman" w:hAnsi="Times New Roman" w:eastAsia="宋体" w:cs="Times New Roman"/>
                <w:sz w:val="24"/>
                <w:szCs w:val="20"/>
              </w:rPr>
              <w:t>投资者关系活动类别</w:t>
            </w:r>
          </w:p>
        </w:tc>
        <w:tc>
          <w:tcPr>
            <w:tcW w:w="6796" w:type="dxa"/>
          </w:tcPr>
          <w:p w14:paraId="0D333ABD">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sym w:font="Wingdings 2" w:char="00A3"/>
            </w:r>
            <w:r>
              <w:rPr>
                <w:rFonts w:ascii="Times New Roman" w:hAnsi="Times New Roman" w:eastAsia="宋体" w:cs="Times New Roman"/>
                <w:sz w:val="24"/>
                <w:szCs w:val="20"/>
              </w:rPr>
              <w:t>特定对象调研 □分析师会议 □媒体采访</w:t>
            </w:r>
          </w:p>
          <w:p w14:paraId="6F5C18F6">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lang w:eastAsia="zh-CN"/>
              </w:rPr>
              <w:t>☑</w:t>
            </w:r>
            <w:r>
              <w:rPr>
                <w:rFonts w:ascii="Times New Roman" w:hAnsi="Times New Roman" w:eastAsia="宋体" w:cs="Times New Roman"/>
                <w:sz w:val="24"/>
                <w:szCs w:val="20"/>
              </w:rPr>
              <w:t xml:space="preserve">业绩说明会 □新闻发布会 </w:t>
            </w:r>
            <w:r>
              <w:rPr>
                <w:rFonts w:hint="eastAsia" w:ascii="Times New Roman" w:hAnsi="Times New Roman" w:eastAsia="宋体" w:cs="Times New Roman"/>
                <w:sz w:val="24"/>
                <w:szCs w:val="20"/>
                <w:lang w:eastAsia="zh-CN"/>
              </w:rPr>
              <w:t>□</w:t>
            </w:r>
            <w:r>
              <w:rPr>
                <w:rFonts w:ascii="Times New Roman" w:hAnsi="Times New Roman" w:eastAsia="宋体" w:cs="Times New Roman"/>
                <w:sz w:val="24"/>
                <w:szCs w:val="20"/>
              </w:rPr>
              <w:t>路演活动 □现场参观</w:t>
            </w:r>
          </w:p>
          <w:p w14:paraId="41C76673">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□其他（请文字说明其他活动内容）</w:t>
            </w:r>
          </w:p>
        </w:tc>
      </w:tr>
      <w:tr w14:paraId="4488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683BD351">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参与单位名称及人员姓名</w:t>
            </w:r>
          </w:p>
        </w:tc>
        <w:tc>
          <w:tcPr>
            <w:tcW w:w="6796" w:type="dxa"/>
            <w:vAlign w:val="center"/>
          </w:tcPr>
          <w:p w14:paraId="361CD63F">
            <w:pPr>
              <w:spacing w:line="360" w:lineRule="auto"/>
              <w:ind w:firstLine="480" w:firstLineChars="200"/>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投资者网上提问</w:t>
            </w:r>
          </w:p>
        </w:tc>
      </w:tr>
      <w:tr w14:paraId="5D2B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726" w:type="dxa"/>
            <w:vAlign w:val="center"/>
          </w:tcPr>
          <w:p w14:paraId="7F829662">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时间</w:t>
            </w:r>
          </w:p>
        </w:tc>
        <w:tc>
          <w:tcPr>
            <w:tcW w:w="6796" w:type="dxa"/>
            <w:vAlign w:val="center"/>
          </w:tcPr>
          <w:p w14:paraId="6FF2D63C">
            <w:pPr>
              <w:spacing w:line="360" w:lineRule="auto"/>
              <w:ind w:firstLine="480" w:firstLineChars="200"/>
              <w:rPr>
                <w:rFonts w:hint="default" w:ascii="Times New Roman" w:hAnsi="Times New Roman" w:eastAsia="宋体" w:cs="Times New Roman"/>
                <w:sz w:val="24"/>
                <w:szCs w:val="20"/>
                <w:lang w:val="en-US" w:eastAsia="zh-CN"/>
              </w:rPr>
            </w:pPr>
            <w:r>
              <w:rPr>
                <w:rFonts w:ascii="Times New Roman" w:hAnsi="Times New Roman" w:eastAsia="宋体" w:cs="Times New Roman"/>
                <w:sz w:val="24"/>
                <w:szCs w:val="20"/>
              </w:rPr>
              <w:t>202</w:t>
            </w:r>
            <w:r>
              <w:rPr>
                <w:rFonts w:hint="default" w:ascii="Times New Roman" w:hAnsi="Times New Roman" w:eastAsia="宋体" w:cs="Times New Roman"/>
                <w:sz w:val="24"/>
                <w:szCs w:val="20"/>
                <w:lang w:val="en-US"/>
              </w:rPr>
              <w:t>4</w:t>
            </w:r>
            <w:r>
              <w:rPr>
                <w:rFonts w:ascii="Times New Roman" w:hAnsi="Times New Roman" w:eastAsia="宋体" w:cs="Times New Roman"/>
                <w:sz w:val="24"/>
                <w:szCs w:val="20"/>
              </w:rPr>
              <w:t>年</w:t>
            </w:r>
            <w:r>
              <w:rPr>
                <w:rFonts w:hint="eastAsia" w:ascii="Times New Roman" w:hAnsi="Times New Roman" w:eastAsia="宋体" w:cs="Times New Roman"/>
                <w:sz w:val="24"/>
                <w:szCs w:val="20"/>
                <w:lang w:val="en-US" w:eastAsia="zh-CN"/>
              </w:rPr>
              <w:t>9</w:t>
            </w:r>
            <w:r>
              <w:rPr>
                <w:rFonts w:ascii="Times New Roman" w:hAnsi="Times New Roman" w:eastAsia="宋体" w:cs="Times New Roman"/>
                <w:sz w:val="24"/>
                <w:szCs w:val="20"/>
              </w:rPr>
              <w:t>月</w:t>
            </w:r>
            <w:r>
              <w:rPr>
                <w:rFonts w:hint="eastAsia" w:ascii="Times New Roman" w:hAnsi="Times New Roman" w:eastAsia="宋体" w:cs="Times New Roman"/>
                <w:sz w:val="24"/>
                <w:szCs w:val="20"/>
                <w:lang w:val="en-US" w:eastAsia="zh-CN"/>
              </w:rPr>
              <w:t>12</w:t>
            </w:r>
            <w:r>
              <w:rPr>
                <w:rFonts w:ascii="Times New Roman" w:hAnsi="Times New Roman" w:eastAsia="宋体" w:cs="Times New Roman"/>
                <w:sz w:val="24"/>
                <w:szCs w:val="20"/>
              </w:rPr>
              <w:t>日  星期</w:t>
            </w:r>
            <w:r>
              <w:rPr>
                <w:rFonts w:hint="eastAsia" w:ascii="Times New Roman" w:hAnsi="Times New Roman" w:eastAsia="宋体" w:cs="Times New Roman"/>
                <w:sz w:val="24"/>
                <w:szCs w:val="20"/>
                <w:lang w:val="en-US" w:eastAsia="zh-CN"/>
              </w:rPr>
              <w:t>四 下午13:00-17:00</w:t>
            </w:r>
          </w:p>
        </w:tc>
      </w:tr>
      <w:tr w14:paraId="6157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26" w:type="dxa"/>
            <w:vAlign w:val="center"/>
          </w:tcPr>
          <w:p w14:paraId="264C0E7D">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地点</w:t>
            </w:r>
          </w:p>
        </w:tc>
        <w:tc>
          <w:tcPr>
            <w:tcW w:w="6796" w:type="dxa"/>
            <w:vAlign w:val="center"/>
          </w:tcPr>
          <w:p w14:paraId="6DA78761">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rPr>
              <w:t>上证路演中心（https://roadshow.sseinfo.com/）</w:t>
            </w:r>
          </w:p>
        </w:tc>
      </w:tr>
      <w:tr w14:paraId="796E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726" w:type="dxa"/>
            <w:vAlign w:val="center"/>
          </w:tcPr>
          <w:p w14:paraId="433BBB5E">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上市公司接待人员姓名</w:t>
            </w:r>
          </w:p>
        </w:tc>
        <w:tc>
          <w:tcPr>
            <w:tcW w:w="6796" w:type="dxa"/>
            <w:vAlign w:val="center"/>
          </w:tcPr>
          <w:p w14:paraId="28D3BDDC">
            <w:pPr>
              <w:spacing w:line="360" w:lineRule="auto"/>
              <w:ind w:firstLine="480" w:firstLineChars="200"/>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董事、总经理     张  超</w:t>
            </w:r>
          </w:p>
          <w:p w14:paraId="1D27E531">
            <w:pPr>
              <w:spacing w:line="360" w:lineRule="auto"/>
              <w:ind w:firstLine="480" w:firstLineChars="200"/>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财务总监         侯光莉</w:t>
            </w:r>
          </w:p>
          <w:p w14:paraId="661558A9">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lang w:val="en-US" w:eastAsia="zh-CN"/>
              </w:rPr>
              <w:t>独立董事</w:t>
            </w:r>
            <w:r>
              <w:rPr>
                <w:rFonts w:hint="eastAsia" w:ascii="Times New Roman" w:hAnsi="Times New Roman" w:eastAsia="宋体" w:cs="Times New Roman"/>
                <w:sz w:val="24"/>
                <w:szCs w:val="20"/>
              </w:rPr>
              <w:t xml:space="preserve">   </w:t>
            </w:r>
            <w:r>
              <w:rPr>
                <w:rFonts w:hint="eastAsia" w:ascii="Times New Roman" w:hAnsi="Times New Roman" w:eastAsia="宋体" w:cs="Times New Roman"/>
                <w:sz w:val="24"/>
                <w:szCs w:val="20"/>
                <w:lang w:val="en-US" w:eastAsia="zh-CN"/>
              </w:rPr>
              <w:t xml:space="preserve">      陈旭东</w:t>
            </w:r>
          </w:p>
          <w:p w14:paraId="2A9320E6">
            <w:pPr>
              <w:spacing w:line="360" w:lineRule="auto"/>
              <w:ind w:firstLine="480" w:firstLineChars="200"/>
              <w:rPr>
                <w:rFonts w:hint="default" w:ascii="Times New Roman" w:hAnsi="Times New Roman" w:eastAsia="宋体" w:cs="Times New Roman"/>
                <w:sz w:val="24"/>
                <w:szCs w:val="20"/>
                <w:lang w:val="en-US" w:eastAsia="zh-CN"/>
              </w:rPr>
            </w:pPr>
            <w:r>
              <w:rPr>
                <w:rFonts w:ascii="Times New Roman" w:hAnsi="Times New Roman" w:eastAsia="宋体" w:cs="Times New Roman"/>
                <w:sz w:val="24"/>
                <w:szCs w:val="20"/>
              </w:rPr>
              <w:t xml:space="preserve">董事会秘书  </w:t>
            </w:r>
            <w:r>
              <w:rPr>
                <w:rFonts w:hint="eastAsia" w:ascii="Times New Roman" w:hAnsi="Times New Roman" w:eastAsia="宋体" w:cs="Times New Roman"/>
                <w:sz w:val="24"/>
                <w:szCs w:val="20"/>
                <w:lang w:val="en-US" w:eastAsia="zh-CN"/>
              </w:rPr>
              <w:t xml:space="preserve">     </w:t>
            </w:r>
            <w:bookmarkStart w:id="0" w:name="_GoBack"/>
            <w:bookmarkEnd w:id="0"/>
            <w:r>
              <w:rPr>
                <w:rFonts w:ascii="Times New Roman" w:hAnsi="Times New Roman" w:eastAsia="宋体" w:cs="Times New Roman"/>
                <w:sz w:val="24"/>
                <w:szCs w:val="20"/>
              </w:rPr>
              <w:t>杨芹芹</w:t>
            </w:r>
          </w:p>
        </w:tc>
      </w:tr>
      <w:tr w14:paraId="65B6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26" w:type="dxa"/>
            <w:vAlign w:val="center"/>
          </w:tcPr>
          <w:p w14:paraId="57605E6D">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投资者关系活动主要内容介绍</w:t>
            </w:r>
          </w:p>
        </w:tc>
        <w:tc>
          <w:tcPr>
            <w:tcW w:w="6796" w:type="dxa"/>
            <w:vAlign w:val="top"/>
          </w:tcPr>
          <w:p w14:paraId="4264FB37">
            <w:pPr>
              <w:spacing w:before="156" w:beforeLines="50"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公司就投资者在本次业绩说明会中提出的问题进行回复：</w:t>
            </w:r>
          </w:p>
          <w:p w14:paraId="38FB1E11">
            <w:pPr>
              <w:numPr>
                <w:ilvl w:val="0"/>
                <w:numId w:val="0"/>
              </w:numPr>
              <w:spacing w:before="156" w:beforeLines="50"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一、请问公司在民用无人飞行器方面有何进展和布局</w:t>
            </w:r>
          </w:p>
          <w:p w14:paraId="72FC7F79">
            <w:pPr>
              <w:numPr>
                <w:ilvl w:val="0"/>
                <w:numId w:val="0"/>
              </w:numPr>
              <w:spacing w:before="156" w:beforeLines="50" w:line="360" w:lineRule="auto"/>
              <w:ind w:leftChars="0"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您好！感谢您的关注！公司依托多年积累的核心技术、丰富的军工科研生产经验和先进的生产管理，以综合防护领域的核心器件及系统集成为主要发展方向，长期致力于为武器装备防护细分领域提供更机械化、信息化、智能化的电子信息综合防护产品，不断拓展产品应用领域，在航空应用领域，公司参与某集团公司下属某研究所多个型号火警探测系统的研制，其中一个型号产品已实现装机飞行；其余型号产品，目前已完成相关航空装备火警系统产品的研制,已交付产品进行上机装配。除军品市场的研发外，公司响应军民技术双向转移转化，在民用综合防护领域，加大研发投入，进行智能化产品布局。谢谢！</w:t>
            </w:r>
          </w:p>
          <w:p w14:paraId="343F0784">
            <w:pPr>
              <w:numPr>
                <w:ilvl w:val="0"/>
                <w:numId w:val="0"/>
              </w:numPr>
              <w:spacing w:before="156" w:beforeLines="50" w:line="360" w:lineRule="auto"/>
              <w:ind w:leftChars="0"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二、天微电子2024年上半年收入和利润双双下降的主要原因是什么？</w:t>
            </w:r>
          </w:p>
          <w:p w14:paraId="164462DE">
            <w:pPr>
              <w:numPr>
                <w:ilvl w:val="0"/>
                <w:numId w:val="0"/>
              </w:numPr>
              <w:spacing w:before="156" w:beforeLines="50" w:line="360" w:lineRule="auto"/>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您好！感谢您的关注！公司本期营业收入较上年同期下降31.20%，主要系公司的主要产品灭火抑爆系统作为整车的分系统，需求受整车的年度任务影响，整车的年度任务受国家宏观政策影响，导致报告期内营业收入有所下降。公司2024年上半年度实现归属于上市公司股东的净利润138.87万元，较上年同期下降94.96%，主要系报告期内营业收入和政府补助减少，同时研发费用、减值损失较上年同期有所增长所致。谢谢！</w:t>
            </w:r>
          </w:p>
          <w:p w14:paraId="7512E44B">
            <w:pPr>
              <w:numPr>
                <w:ilvl w:val="0"/>
                <w:numId w:val="0"/>
              </w:numPr>
              <w:spacing w:before="156" w:beforeLines="50" w:line="360" w:lineRule="auto"/>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三、天微电子在未来将采取哪些措施来应对当前的业绩挑战，并促进公司的长期发展？</w:t>
            </w:r>
          </w:p>
          <w:p w14:paraId="080CAB68">
            <w:pPr>
              <w:widowControl w:val="0"/>
              <w:numPr>
                <w:ilvl w:val="0"/>
                <w:numId w:val="0"/>
              </w:numPr>
              <w:spacing w:before="156" w:beforeLines="50"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您好！感谢您的关注！公司未来将继续加大研发力度，基于前瞻性与实用性并重，谨慎选择技术方向及技术储备，紧密围绕产业链进行产品战略布局和核心技术储备，并以核心器件的升级换代和基于人工智能的系统安全防护产品为主要发展方向，持续推进灭火抑爆系统、三防产品、元器件产品及基于人工智能的安全防护产品，除军品市场的大力推广外，公司还聚焦民用人工智能安全防护产品的研发，在民用综合防护领域，进行智能化产品布局，结合新能源、储能、风电、通讯基站、数据中心、人防、电力、交通、危化品、石油、化工、城市治理等民用场所，以人工智能推动形成新质生产力，同时提升队伍建设与研发能力，并通过资本市场并购，拓展产业布局，促进公司长期发展。谢谢！</w:t>
            </w:r>
          </w:p>
        </w:tc>
      </w:tr>
      <w:tr w14:paraId="0AE0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6" w:type="dxa"/>
            <w:vAlign w:val="center"/>
          </w:tcPr>
          <w:p w14:paraId="2203F792">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附件清单</w:t>
            </w:r>
          </w:p>
          <w:p w14:paraId="0421BAE8">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（如有）</w:t>
            </w:r>
          </w:p>
        </w:tc>
        <w:tc>
          <w:tcPr>
            <w:tcW w:w="6796" w:type="dxa"/>
            <w:vAlign w:val="center"/>
          </w:tcPr>
          <w:p w14:paraId="55A619B6">
            <w:pPr>
              <w:jc w:val="center"/>
              <w:rPr>
                <w:rFonts w:ascii="Times New Roman" w:hAnsi="Times New Roman" w:eastAsia="宋体" w:cs="Times New Roman"/>
                <w:sz w:val="24"/>
                <w:szCs w:val="20"/>
              </w:rPr>
            </w:pPr>
            <w:r>
              <w:rPr>
                <w:rFonts w:ascii="Times New Roman" w:hAnsi="Times New Roman" w:eastAsia="宋体" w:cs="Times New Roman"/>
                <w:sz w:val="24"/>
                <w:szCs w:val="20"/>
              </w:rPr>
              <w:t>无</w:t>
            </w:r>
          </w:p>
        </w:tc>
      </w:tr>
    </w:tbl>
    <w:p w14:paraId="5AA1FF03">
      <w:pPr>
        <w:spacing w:line="360" w:lineRule="auto"/>
        <w:rPr>
          <w:rFonts w:ascii="Times New Roman" w:hAnsi="Times New Roman" w:eastAsia="宋体" w:cs="Times New Roman"/>
          <w:sz w:val="24"/>
          <w:szCs w:val="20"/>
        </w:rPr>
      </w:pPr>
    </w:p>
    <w:sectPr>
      <w:footerReference r:id="rId3" w:type="default"/>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071011"/>
    </w:sdtPr>
    <w:sdtContent>
      <w:sdt>
        <w:sdtPr>
          <w:id w:val="1728636285"/>
        </w:sdtPr>
        <w:sdtContent>
          <w:p w14:paraId="7401AD22">
            <w:pPr>
              <w:pStyle w:val="6"/>
              <w:jc w:val="cente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2</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4</w:t>
            </w:r>
            <w:r>
              <w:rPr>
                <w:rFonts w:ascii="Times New Roman" w:hAnsi="Times New Roman" w:cs="Times New Roman"/>
                <w:b/>
                <w:bCs/>
                <w:sz w:val="24"/>
                <w:szCs w:val="24"/>
              </w:rPr>
              <w:fldChar w:fldCharType="end"/>
            </w:r>
          </w:p>
        </w:sdtContent>
      </w:sdt>
    </w:sdtContent>
  </w:sdt>
  <w:p w14:paraId="45C5046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94413"/>
    <w:multiLevelType w:val="multilevel"/>
    <w:tmpl w:val="1A394413"/>
    <w:lvl w:ilvl="0" w:tentative="0">
      <w:start w:val="1"/>
      <w:numFmt w:val="decimal"/>
      <w:pStyle w:val="2"/>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22234D97"/>
    <w:multiLevelType w:val="multilevel"/>
    <w:tmpl w:val="22234D97"/>
    <w:lvl w:ilvl="0" w:tentative="0">
      <w:start w:val="2"/>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pStyle w:val="4"/>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3ZTMzZGU0MmIwNjI3NjBkM2Y0N2QzODRkMzc0YmEifQ=="/>
  </w:docVars>
  <w:rsids>
    <w:rsidRoot w:val="45F103B2"/>
    <w:rsid w:val="000018AA"/>
    <w:rsid w:val="000069FE"/>
    <w:rsid w:val="001E0067"/>
    <w:rsid w:val="00210CB9"/>
    <w:rsid w:val="002614C8"/>
    <w:rsid w:val="00267B0C"/>
    <w:rsid w:val="00281353"/>
    <w:rsid w:val="002A401D"/>
    <w:rsid w:val="002C2F22"/>
    <w:rsid w:val="002C6761"/>
    <w:rsid w:val="00317304"/>
    <w:rsid w:val="00347E85"/>
    <w:rsid w:val="003608F1"/>
    <w:rsid w:val="00364C37"/>
    <w:rsid w:val="003F235A"/>
    <w:rsid w:val="00413A18"/>
    <w:rsid w:val="00425A73"/>
    <w:rsid w:val="00433FB4"/>
    <w:rsid w:val="00495952"/>
    <w:rsid w:val="004B3501"/>
    <w:rsid w:val="004C7CEF"/>
    <w:rsid w:val="0054195F"/>
    <w:rsid w:val="005F4F6E"/>
    <w:rsid w:val="006118C5"/>
    <w:rsid w:val="00681FCE"/>
    <w:rsid w:val="006B3E28"/>
    <w:rsid w:val="006E0E14"/>
    <w:rsid w:val="007754C1"/>
    <w:rsid w:val="007B27B3"/>
    <w:rsid w:val="00823561"/>
    <w:rsid w:val="00873EFC"/>
    <w:rsid w:val="008E6F85"/>
    <w:rsid w:val="009A5778"/>
    <w:rsid w:val="009B50CF"/>
    <w:rsid w:val="00A2690C"/>
    <w:rsid w:val="00A31B08"/>
    <w:rsid w:val="00A50CCF"/>
    <w:rsid w:val="00A511CD"/>
    <w:rsid w:val="00A9594B"/>
    <w:rsid w:val="00A96CD9"/>
    <w:rsid w:val="00B1778E"/>
    <w:rsid w:val="00B8763B"/>
    <w:rsid w:val="00BC114C"/>
    <w:rsid w:val="00BD2D21"/>
    <w:rsid w:val="00C54E1D"/>
    <w:rsid w:val="00CA2A78"/>
    <w:rsid w:val="00CD2D67"/>
    <w:rsid w:val="00D21861"/>
    <w:rsid w:val="00D409FD"/>
    <w:rsid w:val="00D415CB"/>
    <w:rsid w:val="00D87C6D"/>
    <w:rsid w:val="00E83EBB"/>
    <w:rsid w:val="00EB4033"/>
    <w:rsid w:val="00EC4334"/>
    <w:rsid w:val="00FC4445"/>
    <w:rsid w:val="04FD042D"/>
    <w:rsid w:val="09517159"/>
    <w:rsid w:val="09B6025B"/>
    <w:rsid w:val="0A2A7EC8"/>
    <w:rsid w:val="0ACE55C9"/>
    <w:rsid w:val="10E83875"/>
    <w:rsid w:val="111B45A3"/>
    <w:rsid w:val="19894C19"/>
    <w:rsid w:val="19A0764D"/>
    <w:rsid w:val="1B963DB4"/>
    <w:rsid w:val="1DD35404"/>
    <w:rsid w:val="21A9509D"/>
    <w:rsid w:val="23066204"/>
    <w:rsid w:val="26007321"/>
    <w:rsid w:val="2F726B83"/>
    <w:rsid w:val="3334500E"/>
    <w:rsid w:val="33A21F15"/>
    <w:rsid w:val="358C5EFF"/>
    <w:rsid w:val="378665DC"/>
    <w:rsid w:val="3958748E"/>
    <w:rsid w:val="3982065B"/>
    <w:rsid w:val="3CDD4050"/>
    <w:rsid w:val="3E3730F6"/>
    <w:rsid w:val="3FF507C6"/>
    <w:rsid w:val="407640DA"/>
    <w:rsid w:val="407F261C"/>
    <w:rsid w:val="45B8397E"/>
    <w:rsid w:val="45F103B2"/>
    <w:rsid w:val="47FF5851"/>
    <w:rsid w:val="4A4D4C23"/>
    <w:rsid w:val="4A967FCB"/>
    <w:rsid w:val="4B5F1F6B"/>
    <w:rsid w:val="4EC0418D"/>
    <w:rsid w:val="52263050"/>
    <w:rsid w:val="52AA036A"/>
    <w:rsid w:val="54070E2C"/>
    <w:rsid w:val="59075E12"/>
    <w:rsid w:val="5BC223B0"/>
    <w:rsid w:val="5D78317F"/>
    <w:rsid w:val="6159012D"/>
    <w:rsid w:val="61EF4178"/>
    <w:rsid w:val="65051730"/>
    <w:rsid w:val="6A2A3B0A"/>
    <w:rsid w:val="6B5705E4"/>
    <w:rsid w:val="6C4D2C68"/>
    <w:rsid w:val="6D034BE4"/>
    <w:rsid w:val="6E1A77B2"/>
    <w:rsid w:val="71B32424"/>
    <w:rsid w:val="727B38BE"/>
    <w:rsid w:val="73277D9A"/>
    <w:rsid w:val="734467D9"/>
    <w:rsid w:val="740C1DF1"/>
    <w:rsid w:val="76B05557"/>
    <w:rsid w:val="79A30071"/>
    <w:rsid w:val="7C504290"/>
    <w:rsid w:val="7D122256"/>
    <w:rsid w:val="7D5A2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unhideWhenUsed/>
    <w:qFormat/>
    <w:uiPriority w:val="9"/>
    <w:pPr>
      <w:keepNext/>
      <w:keepLines/>
      <w:numPr>
        <w:ilvl w:val="0"/>
        <w:numId w:val="1"/>
      </w:numPr>
      <w:tabs>
        <w:tab w:val="left" w:pos="426"/>
        <w:tab w:val="left" w:pos="567"/>
        <w:tab w:val="left" w:pos="993"/>
        <w:tab w:val="right" w:leader="dot" w:pos="8290"/>
      </w:tabs>
      <w:ind w:left="0" w:leftChars="0"/>
      <w:outlineLvl w:val="1"/>
    </w:pPr>
    <w:rPr>
      <w:rFonts w:asciiTheme="majorHAnsi" w:hAnsiTheme="majorHAnsi" w:cstheme="majorBidi"/>
      <w:b/>
      <w:bCs/>
      <w:szCs w:val="32"/>
    </w:rPr>
  </w:style>
  <w:style w:type="paragraph" w:styleId="4">
    <w:name w:val="heading 5"/>
    <w:basedOn w:val="1"/>
    <w:next w:val="1"/>
    <w:semiHidden/>
    <w:qFormat/>
    <w:uiPriority w:val="0"/>
    <w:pPr>
      <w:keepNext/>
      <w:keepLines/>
      <w:numPr>
        <w:ilvl w:val="4"/>
        <w:numId w:val="2"/>
      </w:numPr>
      <w:tabs>
        <w:tab w:val="left" w:pos="360"/>
      </w:tabs>
      <w:spacing w:beforeLines="30" w:afterLines="30" w:line="360" w:lineRule="auto"/>
      <w:contextualSpacing/>
      <w:outlineLvl w:val="4"/>
    </w:pPr>
    <w:rPr>
      <w:rFonts w:ascii="Times New Roman" w:hAnsi="Times New Roman" w:eastAsia="宋体" w:cs="Times New Roman"/>
      <w:bCs/>
      <w:kern w:val="0"/>
      <w:sz w:val="24"/>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2"/>
    <w:basedOn w:val="1"/>
    <w:next w:val="1"/>
    <w:unhideWhenUsed/>
    <w:qFormat/>
    <w:uiPriority w:val="39"/>
    <w:pPr>
      <w:tabs>
        <w:tab w:val="left" w:pos="426"/>
        <w:tab w:val="left" w:pos="567"/>
        <w:tab w:val="left" w:pos="993"/>
        <w:tab w:val="right" w:leader="dot" w:pos="8290"/>
      </w:tabs>
      <w:ind w:left="480" w:leftChars="200"/>
      <w:jc w:val="left"/>
    </w:pPr>
  </w:style>
  <w:style w:type="paragraph" w:styleId="5">
    <w:name w:val="Balloon Text"/>
    <w:basedOn w:val="1"/>
    <w:link w:val="18"/>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05正文"/>
    <w:basedOn w:val="1"/>
    <w:qFormat/>
    <w:uiPriority w:val="0"/>
    <w:pPr>
      <w:spacing w:beforeLines="50" w:line="360" w:lineRule="auto"/>
      <w:ind w:firstLine="200" w:firstLineChars="200"/>
    </w:pPr>
    <w:rPr>
      <w:rFonts w:ascii="Times New Roman" w:hAnsi="Times New Roman" w:eastAsia="宋体" w:cs="Times New Roman"/>
      <w:sz w:val="24"/>
    </w:rPr>
  </w:style>
  <w:style w:type="paragraph" w:customStyle="1" w:styleId="13">
    <w:name w:val="005正文"/>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99"/>
    <w:rPr>
      <w:kern w:val="2"/>
      <w:sz w:val="18"/>
      <w:szCs w:val="18"/>
    </w:rPr>
  </w:style>
  <w:style w:type="paragraph" w:styleId="16">
    <w:name w:val="List Paragraph"/>
    <w:basedOn w:val="1"/>
    <w:qFormat/>
    <w:uiPriority w:val="99"/>
    <w:pPr>
      <w:ind w:firstLine="420" w:firstLineChars="200"/>
    </w:p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批注框文本 字符"/>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1080</Words>
  <Characters>1155</Characters>
  <Lines>16</Lines>
  <Paragraphs>4</Paragraphs>
  <TotalTime>4</TotalTime>
  <ScaleCrop>false</ScaleCrop>
  <LinksUpToDate>false</LinksUpToDate>
  <CharactersWithSpaces>1218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2022-11-03T05:55:00Z</dcterms:created>
  <dc:creator>杨芹芹</dc:creator>
  <cp:lastModifiedBy>小不点儿</cp:lastModifiedBy>
  <cp:lastPrinted>2023-03-30T08:46:00Z</cp:lastPrinted>
  <dcterms:modified xsi:type="dcterms:W3CDTF">2024-09-12T08:43:49Z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A47911378D9A4811A67DDB9DF64D27B4_12</vt:lpwstr>
  </property>
</Properties>
</file>