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107BE" w14:textId="77777777" w:rsidR="00A875E4" w:rsidRDefault="00000000">
      <w:pPr>
        <w:spacing w:beforeLines="30" w:before="93" w:afterLines="20" w:after="62" w:line="360" w:lineRule="auto"/>
        <w:ind w:leftChars="-60" w:left="-126"/>
        <w:jc w:val="center"/>
        <w:rPr>
          <w:sz w:val="24"/>
        </w:rPr>
      </w:pPr>
      <w:r>
        <w:rPr>
          <w:rFonts w:hint="eastAsia"/>
          <w:sz w:val="24"/>
        </w:rPr>
        <w:t>证券简称：</w:t>
      </w:r>
      <w:proofErr w:type="gramStart"/>
      <w:r>
        <w:rPr>
          <w:rFonts w:hint="eastAsia"/>
          <w:sz w:val="24"/>
        </w:rPr>
        <w:t>达梦数据</w:t>
      </w:r>
      <w:proofErr w:type="gramEnd"/>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股票代码：</w:t>
      </w:r>
      <w:r>
        <w:rPr>
          <w:rFonts w:hint="eastAsia"/>
          <w:sz w:val="24"/>
        </w:rPr>
        <w:t>688692</w:t>
      </w:r>
    </w:p>
    <w:p w14:paraId="4293A5DC" w14:textId="77777777" w:rsidR="00A875E4" w:rsidRDefault="00000000">
      <w:pPr>
        <w:spacing w:beforeLines="40" w:before="124" w:afterLines="20" w:after="62" w:line="360" w:lineRule="auto"/>
        <w:jc w:val="center"/>
        <w:rPr>
          <w:rFonts w:ascii="宋体" w:hAnsi="宋体" w:hint="eastAsia"/>
          <w:b/>
          <w:sz w:val="36"/>
          <w:szCs w:val="32"/>
        </w:rPr>
      </w:pPr>
      <w:proofErr w:type="gramStart"/>
      <w:r>
        <w:rPr>
          <w:rFonts w:ascii="宋体" w:hAnsi="宋体" w:hint="eastAsia"/>
          <w:b/>
          <w:sz w:val="36"/>
          <w:szCs w:val="32"/>
        </w:rPr>
        <w:t>武汉达梦数据库</w:t>
      </w:r>
      <w:proofErr w:type="gramEnd"/>
      <w:r>
        <w:rPr>
          <w:rFonts w:ascii="宋体" w:hAnsi="宋体" w:hint="eastAsia"/>
          <w:b/>
          <w:sz w:val="36"/>
          <w:szCs w:val="32"/>
        </w:rPr>
        <w:t>股份有限公司</w:t>
      </w:r>
    </w:p>
    <w:p w14:paraId="3B0384C2" w14:textId="77777777" w:rsidR="00A875E4" w:rsidRDefault="00000000">
      <w:pPr>
        <w:spacing w:beforeLines="40" w:before="124" w:afterLines="20" w:after="62" w:line="360" w:lineRule="auto"/>
        <w:jc w:val="center"/>
        <w:rPr>
          <w:b/>
          <w:sz w:val="36"/>
          <w:szCs w:val="32"/>
        </w:rPr>
      </w:pPr>
      <w:r>
        <w:rPr>
          <w:rFonts w:hint="eastAsia"/>
          <w:b/>
          <w:sz w:val="36"/>
          <w:szCs w:val="32"/>
        </w:rPr>
        <w:t>投资者关系活动记录表</w:t>
      </w:r>
    </w:p>
    <w:p w14:paraId="6C76EBED" w14:textId="77777777" w:rsidR="00A875E4" w:rsidRDefault="00000000">
      <w:pPr>
        <w:spacing w:beforeLines="30" w:before="93" w:afterLines="20" w:after="62" w:line="360" w:lineRule="auto"/>
        <w:ind w:firstLineChars="200" w:firstLine="480"/>
        <w:jc w:val="right"/>
        <w:rPr>
          <w:sz w:val="24"/>
        </w:rPr>
      </w:pPr>
      <w:r>
        <w:rPr>
          <w:rFonts w:hint="eastAsia"/>
          <w:sz w:val="24"/>
        </w:rPr>
        <w:t>编号：</w:t>
      </w:r>
      <w:r>
        <w:rPr>
          <w:rFonts w:hint="eastAsia"/>
          <w:sz w:val="24"/>
        </w:rPr>
        <w:t>2024-00</w:t>
      </w:r>
      <w:r>
        <w:rPr>
          <w:sz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A875E4" w14:paraId="67986CF4" w14:textId="77777777">
        <w:tc>
          <w:tcPr>
            <w:tcW w:w="2405" w:type="dxa"/>
            <w:vAlign w:val="center"/>
          </w:tcPr>
          <w:p w14:paraId="53DC0265" w14:textId="77777777" w:rsidR="00A875E4" w:rsidRDefault="00000000">
            <w:pPr>
              <w:spacing w:line="360" w:lineRule="auto"/>
              <w:jc w:val="center"/>
              <w:rPr>
                <w:rFonts w:ascii="宋体" w:hAnsi="宋体" w:hint="eastAsia"/>
                <w:b/>
                <w:bCs/>
                <w:iCs/>
                <w:sz w:val="24"/>
                <w:szCs w:val="24"/>
              </w:rPr>
            </w:pPr>
            <w:r>
              <w:rPr>
                <w:rFonts w:ascii="宋体" w:hAnsi="宋体" w:hint="eastAsia"/>
                <w:b/>
                <w:bCs/>
                <w:iCs/>
                <w:sz w:val="24"/>
                <w:szCs w:val="24"/>
              </w:rPr>
              <w:t>投资者关系活动类别</w:t>
            </w:r>
          </w:p>
        </w:tc>
        <w:tc>
          <w:tcPr>
            <w:tcW w:w="5891" w:type="dxa"/>
          </w:tcPr>
          <w:p w14:paraId="571C38AC" w14:textId="77777777" w:rsidR="00A875E4" w:rsidRDefault="00000000">
            <w:pPr>
              <w:spacing w:line="360" w:lineRule="auto"/>
              <w:rPr>
                <w:rFonts w:ascii="宋体" w:hAnsi="宋体" w:hint="eastAsia"/>
                <w:bCs/>
                <w:iCs/>
                <w:sz w:val="24"/>
                <w:szCs w:val="24"/>
              </w:rPr>
            </w:pPr>
            <w:r>
              <w:rPr>
                <w:rFonts w:ascii="宋体" w:hAnsi="宋体" w:hint="eastAsia"/>
                <w:bCs/>
                <w:iCs/>
                <w:sz w:val="24"/>
                <w:szCs w:val="24"/>
              </w:rPr>
              <w:sym w:font="Wingdings 2" w:char="F052"/>
            </w:r>
            <w:r>
              <w:rPr>
                <w:rFonts w:ascii="宋体" w:hAnsi="宋体" w:hint="eastAsia"/>
                <w:bCs/>
                <w:sz w:val="24"/>
                <w:szCs w:val="24"/>
              </w:rPr>
              <w:t xml:space="preserve">特定对象调研 </w:t>
            </w:r>
            <w:r>
              <w:rPr>
                <w:rFonts w:ascii="宋体" w:hAnsi="宋体" w:hint="eastAsia"/>
                <w:b/>
                <w:bCs/>
                <w:sz w:val="24"/>
                <w:szCs w:val="24"/>
              </w:rPr>
              <w:t xml:space="preserve"> </w:t>
            </w:r>
            <w:r>
              <w:rPr>
                <w:rFonts w:ascii="宋体" w:hAnsi="宋体" w:hint="eastAsia"/>
                <w:sz w:val="24"/>
                <w:szCs w:val="24"/>
              </w:rPr>
              <w:t xml:space="preserve">      </w:t>
            </w:r>
            <w:r>
              <w:rPr>
                <w:rFonts w:ascii="宋体" w:hAnsi="宋体" w:hint="eastAsia"/>
                <w:bCs/>
                <w:iCs/>
                <w:sz w:val="24"/>
                <w:szCs w:val="24"/>
              </w:rPr>
              <w:t>□</w:t>
            </w:r>
            <w:r>
              <w:rPr>
                <w:rFonts w:ascii="宋体" w:hAnsi="宋体" w:hint="eastAsia"/>
                <w:sz w:val="24"/>
                <w:szCs w:val="24"/>
              </w:rPr>
              <w:t>分析师会议</w:t>
            </w:r>
          </w:p>
          <w:p w14:paraId="1F767440" w14:textId="77777777" w:rsidR="00A875E4" w:rsidRDefault="00000000">
            <w:pPr>
              <w:spacing w:line="360" w:lineRule="auto"/>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14:paraId="7AD5CB13" w14:textId="77777777" w:rsidR="00A875E4" w:rsidRDefault="00000000">
            <w:pPr>
              <w:spacing w:line="360" w:lineRule="auto"/>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2005D552" w14:textId="77777777" w:rsidR="00A875E4" w:rsidRDefault="00000000">
            <w:pPr>
              <w:tabs>
                <w:tab w:val="left" w:pos="2685"/>
                <w:tab w:val="center" w:pos="3199"/>
              </w:tabs>
              <w:spacing w:line="360" w:lineRule="auto"/>
              <w:rPr>
                <w:rFonts w:ascii="宋体" w:hAnsi="宋体" w:hint="eastAsia"/>
                <w:sz w:val="24"/>
                <w:szCs w:val="24"/>
                <w:u w:val="single"/>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r>
              <w:rPr>
                <w:rFonts w:ascii="宋体" w:hAnsi="宋体" w:cs="Segoe UI Symbol" w:hint="eastAsia"/>
                <w:bCs/>
                <w:iCs/>
                <w:sz w:val="24"/>
                <w:szCs w:val="24"/>
              </w:rPr>
              <w:t>□</w:t>
            </w:r>
            <w:r>
              <w:rPr>
                <w:rFonts w:ascii="宋体" w:hAnsi="宋体" w:hint="eastAsia"/>
                <w:sz w:val="24"/>
                <w:szCs w:val="24"/>
              </w:rPr>
              <w:t xml:space="preserve">其他 </w:t>
            </w:r>
            <w:r>
              <w:rPr>
                <w:rFonts w:ascii="宋体" w:hAnsi="宋体" w:hint="eastAsia"/>
                <w:sz w:val="24"/>
                <w:szCs w:val="24"/>
                <w:u w:val="single"/>
              </w:rPr>
              <w:t xml:space="preserve">     </w:t>
            </w:r>
          </w:p>
        </w:tc>
      </w:tr>
      <w:tr w:rsidR="00A875E4" w14:paraId="1C8A2314" w14:textId="77777777">
        <w:tc>
          <w:tcPr>
            <w:tcW w:w="2405" w:type="dxa"/>
            <w:vAlign w:val="center"/>
          </w:tcPr>
          <w:p w14:paraId="660EB962" w14:textId="77777777" w:rsidR="00A875E4" w:rsidRDefault="00000000">
            <w:pPr>
              <w:spacing w:line="360" w:lineRule="auto"/>
              <w:jc w:val="center"/>
              <w:rPr>
                <w:rFonts w:ascii="宋体" w:hAnsi="宋体" w:hint="eastAsia"/>
                <w:b/>
                <w:bCs/>
                <w:iCs/>
                <w:sz w:val="24"/>
                <w:szCs w:val="24"/>
              </w:rPr>
            </w:pPr>
            <w:r>
              <w:rPr>
                <w:rFonts w:ascii="宋体" w:hAnsi="宋体" w:hint="eastAsia"/>
                <w:b/>
                <w:bCs/>
                <w:iCs/>
                <w:sz w:val="24"/>
                <w:szCs w:val="24"/>
              </w:rPr>
              <w:t>参与单位名称</w:t>
            </w:r>
          </w:p>
        </w:tc>
        <w:tc>
          <w:tcPr>
            <w:tcW w:w="5891" w:type="dxa"/>
          </w:tcPr>
          <w:p w14:paraId="53230D7F" w14:textId="77777777" w:rsidR="00A875E4" w:rsidRDefault="00000000">
            <w:pPr>
              <w:spacing w:line="360" w:lineRule="auto"/>
              <w:rPr>
                <w:rFonts w:ascii="宋体" w:hAnsi="宋体" w:hint="eastAsia"/>
                <w:bCs/>
                <w:iCs/>
                <w:sz w:val="24"/>
                <w:szCs w:val="24"/>
              </w:rPr>
            </w:pPr>
            <w:r>
              <w:rPr>
                <w:rFonts w:ascii="宋体" w:hAnsi="宋体"/>
                <w:bCs/>
                <w:iCs/>
                <w:sz w:val="24"/>
                <w:szCs w:val="24"/>
              </w:rPr>
              <w:t>华夏基金</w:t>
            </w:r>
            <w:r>
              <w:rPr>
                <w:rFonts w:ascii="宋体" w:hAnsi="宋体" w:hint="eastAsia"/>
                <w:bCs/>
                <w:iCs/>
                <w:sz w:val="24"/>
                <w:szCs w:val="24"/>
              </w:rPr>
              <w:t>、</w:t>
            </w:r>
            <w:proofErr w:type="gramStart"/>
            <w:r>
              <w:rPr>
                <w:rFonts w:ascii="宋体" w:hAnsi="宋体" w:hint="eastAsia"/>
                <w:bCs/>
                <w:iCs/>
                <w:sz w:val="24"/>
                <w:szCs w:val="24"/>
              </w:rPr>
              <w:t>汇添富</w:t>
            </w:r>
            <w:proofErr w:type="gramEnd"/>
            <w:r>
              <w:rPr>
                <w:rFonts w:ascii="宋体" w:hAnsi="宋体" w:hint="eastAsia"/>
                <w:bCs/>
                <w:iCs/>
                <w:sz w:val="24"/>
                <w:szCs w:val="24"/>
              </w:rPr>
              <w:t>基金、</w:t>
            </w:r>
            <w:r>
              <w:rPr>
                <w:rFonts w:ascii="宋体" w:hAnsi="宋体"/>
                <w:bCs/>
                <w:iCs/>
                <w:sz w:val="24"/>
                <w:szCs w:val="24"/>
              </w:rPr>
              <w:t>银华基金</w:t>
            </w:r>
            <w:r>
              <w:rPr>
                <w:rFonts w:ascii="宋体" w:hAnsi="宋体" w:hint="eastAsia"/>
                <w:bCs/>
                <w:iCs/>
                <w:sz w:val="24"/>
                <w:szCs w:val="24"/>
              </w:rPr>
              <w:t>、博道基金、建信基金、民生证券、国盛证券、</w:t>
            </w:r>
            <w:r>
              <w:rPr>
                <w:rFonts w:ascii="宋体" w:hAnsi="宋体"/>
                <w:bCs/>
                <w:iCs/>
                <w:sz w:val="24"/>
                <w:szCs w:val="24"/>
              </w:rPr>
              <w:t>招商证券</w:t>
            </w:r>
            <w:r>
              <w:rPr>
                <w:rFonts w:ascii="宋体" w:hAnsi="宋体" w:hint="eastAsia"/>
                <w:bCs/>
                <w:iCs/>
                <w:sz w:val="24"/>
                <w:szCs w:val="24"/>
              </w:rPr>
              <w:t>等机构共11人</w:t>
            </w:r>
          </w:p>
        </w:tc>
      </w:tr>
      <w:tr w:rsidR="00A875E4" w14:paraId="16844C9D" w14:textId="77777777">
        <w:tc>
          <w:tcPr>
            <w:tcW w:w="2405" w:type="dxa"/>
            <w:vAlign w:val="center"/>
          </w:tcPr>
          <w:p w14:paraId="25D4C390" w14:textId="77777777" w:rsidR="00A875E4" w:rsidRDefault="00000000">
            <w:pPr>
              <w:spacing w:line="360" w:lineRule="auto"/>
              <w:jc w:val="center"/>
              <w:rPr>
                <w:rFonts w:ascii="宋体" w:hAnsi="宋体" w:hint="eastAsia"/>
                <w:b/>
                <w:bCs/>
                <w:iCs/>
                <w:sz w:val="24"/>
                <w:szCs w:val="24"/>
              </w:rPr>
            </w:pPr>
            <w:r>
              <w:rPr>
                <w:rFonts w:ascii="宋体" w:hAnsi="宋体" w:hint="eastAsia"/>
                <w:b/>
                <w:bCs/>
                <w:iCs/>
                <w:sz w:val="24"/>
                <w:szCs w:val="24"/>
              </w:rPr>
              <w:t>会议时间</w:t>
            </w:r>
          </w:p>
        </w:tc>
        <w:tc>
          <w:tcPr>
            <w:tcW w:w="5891" w:type="dxa"/>
          </w:tcPr>
          <w:p w14:paraId="31993194" w14:textId="77777777" w:rsidR="00A875E4" w:rsidRDefault="00000000">
            <w:pPr>
              <w:spacing w:line="360" w:lineRule="auto"/>
              <w:rPr>
                <w:rFonts w:ascii="宋体" w:hAnsi="宋体" w:hint="eastAsia"/>
                <w:bCs/>
                <w:iCs/>
                <w:sz w:val="24"/>
                <w:szCs w:val="24"/>
              </w:rPr>
            </w:pPr>
            <w:r>
              <w:rPr>
                <w:rFonts w:ascii="宋体" w:hAnsi="宋体" w:hint="eastAsia"/>
                <w:bCs/>
                <w:iCs/>
                <w:sz w:val="24"/>
                <w:szCs w:val="24"/>
              </w:rPr>
              <w:t>2</w:t>
            </w:r>
            <w:r>
              <w:rPr>
                <w:rFonts w:ascii="宋体" w:hAnsi="宋体"/>
                <w:bCs/>
                <w:iCs/>
                <w:sz w:val="24"/>
                <w:szCs w:val="24"/>
              </w:rPr>
              <w:t>024年</w:t>
            </w:r>
            <w:r>
              <w:rPr>
                <w:rFonts w:ascii="宋体" w:hAnsi="宋体" w:hint="eastAsia"/>
                <w:bCs/>
                <w:iCs/>
                <w:sz w:val="24"/>
                <w:szCs w:val="24"/>
              </w:rPr>
              <w:t>9月</w:t>
            </w:r>
            <w:r>
              <w:rPr>
                <w:rFonts w:ascii="宋体" w:hAnsi="宋体"/>
                <w:bCs/>
                <w:iCs/>
                <w:sz w:val="24"/>
                <w:szCs w:val="24"/>
              </w:rPr>
              <w:t>10</w:t>
            </w:r>
            <w:r>
              <w:rPr>
                <w:rFonts w:ascii="宋体" w:hAnsi="宋体" w:hint="eastAsia"/>
                <w:bCs/>
                <w:iCs/>
                <w:sz w:val="24"/>
                <w:szCs w:val="24"/>
              </w:rPr>
              <w:t>日</w:t>
            </w:r>
          </w:p>
        </w:tc>
      </w:tr>
      <w:tr w:rsidR="00A875E4" w14:paraId="0DA9A416" w14:textId="77777777">
        <w:tc>
          <w:tcPr>
            <w:tcW w:w="2405" w:type="dxa"/>
            <w:vAlign w:val="center"/>
          </w:tcPr>
          <w:p w14:paraId="7561830D" w14:textId="77777777" w:rsidR="00A875E4" w:rsidRDefault="00000000">
            <w:pPr>
              <w:spacing w:line="360" w:lineRule="auto"/>
              <w:jc w:val="center"/>
              <w:rPr>
                <w:rFonts w:ascii="宋体" w:hAnsi="宋体" w:hint="eastAsia"/>
                <w:b/>
                <w:bCs/>
                <w:iCs/>
                <w:sz w:val="24"/>
                <w:szCs w:val="24"/>
              </w:rPr>
            </w:pPr>
            <w:r>
              <w:rPr>
                <w:rFonts w:ascii="宋体" w:hAnsi="宋体" w:hint="eastAsia"/>
                <w:b/>
                <w:bCs/>
                <w:iCs/>
                <w:sz w:val="24"/>
                <w:szCs w:val="24"/>
              </w:rPr>
              <w:t>参会地点</w:t>
            </w:r>
          </w:p>
        </w:tc>
        <w:tc>
          <w:tcPr>
            <w:tcW w:w="5891" w:type="dxa"/>
          </w:tcPr>
          <w:p w14:paraId="4A6B8FBB" w14:textId="77777777" w:rsidR="00A875E4" w:rsidRDefault="00000000">
            <w:pPr>
              <w:spacing w:line="360" w:lineRule="auto"/>
              <w:rPr>
                <w:rFonts w:ascii="宋体" w:hAnsi="宋体" w:hint="eastAsia"/>
                <w:bCs/>
                <w:iCs/>
                <w:sz w:val="24"/>
                <w:szCs w:val="24"/>
              </w:rPr>
            </w:pPr>
            <w:r>
              <w:rPr>
                <w:rFonts w:ascii="宋体" w:hAnsi="宋体" w:hint="eastAsia"/>
                <w:bCs/>
                <w:iCs/>
                <w:sz w:val="24"/>
                <w:szCs w:val="24"/>
              </w:rPr>
              <w:t>公司会议室</w:t>
            </w:r>
          </w:p>
        </w:tc>
      </w:tr>
      <w:tr w:rsidR="00A875E4" w14:paraId="4640DAAD" w14:textId="77777777">
        <w:trPr>
          <w:trHeight w:val="934"/>
        </w:trPr>
        <w:tc>
          <w:tcPr>
            <w:tcW w:w="2405" w:type="dxa"/>
            <w:vAlign w:val="center"/>
          </w:tcPr>
          <w:p w14:paraId="3F4FBB5A" w14:textId="77777777" w:rsidR="00A875E4" w:rsidRDefault="00000000">
            <w:pPr>
              <w:spacing w:line="360" w:lineRule="auto"/>
              <w:jc w:val="center"/>
              <w:rPr>
                <w:rFonts w:ascii="宋体" w:hAnsi="宋体" w:hint="eastAsia"/>
                <w:b/>
                <w:bCs/>
                <w:iCs/>
                <w:sz w:val="24"/>
                <w:szCs w:val="24"/>
              </w:rPr>
            </w:pPr>
            <w:r>
              <w:rPr>
                <w:rFonts w:ascii="宋体" w:hAnsi="宋体" w:hint="eastAsia"/>
                <w:b/>
                <w:bCs/>
                <w:iCs/>
                <w:sz w:val="24"/>
                <w:szCs w:val="24"/>
              </w:rPr>
              <w:t>公司接待人员姓名</w:t>
            </w:r>
          </w:p>
        </w:tc>
        <w:tc>
          <w:tcPr>
            <w:tcW w:w="5891" w:type="dxa"/>
            <w:vAlign w:val="center"/>
          </w:tcPr>
          <w:p w14:paraId="1A90DB90" w14:textId="77777777" w:rsidR="00A875E4" w:rsidRPr="00A05F7F" w:rsidRDefault="00000000">
            <w:pPr>
              <w:pStyle w:val="TableParagraph"/>
              <w:spacing w:line="360" w:lineRule="auto"/>
              <w:rPr>
                <w:rFonts w:asciiTheme="minorEastAsia" w:eastAsiaTheme="minorEastAsia" w:hAnsiTheme="minorEastAsia" w:hint="eastAsia"/>
                <w:kern w:val="2"/>
                <w:sz w:val="24"/>
                <w:szCs w:val="32"/>
                <w:lang w:eastAsia="zh-CN"/>
              </w:rPr>
            </w:pPr>
            <w:r w:rsidRPr="00A05F7F">
              <w:rPr>
                <w:rFonts w:asciiTheme="minorEastAsia" w:eastAsiaTheme="minorEastAsia" w:hAnsiTheme="minorEastAsia" w:hint="eastAsia"/>
                <w:kern w:val="2"/>
                <w:sz w:val="24"/>
                <w:szCs w:val="32"/>
                <w:lang w:eastAsia="zh-CN"/>
              </w:rPr>
              <w:t>董事长 冯裕才</w:t>
            </w:r>
          </w:p>
          <w:p w14:paraId="1AFFB867" w14:textId="77777777" w:rsidR="00A875E4" w:rsidRPr="00A05F7F" w:rsidRDefault="00000000">
            <w:pPr>
              <w:pStyle w:val="TableParagraph"/>
              <w:spacing w:line="360" w:lineRule="auto"/>
              <w:rPr>
                <w:rFonts w:asciiTheme="minorEastAsia" w:eastAsiaTheme="minorEastAsia" w:hAnsiTheme="minorEastAsia" w:hint="eastAsia"/>
                <w:kern w:val="2"/>
                <w:sz w:val="24"/>
                <w:szCs w:val="32"/>
                <w:lang w:eastAsia="zh-CN"/>
              </w:rPr>
            </w:pPr>
            <w:r w:rsidRPr="00A05F7F">
              <w:rPr>
                <w:rFonts w:asciiTheme="minorEastAsia" w:eastAsiaTheme="minorEastAsia" w:hAnsiTheme="minorEastAsia" w:hint="eastAsia"/>
                <w:kern w:val="2"/>
                <w:sz w:val="24"/>
                <w:szCs w:val="32"/>
                <w:lang w:eastAsia="zh-CN"/>
              </w:rPr>
              <w:t>董事、总经理 皮宇</w:t>
            </w:r>
          </w:p>
          <w:p w14:paraId="2DC88569" w14:textId="77777777" w:rsidR="00A875E4" w:rsidRPr="00A05F7F" w:rsidRDefault="00000000">
            <w:pPr>
              <w:pStyle w:val="TableParagraph"/>
              <w:spacing w:line="360" w:lineRule="auto"/>
              <w:rPr>
                <w:rFonts w:asciiTheme="minorEastAsia" w:eastAsiaTheme="minorEastAsia" w:hAnsiTheme="minorEastAsia" w:hint="eastAsia"/>
                <w:kern w:val="2"/>
                <w:sz w:val="24"/>
                <w:szCs w:val="32"/>
                <w:lang w:eastAsia="zh-CN"/>
              </w:rPr>
            </w:pPr>
            <w:r w:rsidRPr="00A05F7F">
              <w:rPr>
                <w:rFonts w:asciiTheme="minorEastAsia" w:eastAsiaTheme="minorEastAsia" w:hAnsiTheme="minorEastAsia" w:hint="eastAsia"/>
                <w:kern w:val="2"/>
                <w:sz w:val="24"/>
                <w:szCs w:val="32"/>
                <w:lang w:eastAsia="zh-CN"/>
              </w:rPr>
              <w:t>高级副总经理、董事会秘书 周淳</w:t>
            </w:r>
          </w:p>
          <w:p w14:paraId="0CB3276F" w14:textId="77777777" w:rsidR="00A875E4" w:rsidRPr="00A05F7F" w:rsidRDefault="00000000">
            <w:pPr>
              <w:pStyle w:val="TableParagraph"/>
              <w:spacing w:line="360" w:lineRule="auto"/>
              <w:rPr>
                <w:rFonts w:asciiTheme="minorEastAsia" w:eastAsiaTheme="minorEastAsia" w:hAnsiTheme="minorEastAsia" w:hint="eastAsia"/>
                <w:kern w:val="2"/>
                <w:sz w:val="24"/>
                <w:szCs w:val="32"/>
                <w:lang w:eastAsia="zh-CN"/>
              </w:rPr>
            </w:pPr>
            <w:r w:rsidRPr="00A05F7F">
              <w:rPr>
                <w:rFonts w:asciiTheme="minorEastAsia" w:eastAsiaTheme="minorEastAsia" w:hAnsiTheme="minorEastAsia" w:hint="eastAsia"/>
                <w:kern w:val="2"/>
                <w:sz w:val="24"/>
                <w:szCs w:val="32"/>
                <w:lang w:eastAsia="zh-CN"/>
              </w:rPr>
              <w:t>副总经理 冯源</w:t>
            </w:r>
          </w:p>
          <w:p w14:paraId="2E6D65A3" w14:textId="77777777" w:rsidR="00A875E4" w:rsidRDefault="00000000">
            <w:pPr>
              <w:pStyle w:val="TableParagraph"/>
              <w:spacing w:line="360" w:lineRule="auto"/>
              <w:rPr>
                <w:rFonts w:ascii="宋体" w:hAnsi="宋体" w:cs="宋体" w:hint="eastAsia"/>
                <w:sz w:val="24"/>
                <w:szCs w:val="24"/>
                <w:lang w:eastAsia="zh-CN"/>
              </w:rPr>
            </w:pPr>
            <w:r w:rsidRPr="00A05F7F">
              <w:rPr>
                <w:rFonts w:asciiTheme="minorEastAsia" w:eastAsiaTheme="minorEastAsia" w:hAnsiTheme="minorEastAsia" w:hint="eastAsia"/>
                <w:kern w:val="2"/>
                <w:sz w:val="24"/>
                <w:szCs w:val="32"/>
                <w:lang w:eastAsia="zh-CN"/>
              </w:rPr>
              <w:t xml:space="preserve">证券事务代表 </w:t>
            </w:r>
            <w:proofErr w:type="gramStart"/>
            <w:r w:rsidRPr="00A05F7F">
              <w:rPr>
                <w:rFonts w:asciiTheme="minorEastAsia" w:eastAsiaTheme="minorEastAsia" w:hAnsiTheme="minorEastAsia" w:hint="eastAsia"/>
                <w:kern w:val="2"/>
                <w:sz w:val="24"/>
                <w:szCs w:val="32"/>
                <w:lang w:eastAsia="zh-CN"/>
              </w:rPr>
              <w:t>卜京红</w:t>
            </w:r>
            <w:proofErr w:type="gramEnd"/>
          </w:p>
        </w:tc>
      </w:tr>
      <w:tr w:rsidR="00A875E4" w14:paraId="5AF3EFA8" w14:textId="77777777">
        <w:trPr>
          <w:trHeight w:val="589"/>
        </w:trPr>
        <w:tc>
          <w:tcPr>
            <w:tcW w:w="2405" w:type="dxa"/>
            <w:vAlign w:val="center"/>
          </w:tcPr>
          <w:p w14:paraId="62E85D6B" w14:textId="77777777" w:rsidR="00A875E4" w:rsidRDefault="00000000">
            <w:pPr>
              <w:spacing w:line="360" w:lineRule="auto"/>
              <w:jc w:val="center"/>
              <w:rPr>
                <w:rFonts w:ascii="宋体" w:hAnsi="宋体" w:hint="eastAsia"/>
                <w:iCs/>
                <w:sz w:val="24"/>
                <w:szCs w:val="24"/>
              </w:rPr>
            </w:pPr>
            <w:r>
              <w:rPr>
                <w:rFonts w:ascii="宋体" w:hAnsi="宋体" w:hint="eastAsia"/>
                <w:b/>
                <w:bCs/>
                <w:iCs/>
                <w:sz w:val="24"/>
                <w:szCs w:val="24"/>
              </w:rPr>
              <w:t>投资者关系活动主要内容介绍</w:t>
            </w:r>
          </w:p>
        </w:tc>
        <w:tc>
          <w:tcPr>
            <w:tcW w:w="5891" w:type="dxa"/>
          </w:tcPr>
          <w:p w14:paraId="16DAA229" w14:textId="77777777" w:rsidR="00A875E4" w:rsidRDefault="00000000">
            <w:pPr>
              <w:pStyle w:val="TableParagraph"/>
              <w:spacing w:line="360" w:lineRule="auto"/>
              <w:rPr>
                <w:rFonts w:ascii="Times New Roman" w:hAnsi="Times New Roman"/>
                <w:kern w:val="2"/>
                <w:sz w:val="24"/>
                <w:szCs w:val="32"/>
                <w:lang w:eastAsia="zh-CN"/>
              </w:rPr>
            </w:pPr>
            <w:r>
              <w:rPr>
                <w:rFonts w:ascii="Times New Roman" w:hAnsi="Times New Roman"/>
                <w:b/>
                <w:bCs/>
                <w:kern w:val="2"/>
                <w:sz w:val="24"/>
                <w:szCs w:val="32"/>
                <w:lang w:eastAsia="zh-CN"/>
              </w:rPr>
              <w:t>主要交流问题</w:t>
            </w:r>
            <w:r>
              <w:rPr>
                <w:rFonts w:ascii="Times New Roman" w:hAnsi="Times New Roman"/>
                <w:kern w:val="2"/>
                <w:sz w:val="24"/>
                <w:szCs w:val="32"/>
                <w:lang w:eastAsia="zh-CN"/>
              </w:rPr>
              <w:t>：</w:t>
            </w:r>
          </w:p>
          <w:p w14:paraId="58F22988" w14:textId="77777777" w:rsidR="00A875E4" w:rsidRDefault="00000000">
            <w:pPr>
              <w:pStyle w:val="TableParagraph"/>
              <w:spacing w:line="360" w:lineRule="auto"/>
              <w:rPr>
                <w:rFonts w:asciiTheme="minorEastAsia" w:eastAsiaTheme="minorEastAsia" w:hAnsiTheme="minorEastAsia" w:hint="eastAsia"/>
                <w:b/>
                <w:kern w:val="2"/>
                <w:sz w:val="24"/>
                <w:szCs w:val="32"/>
                <w:lang w:eastAsia="zh-CN"/>
              </w:rPr>
            </w:pPr>
            <w:r>
              <w:rPr>
                <w:rFonts w:asciiTheme="minorEastAsia" w:eastAsiaTheme="minorEastAsia" w:hAnsiTheme="minorEastAsia" w:hint="eastAsia"/>
                <w:b/>
                <w:kern w:val="2"/>
                <w:sz w:val="24"/>
                <w:szCs w:val="32"/>
                <w:lang w:eastAsia="zh-CN"/>
              </w:rPr>
              <w:t>1.公司的产品稳定性和技术路径是否有关？</w:t>
            </w:r>
          </w:p>
          <w:p w14:paraId="1C712A1E" w14:textId="77777777" w:rsidR="00A875E4" w:rsidRDefault="00000000">
            <w:pPr>
              <w:pStyle w:val="TableParagraph"/>
              <w:spacing w:line="360" w:lineRule="auto"/>
              <w:ind w:firstLineChars="200" w:firstLine="480"/>
              <w:jc w:val="both"/>
              <w:rPr>
                <w:rFonts w:asciiTheme="minorEastAsia" w:eastAsiaTheme="minorEastAsia" w:hAnsiTheme="minorEastAsia" w:hint="eastAsia"/>
                <w:kern w:val="2"/>
                <w:sz w:val="24"/>
                <w:szCs w:val="32"/>
                <w:lang w:eastAsia="zh-CN"/>
              </w:rPr>
            </w:pPr>
            <w:r>
              <w:rPr>
                <w:rFonts w:asciiTheme="minorEastAsia" w:eastAsiaTheme="minorEastAsia" w:hAnsiTheme="minorEastAsia" w:hint="eastAsia"/>
                <w:kern w:val="2"/>
                <w:sz w:val="24"/>
                <w:szCs w:val="32"/>
                <w:lang w:eastAsia="zh-CN"/>
              </w:rPr>
              <w:t>答：产品稳定性与代码质量有关，产品的技术路径越复杂，出现低质量代码的可能性越高，导致产品的稳定性下降。公司始终坚持自主研发的技术路径，培养了一支团结、稳健的精英团队，结合不同的应用场景，推动产品迭代升级，对产品代码进行严格的审查和测试，不断提高产品性能和稳定性。</w:t>
            </w:r>
          </w:p>
          <w:p w14:paraId="3C698EAD" w14:textId="77777777" w:rsidR="00A875E4" w:rsidRDefault="00000000">
            <w:pPr>
              <w:pStyle w:val="TableParagraph"/>
              <w:spacing w:line="360" w:lineRule="auto"/>
              <w:rPr>
                <w:rFonts w:asciiTheme="minorEastAsia" w:eastAsiaTheme="minorEastAsia" w:hAnsiTheme="minorEastAsia" w:hint="eastAsia"/>
                <w:b/>
                <w:kern w:val="2"/>
                <w:sz w:val="24"/>
                <w:szCs w:val="32"/>
                <w:lang w:eastAsia="zh-CN"/>
              </w:rPr>
            </w:pPr>
            <w:r>
              <w:rPr>
                <w:rFonts w:asciiTheme="minorEastAsia" w:eastAsiaTheme="minorEastAsia" w:hAnsiTheme="minorEastAsia" w:hint="eastAsia"/>
                <w:b/>
                <w:kern w:val="2"/>
                <w:sz w:val="24"/>
                <w:szCs w:val="32"/>
                <w:lang w:eastAsia="zh-CN"/>
              </w:rPr>
              <w:t>2.请介绍下公司的渠道销售模式？</w:t>
            </w:r>
          </w:p>
          <w:p w14:paraId="390840A0" w14:textId="77777777" w:rsidR="00A875E4" w:rsidRDefault="00000000">
            <w:pPr>
              <w:pStyle w:val="TableParagraph"/>
              <w:spacing w:line="360" w:lineRule="auto"/>
              <w:ind w:firstLineChars="200" w:firstLine="480"/>
              <w:jc w:val="both"/>
              <w:rPr>
                <w:rFonts w:asciiTheme="minorEastAsia" w:eastAsiaTheme="minorEastAsia" w:hAnsiTheme="minorEastAsia" w:hint="eastAsia"/>
                <w:kern w:val="2"/>
                <w:sz w:val="24"/>
                <w:szCs w:val="32"/>
                <w:lang w:eastAsia="zh-CN"/>
              </w:rPr>
            </w:pPr>
            <w:r>
              <w:rPr>
                <w:rFonts w:asciiTheme="minorEastAsia" w:eastAsiaTheme="minorEastAsia" w:hAnsiTheme="minorEastAsia" w:hint="eastAsia"/>
                <w:kern w:val="2"/>
                <w:sz w:val="24"/>
                <w:szCs w:val="32"/>
                <w:lang w:eastAsia="zh-CN"/>
              </w:rPr>
              <w:t>答：公司软件产品使用授权业务采用以渠道销售为</w:t>
            </w:r>
            <w:r>
              <w:rPr>
                <w:rFonts w:asciiTheme="minorEastAsia" w:eastAsiaTheme="minorEastAsia" w:hAnsiTheme="minorEastAsia" w:hint="eastAsia"/>
                <w:kern w:val="2"/>
                <w:sz w:val="24"/>
                <w:szCs w:val="32"/>
                <w:lang w:eastAsia="zh-CN"/>
              </w:rPr>
              <w:lastRenderedPageBreak/>
              <w:t>主的销售模式。公司采取渠道销售模式主要从</w:t>
            </w:r>
            <w:r>
              <w:rPr>
                <w:rFonts w:ascii="宋体" w:hAnsi="宋体" w:cs="宋体"/>
                <w:sz w:val="24"/>
                <w:szCs w:val="24"/>
                <w:lang w:eastAsia="zh-CN"/>
              </w:rPr>
              <w:t>产品特征的角度</w:t>
            </w:r>
            <w:r>
              <w:rPr>
                <w:rFonts w:ascii="宋体" w:hAnsi="宋体" w:cs="宋体" w:hint="eastAsia"/>
                <w:sz w:val="24"/>
                <w:szCs w:val="24"/>
                <w:lang w:eastAsia="zh-CN"/>
              </w:rPr>
              <w:t>、</w:t>
            </w:r>
            <w:r>
              <w:rPr>
                <w:rFonts w:ascii="宋体" w:hAnsi="宋体" w:cs="宋体"/>
                <w:sz w:val="24"/>
                <w:szCs w:val="24"/>
                <w:lang w:eastAsia="zh-CN"/>
              </w:rPr>
              <w:t>管理成本与效率的角度</w:t>
            </w:r>
            <w:r>
              <w:rPr>
                <w:rFonts w:ascii="宋体" w:hAnsi="宋体" w:cs="宋体" w:hint="eastAsia"/>
                <w:sz w:val="24"/>
                <w:szCs w:val="24"/>
                <w:lang w:eastAsia="zh-CN"/>
              </w:rPr>
              <w:t>以及</w:t>
            </w:r>
            <w:r>
              <w:rPr>
                <w:rFonts w:ascii="宋体" w:hAnsi="宋体" w:cs="宋体"/>
                <w:sz w:val="24"/>
                <w:szCs w:val="24"/>
                <w:lang w:eastAsia="zh-CN"/>
              </w:rPr>
              <w:t>销售线索获取的角度</w:t>
            </w:r>
            <w:r>
              <w:rPr>
                <w:rFonts w:ascii="宋体" w:hAnsi="宋体" w:cs="宋体" w:hint="eastAsia"/>
                <w:sz w:val="24"/>
                <w:szCs w:val="24"/>
                <w:lang w:eastAsia="zh-CN"/>
              </w:rPr>
              <w:t>考虑。</w:t>
            </w:r>
            <w:r>
              <w:rPr>
                <w:rFonts w:ascii="宋体" w:hAnsi="宋体" w:cs="宋体"/>
                <w:sz w:val="24"/>
                <w:szCs w:val="24"/>
                <w:lang w:eastAsia="zh-CN"/>
              </w:rPr>
              <w:t>通过建立渠道销售体系，公司可在自身市场及销售人员无法触及的行业或地区市场内借助渠道商的信息优势及渠道资源，及时向潜在客户提供产品讲解与技术咨询，从而更好地获得销售线索，提高市场渗透。</w:t>
            </w:r>
            <w:r>
              <w:rPr>
                <w:rFonts w:ascii="宋体" w:hAnsi="宋体" w:cs="宋体" w:hint="eastAsia"/>
                <w:sz w:val="24"/>
                <w:szCs w:val="24"/>
                <w:lang w:eastAsia="zh-CN"/>
              </w:rPr>
              <w:t>目前，</w:t>
            </w:r>
            <w:r>
              <w:rPr>
                <w:rFonts w:asciiTheme="minorEastAsia" w:eastAsiaTheme="minorEastAsia" w:hAnsiTheme="minorEastAsia" w:hint="eastAsia"/>
                <w:kern w:val="2"/>
                <w:sz w:val="24"/>
                <w:szCs w:val="32"/>
                <w:lang w:eastAsia="zh-CN"/>
              </w:rPr>
              <w:t>公司已初步形成覆盖全国及主要行业的渠道销售体系。</w:t>
            </w:r>
          </w:p>
          <w:p w14:paraId="24089943" w14:textId="77777777" w:rsidR="00A875E4" w:rsidRDefault="00000000">
            <w:pPr>
              <w:pStyle w:val="TableParagraph"/>
              <w:spacing w:line="360" w:lineRule="auto"/>
              <w:rPr>
                <w:rFonts w:ascii="宋体" w:hAnsi="宋体" w:cs="宋体" w:hint="eastAsia"/>
                <w:b/>
                <w:sz w:val="24"/>
                <w:lang w:eastAsia="zh-CN"/>
              </w:rPr>
            </w:pPr>
            <w:r>
              <w:rPr>
                <w:rFonts w:asciiTheme="minorEastAsia" w:eastAsiaTheme="minorEastAsia" w:hAnsiTheme="minorEastAsia"/>
                <w:b/>
                <w:sz w:val="24"/>
                <w:szCs w:val="32"/>
                <w:lang w:eastAsia="zh-CN"/>
              </w:rPr>
              <w:t>3</w:t>
            </w:r>
            <w:r>
              <w:rPr>
                <w:b/>
                <w:sz w:val="24"/>
                <w:szCs w:val="32"/>
                <w:lang w:eastAsia="zh-CN"/>
              </w:rPr>
              <w:t>.</w:t>
            </w:r>
            <w:r>
              <w:rPr>
                <w:rFonts w:ascii="宋体" w:hAnsi="宋体" w:cs="宋体" w:hint="eastAsia"/>
                <w:b/>
                <w:sz w:val="24"/>
                <w:lang w:eastAsia="zh-CN"/>
              </w:rPr>
              <w:t>公司未来的研发、技术服务、销售人员扩张节奏？</w:t>
            </w:r>
          </w:p>
          <w:p w14:paraId="4BDC24CE" w14:textId="77777777" w:rsidR="00A875E4" w:rsidRDefault="00000000">
            <w:pPr>
              <w:pStyle w:val="TableParagraph"/>
              <w:spacing w:line="360" w:lineRule="auto"/>
              <w:ind w:firstLineChars="200" w:firstLine="480"/>
              <w:jc w:val="both"/>
              <w:rPr>
                <w:rFonts w:ascii="Times New Roman" w:hAnsi="Times New Roman"/>
                <w:kern w:val="2"/>
                <w:sz w:val="24"/>
                <w:szCs w:val="32"/>
                <w:lang w:eastAsia="zh-CN"/>
              </w:rPr>
            </w:pPr>
            <w:r>
              <w:rPr>
                <w:rFonts w:ascii="Times New Roman" w:hAnsi="Times New Roman" w:hint="eastAsia"/>
                <w:kern w:val="2"/>
                <w:sz w:val="24"/>
                <w:szCs w:val="32"/>
                <w:lang w:eastAsia="zh-CN"/>
              </w:rPr>
              <w:t>答：</w:t>
            </w:r>
            <w:r>
              <w:rPr>
                <w:rFonts w:ascii="宋体" w:hAnsi="宋体" w:cs="宋体" w:hint="eastAsia"/>
                <w:sz w:val="24"/>
                <w:szCs w:val="24"/>
                <w:lang w:eastAsia="zh-CN"/>
              </w:rPr>
              <w:t>公司始终重视人才培养和人才引进。公司不会盲目进行人员扩张，会根据公司既定的战略规划，同时结合实际经营发展的需要，按照年度计划有序进行人员的选聘工作。</w:t>
            </w:r>
          </w:p>
          <w:p w14:paraId="7DA21A75" w14:textId="77777777" w:rsidR="00A875E4" w:rsidRDefault="00000000">
            <w:pPr>
              <w:pStyle w:val="TableParagraph"/>
              <w:spacing w:line="360" w:lineRule="auto"/>
              <w:rPr>
                <w:rFonts w:ascii="宋体" w:hAnsi="宋体" w:cs="宋体" w:hint="eastAsia"/>
                <w:b/>
                <w:sz w:val="24"/>
                <w:szCs w:val="24"/>
                <w:lang w:eastAsia="zh-CN"/>
              </w:rPr>
            </w:pPr>
            <w:r>
              <w:rPr>
                <w:rFonts w:ascii="宋体" w:hAnsi="宋体" w:cs="宋体" w:hint="eastAsia"/>
                <w:b/>
                <w:sz w:val="24"/>
                <w:szCs w:val="24"/>
                <w:lang w:eastAsia="zh-CN"/>
              </w:rPr>
              <w:t>4.公司如何</w:t>
            </w:r>
            <w:r>
              <w:rPr>
                <w:rFonts w:ascii="宋体" w:hAnsi="宋体" w:cs="宋体" w:hint="eastAsia"/>
                <w:b/>
                <w:sz w:val="24"/>
                <w:lang w:eastAsia="zh-CN"/>
              </w:rPr>
              <w:t>看待</w:t>
            </w:r>
            <w:r>
              <w:rPr>
                <w:rFonts w:ascii="宋体" w:hAnsi="宋体" w:cs="宋体" w:hint="eastAsia"/>
                <w:b/>
                <w:sz w:val="24"/>
                <w:szCs w:val="24"/>
                <w:lang w:eastAsia="zh-CN"/>
              </w:rPr>
              <w:t>开源和自</w:t>
            </w:r>
            <w:proofErr w:type="gramStart"/>
            <w:r>
              <w:rPr>
                <w:rFonts w:ascii="宋体" w:hAnsi="宋体" w:cs="宋体" w:hint="eastAsia"/>
                <w:b/>
                <w:sz w:val="24"/>
                <w:szCs w:val="24"/>
                <w:lang w:eastAsia="zh-CN"/>
              </w:rPr>
              <w:t>研</w:t>
            </w:r>
            <w:proofErr w:type="gramEnd"/>
            <w:r>
              <w:rPr>
                <w:rFonts w:ascii="宋体" w:hAnsi="宋体" w:cs="宋体" w:hint="eastAsia"/>
                <w:b/>
                <w:sz w:val="24"/>
                <w:szCs w:val="24"/>
                <w:lang w:eastAsia="zh-CN"/>
              </w:rPr>
              <w:t>的技术路径？</w:t>
            </w:r>
          </w:p>
          <w:p w14:paraId="719C8512" w14:textId="77777777" w:rsidR="00A875E4" w:rsidRDefault="00000000">
            <w:pPr>
              <w:pStyle w:val="TableParagraph"/>
              <w:spacing w:line="360" w:lineRule="auto"/>
              <w:ind w:firstLineChars="200" w:firstLine="480"/>
              <w:jc w:val="both"/>
              <w:rPr>
                <w:rFonts w:ascii="宋体" w:hAnsi="宋体" w:cs="宋体" w:hint="eastAsia"/>
                <w:sz w:val="24"/>
                <w:szCs w:val="24"/>
                <w:lang w:eastAsia="zh-CN"/>
              </w:rPr>
            </w:pPr>
            <w:r>
              <w:rPr>
                <w:rFonts w:ascii="宋体" w:hAnsi="宋体" w:cs="宋体" w:hint="eastAsia"/>
                <w:sz w:val="24"/>
                <w:szCs w:val="24"/>
                <w:lang w:eastAsia="zh-CN"/>
              </w:rPr>
              <w:t>答：开源技术路径具有起步快、成本门槛低等特点，</w:t>
            </w:r>
            <w:r>
              <w:rPr>
                <w:rFonts w:ascii="宋体" w:hAnsi="宋体" w:cs="宋体"/>
                <w:sz w:val="24"/>
                <w:szCs w:val="24"/>
                <w:lang w:eastAsia="zh-CN"/>
              </w:rPr>
              <w:t>自</w:t>
            </w:r>
            <w:r>
              <w:rPr>
                <w:rFonts w:ascii="宋体" w:hAnsi="宋体" w:cs="宋体" w:hint="eastAsia"/>
                <w:sz w:val="24"/>
                <w:szCs w:val="24"/>
                <w:lang w:eastAsia="zh-CN"/>
              </w:rPr>
              <w:t>主研发</w:t>
            </w:r>
            <w:r>
              <w:rPr>
                <w:rFonts w:ascii="宋体" w:hAnsi="宋体" w:cs="宋体"/>
                <w:sz w:val="24"/>
                <w:szCs w:val="24"/>
                <w:lang w:eastAsia="zh-CN"/>
              </w:rPr>
              <w:t>虽然在技术开发、人才培养、生态营造等方面均有较高的门槛和成本，但也因此具有较好的市场回馈预期，更能根据需求灵活、迅速响应市场变化，也更符合国内重点领域客户对于数据库可靠性、安全性的诉求。</w:t>
            </w:r>
          </w:p>
          <w:p w14:paraId="4EDE0918" w14:textId="77777777" w:rsidR="00A875E4" w:rsidRDefault="00000000">
            <w:pPr>
              <w:pStyle w:val="TableParagraph"/>
              <w:spacing w:line="360" w:lineRule="auto"/>
              <w:ind w:firstLineChars="200" w:firstLine="480"/>
              <w:jc w:val="both"/>
              <w:rPr>
                <w:rFonts w:ascii="宋体" w:hAnsi="宋体" w:cs="宋体" w:hint="eastAsia"/>
                <w:sz w:val="24"/>
                <w:szCs w:val="24"/>
                <w:lang w:eastAsia="zh-CN"/>
              </w:rPr>
            </w:pPr>
            <w:r>
              <w:rPr>
                <w:rFonts w:ascii="宋体" w:hAnsi="宋体" w:cs="宋体" w:hint="eastAsia"/>
                <w:sz w:val="24"/>
                <w:szCs w:val="24"/>
                <w:lang w:eastAsia="zh-CN"/>
              </w:rPr>
              <w:t>自主研发技术路径是提升国家科技实力和创新能力的关键途径，可以减少对外国技术和知识的依赖，提高技术自主权，推动科技创新和产业升级。公司始终坚持自主研发路线，在关键核心技术的掌握程度具有自身的特点和优势。</w:t>
            </w:r>
          </w:p>
          <w:p w14:paraId="370FAAAC" w14:textId="77777777" w:rsidR="00A875E4" w:rsidRDefault="00000000">
            <w:pPr>
              <w:pStyle w:val="TableParagraph"/>
              <w:spacing w:line="360" w:lineRule="auto"/>
              <w:rPr>
                <w:rFonts w:ascii="宋体" w:hAnsi="宋体" w:cs="宋体" w:hint="eastAsia"/>
                <w:b/>
                <w:sz w:val="24"/>
                <w:szCs w:val="24"/>
                <w:lang w:eastAsia="zh-CN"/>
              </w:rPr>
            </w:pPr>
            <w:r>
              <w:rPr>
                <w:rFonts w:ascii="宋体" w:hAnsi="宋体" w:cs="宋体" w:hint="eastAsia"/>
                <w:b/>
                <w:sz w:val="24"/>
                <w:szCs w:val="24"/>
                <w:lang w:eastAsia="zh-CN"/>
              </w:rPr>
              <w:t>5.公司如何看待分布式数据库未来发展？</w:t>
            </w:r>
          </w:p>
          <w:p w14:paraId="4C382920" w14:textId="77777777" w:rsidR="00A875E4" w:rsidRDefault="00000000">
            <w:pPr>
              <w:pStyle w:val="TableParagraph"/>
              <w:spacing w:line="360" w:lineRule="auto"/>
              <w:ind w:firstLineChars="200" w:firstLine="480"/>
              <w:jc w:val="both"/>
              <w:rPr>
                <w:rFonts w:ascii="宋体" w:hAnsi="宋体" w:cs="宋体" w:hint="eastAsia"/>
                <w:sz w:val="24"/>
                <w:szCs w:val="24"/>
                <w:lang w:eastAsia="zh-CN"/>
              </w:rPr>
            </w:pPr>
            <w:r>
              <w:rPr>
                <w:rFonts w:ascii="宋体" w:hAnsi="宋体" w:cs="宋体" w:hint="eastAsia"/>
                <w:sz w:val="24"/>
                <w:szCs w:val="24"/>
                <w:lang w:eastAsia="zh-CN"/>
              </w:rPr>
              <w:t>答：‌</w:t>
            </w:r>
            <w:hyperlink r:id="rId6" w:tgtFrame="https://www.baidu.com/_self" w:history="1">
              <w:r>
                <w:rPr>
                  <w:rFonts w:ascii="宋体" w:hAnsi="宋体" w:cs="宋体" w:hint="eastAsia"/>
                  <w:sz w:val="24"/>
                  <w:szCs w:val="24"/>
                  <w:lang w:eastAsia="zh-CN"/>
                </w:rPr>
                <w:t>分布式数据库</w:t>
              </w:r>
            </w:hyperlink>
            <w:r>
              <w:rPr>
                <w:rFonts w:ascii="宋体" w:hAnsi="宋体" w:cs="宋体" w:hint="eastAsia"/>
                <w:sz w:val="24"/>
                <w:szCs w:val="24"/>
                <w:lang w:eastAsia="zh-CN"/>
              </w:rPr>
              <w:t>与‌</w:t>
            </w:r>
            <w:hyperlink r:id="rId7" w:tgtFrame="https://www.baidu.com/_self" w:history="1">
              <w:r>
                <w:rPr>
                  <w:rFonts w:ascii="宋体" w:hAnsi="宋体" w:cs="宋体" w:hint="eastAsia"/>
                  <w:sz w:val="24"/>
                  <w:szCs w:val="24"/>
                  <w:lang w:eastAsia="zh-CN"/>
                </w:rPr>
                <w:t>集中式数据库</w:t>
              </w:r>
            </w:hyperlink>
            <w:r>
              <w:rPr>
                <w:rFonts w:ascii="宋体" w:hAnsi="宋体" w:cs="宋体" w:hint="eastAsia"/>
                <w:sz w:val="24"/>
                <w:szCs w:val="24"/>
                <w:lang w:eastAsia="zh-CN"/>
              </w:rPr>
              <w:t>的主要区别在于它们的架构、数据存储方式、扩展性、容错性以及对特殊对象（如存储过程和函数）的支持。现阶段，从技术</w:t>
            </w:r>
            <w:r>
              <w:rPr>
                <w:rFonts w:ascii="宋体" w:hAnsi="宋体" w:cs="宋体" w:hint="eastAsia"/>
                <w:sz w:val="24"/>
                <w:szCs w:val="24"/>
                <w:lang w:eastAsia="zh-CN"/>
              </w:rPr>
              <w:lastRenderedPageBreak/>
              <w:t>角度看分布式数据库与集中式数据库各有特点和优势，</w:t>
            </w:r>
            <w:r>
              <w:rPr>
                <w:rFonts w:ascii="Arial" w:eastAsia="Arial" w:hAnsi="Arial" w:cs="Arial"/>
                <w:color w:val="333333"/>
                <w:sz w:val="10"/>
                <w:szCs w:val="10"/>
                <w:shd w:val="clear" w:color="auto" w:fill="FFFFFF"/>
                <w:lang w:eastAsia="zh-CN"/>
              </w:rPr>
              <w:t>‌</w:t>
            </w:r>
            <w:r>
              <w:rPr>
                <w:rFonts w:ascii="宋体" w:hAnsi="宋体" w:cs="宋体" w:hint="eastAsia"/>
                <w:sz w:val="24"/>
                <w:szCs w:val="24"/>
                <w:lang w:eastAsia="zh-CN"/>
              </w:rPr>
              <w:t>分布式数据库在</w:t>
            </w:r>
            <w:r>
              <w:rPr>
                <w:rFonts w:ascii="宋体" w:hAnsi="宋体" w:hint="eastAsia"/>
                <w:bCs/>
                <w:iCs/>
                <w:sz w:val="24"/>
                <w:szCs w:val="24"/>
                <w:lang w:eastAsia="zh-CN"/>
              </w:rPr>
              <w:t>伸缩性、灵活性及</w:t>
            </w:r>
            <w:r>
              <w:rPr>
                <w:rFonts w:ascii="宋体" w:hAnsi="宋体" w:cs="宋体" w:hint="eastAsia"/>
                <w:sz w:val="24"/>
                <w:szCs w:val="24"/>
                <w:lang w:eastAsia="zh-CN"/>
              </w:rPr>
              <w:t>可扩展性等方面有一定优势，而集中式数据库在生态成熟度、开发运</w:t>
            </w:r>
            <w:proofErr w:type="gramStart"/>
            <w:r>
              <w:rPr>
                <w:rFonts w:ascii="宋体" w:hAnsi="宋体" w:cs="宋体" w:hint="eastAsia"/>
                <w:sz w:val="24"/>
                <w:szCs w:val="24"/>
                <w:lang w:eastAsia="zh-CN"/>
              </w:rPr>
              <w:t>维复杂</w:t>
            </w:r>
            <w:proofErr w:type="gramEnd"/>
            <w:r>
              <w:rPr>
                <w:rFonts w:ascii="宋体" w:hAnsi="宋体" w:cs="宋体" w:hint="eastAsia"/>
                <w:sz w:val="24"/>
                <w:szCs w:val="24"/>
                <w:lang w:eastAsia="zh-CN"/>
              </w:rPr>
              <w:t>度、用户设备运</w:t>
            </w:r>
            <w:proofErr w:type="gramStart"/>
            <w:r>
              <w:rPr>
                <w:rFonts w:ascii="宋体" w:hAnsi="宋体" w:cs="宋体" w:hint="eastAsia"/>
                <w:sz w:val="24"/>
                <w:szCs w:val="24"/>
                <w:lang w:eastAsia="zh-CN"/>
              </w:rPr>
              <w:t>维成本</w:t>
            </w:r>
            <w:proofErr w:type="gramEnd"/>
            <w:r>
              <w:rPr>
                <w:rFonts w:ascii="宋体" w:hAnsi="宋体" w:cs="宋体" w:hint="eastAsia"/>
                <w:sz w:val="24"/>
                <w:szCs w:val="24"/>
                <w:lang w:eastAsia="zh-CN"/>
              </w:rPr>
              <w:t>投入及</w:t>
            </w:r>
            <w:r>
              <w:rPr>
                <w:rFonts w:ascii="宋体" w:hAnsi="宋体" w:hint="eastAsia"/>
                <w:bCs/>
                <w:iCs/>
                <w:sz w:val="24"/>
                <w:szCs w:val="24"/>
                <w:lang w:eastAsia="zh-CN"/>
              </w:rPr>
              <w:t>一致性、稳定性</w:t>
            </w:r>
            <w:r>
              <w:rPr>
                <w:rFonts w:ascii="宋体" w:hAnsi="宋体" w:cs="宋体" w:hint="eastAsia"/>
                <w:sz w:val="24"/>
                <w:szCs w:val="24"/>
                <w:lang w:eastAsia="zh-CN"/>
              </w:rPr>
              <w:t>等方面具有优势，因此两者在应用场景上整体而言存在互补性。随着技术的发展，未来集中式数据库和分布式数据库可能出现融合，成为一体化的产品。</w:t>
            </w:r>
          </w:p>
        </w:tc>
      </w:tr>
      <w:tr w:rsidR="00A875E4" w14:paraId="018CCB6B" w14:textId="77777777">
        <w:trPr>
          <w:trHeight w:val="820"/>
        </w:trPr>
        <w:tc>
          <w:tcPr>
            <w:tcW w:w="2405" w:type="dxa"/>
            <w:vAlign w:val="center"/>
          </w:tcPr>
          <w:p w14:paraId="4D5EED5C" w14:textId="77777777" w:rsidR="00A875E4" w:rsidRDefault="00000000">
            <w:pPr>
              <w:spacing w:line="360" w:lineRule="auto"/>
              <w:jc w:val="center"/>
              <w:rPr>
                <w:rFonts w:ascii="宋体" w:hAnsi="宋体" w:hint="eastAsia"/>
                <w:b/>
                <w:bCs/>
                <w:iCs/>
                <w:sz w:val="24"/>
                <w:szCs w:val="24"/>
              </w:rPr>
            </w:pPr>
            <w:r>
              <w:rPr>
                <w:rFonts w:ascii="宋体" w:hAnsi="宋体" w:hint="eastAsia"/>
                <w:b/>
                <w:bCs/>
                <w:iCs/>
                <w:sz w:val="24"/>
                <w:szCs w:val="24"/>
              </w:rPr>
              <w:lastRenderedPageBreak/>
              <w:t>关于本次活动是否涉及应当披露重大信息的说明</w:t>
            </w:r>
          </w:p>
        </w:tc>
        <w:tc>
          <w:tcPr>
            <w:tcW w:w="5891" w:type="dxa"/>
          </w:tcPr>
          <w:p w14:paraId="608BD189" w14:textId="77777777" w:rsidR="00A875E4" w:rsidRDefault="00000000">
            <w:pPr>
              <w:spacing w:line="360" w:lineRule="auto"/>
              <w:rPr>
                <w:rFonts w:ascii="宋体" w:hAnsi="宋体" w:hint="eastAsia"/>
                <w:bCs/>
                <w:iCs/>
                <w:sz w:val="24"/>
                <w:szCs w:val="24"/>
              </w:rPr>
            </w:pPr>
            <w:r>
              <w:rPr>
                <w:rFonts w:hint="eastAsia"/>
                <w:sz w:val="24"/>
                <w:szCs w:val="24"/>
              </w:rPr>
              <w:t>公司严格按照《信息披露管理制度》等相关规定，保证信息披露的真实、准确、完整，没有出现未公开重大信息泄露等情况。</w:t>
            </w:r>
          </w:p>
        </w:tc>
      </w:tr>
      <w:tr w:rsidR="00A875E4" w14:paraId="70511841" w14:textId="77777777">
        <w:trPr>
          <w:trHeight w:val="454"/>
        </w:trPr>
        <w:tc>
          <w:tcPr>
            <w:tcW w:w="2405" w:type="dxa"/>
            <w:vAlign w:val="center"/>
          </w:tcPr>
          <w:p w14:paraId="3C0E0550" w14:textId="77777777" w:rsidR="00A875E4" w:rsidRDefault="00000000">
            <w:pPr>
              <w:spacing w:line="360" w:lineRule="auto"/>
              <w:jc w:val="center"/>
              <w:rPr>
                <w:rFonts w:ascii="宋体" w:hAnsi="宋体" w:hint="eastAsia"/>
                <w:b/>
                <w:bCs/>
                <w:iCs/>
                <w:sz w:val="24"/>
                <w:szCs w:val="24"/>
              </w:rPr>
            </w:pPr>
            <w:r>
              <w:rPr>
                <w:rFonts w:ascii="宋体" w:hAnsi="宋体" w:hint="eastAsia"/>
                <w:b/>
                <w:bCs/>
                <w:iCs/>
                <w:sz w:val="24"/>
                <w:szCs w:val="24"/>
              </w:rPr>
              <w:t>附件清单（如有）</w:t>
            </w:r>
          </w:p>
        </w:tc>
        <w:tc>
          <w:tcPr>
            <w:tcW w:w="5891" w:type="dxa"/>
            <w:vAlign w:val="center"/>
          </w:tcPr>
          <w:p w14:paraId="786E53BE" w14:textId="77777777" w:rsidR="00A875E4" w:rsidRDefault="00000000">
            <w:pPr>
              <w:pStyle w:val="TableParagraph"/>
              <w:jc w:val="both"/>
              <w:rPr>
                <w:rFonts w:ascii="宋体" w:hAnsi="宋体" w:cs="宋体" w:hint="eastAsia"/>
                <w:sz w:val="24"/>
                <w:szCs w:val="24"/>
                <w:lang w:eastAsia="zh-CN"/>
              </w:rPr>
            </w:pPr>
            <w:r>
              <w:rPr>
                <w:rFonts w:ascii="宋体" w:hAnsi="宋体" w:hint="eastAsia"/>
                <w:bCs/>
                <w:iCs/>
                <w:sz w:val="24"/>
                <w:szCs w:val="24"/>
                <w:lang w:eastAsia="zh-CN"/>
              </w:rPr>
              <w:t>无</w:t>
            </w:r>
          </w:p>
        </w:tc>
      </w:tr>
      <w:tr w:rsidR="00A875E4" w14:paraId="23AA8D33" w14:textId="77777777">
        <w:trPr>
          <w:trHeight w:val="454"/>
        </w:trPr>
        <w:tc>
          <w:tcPr>
            <w:tcW w:w="2405" w:type="dxa"/>
            <w:vAlign w:val="center"/>
          </w:tcPr>
          <w:p w14:paraId="2BDA909B" w14:textId="77777777" w:rsidR="00A875E4" w:rsidRDefault="00000000">
            <w:pPr>
              <w:jc w:val="center"/>
              <w:rPr>
                <w:rFonts w:ascii="宋体" w:hAnsi="宋体" w:hint="eastAsia"/>
                <w:b/>
                <w:bCs/>
                <w:iCs/>
                <w:sz w:val="24"/>
                <w:szCs w:val="24"/>
              </w:rPr>
            </w:pPr>
            <w:r>
              <w:rPr>
                <w:rFonts w:ascii="宋体" w:hAnsi="宋体" w:hint="eastAsia"/>
                <w:b/>
                <w:bCs/>
                <w:iCs/>
                <w:sz w:val="24"/>
                <w:szCs w:val="24"/>
              </w:rPr>
              <w:t>日期</w:t>
            </w:r>
          </w:p>
        </w:tc>
        <w:tc>
          <w:tcPr>
            <w:tcW w:w="5891" w:type="dxa"/>
            <w:vAlign w:val="center"/>
          </w:tcPr>
          <w:p w14:paraId="42F21B31" w14:textId="77777777" w:rsidR="00A875E4" w:rsidRDefault="00000000">
            <w:pPr>
              <w:pStyle w:val="TableParagraph"/>
              <w:jc w:val="both"/>
              <w:rPr>
                <w:rFonts w:ascii="宋体" w:hAnsi="宋体" w:hint="eastAsia"/>
                <w:bCs/>
                <w:iCs/>
                <w:sz w:val="24"/>
                <w:szCs w:val="24"/>
                <w:lang w:eastAsia="zh-CN"/>
              </w:rPr>
            </w:pPr>
            <w:r>
              <w:rPr>
                <w:rFonts w:ascii="宋体" w:hAnsi="宋体" w:hint="eastAsia"/>
                <w:bCs/>
                <w:iCs/>
                <w:sz w:val="24"/>
                <w:szCs w:val="24"/>
                <w:lang w:eastAsia="zh-CN"/>
              </w:rPr>
              <w:t>2</w:t>
            </w:r>
            <w:r>
              <w:rPr>
                <w:rFonts w:ascii="宋体" w:hAnsi="宋体"/>
                <w:bCs/>
                <w:iCs/>
                <w:sz w:val="24"/>
                <w:szCs w:val="24"/>
                <w:lang w:eastAsia="zh-CN"/>
              </w:rPr>
              <w:t>024年9</w:t>
            </w:r>
            <w:r>
              <w:rPr>
                <w:rFonts w:ascii="宋体" w:hAnsi="宋体" w:hint="eastAsia"/>
                <w:bCs/>
                <w:iCs/>
                <w:sz w:val="24"/>
                <w:szCs w:val="24"/>
                <w:lang w:eastAsia="zh-CN"/>
              </w:rPr>
              <w:t>月</w:t>
            </w:r>
            <w:r>
              <w:rPr>
                <w:rFonts w:ascii="宋体" w:hAnsi="宋体"/>
                <w:bCs/>
                <w:iCs/>
                <w:sz w:val="24"/>
                <w:szCs w:val="24"/>
                <w:lang w:eastAsia="zh-CN"/>
              </w:rPr>
              <w:t>12日</w:t>
            </w:r>
          </w:p>
        </w:tc>
      </w:tr>
    </w:tbl>
    <w:p w14:paraId="10E13D88" w14:textId="77777777" w:rsidR="00A875E4" w:rsidRDefault="00A875E4">
      <w:pPr>
        <w:spacing w:line="20" w:lineRule="exact"/>
        <w:rPr>
          <w:rFonts w:ascii="宋体" w:hAnsi="宋体" w:hint="eastAsia"/>
          <w:sz w:val="24"/>
          <w:szCs w:val="24"/>
        </w:rPr>
      </w:pPr>
    </w:p>
    <w:sectPr w:rsidR="00A875E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BAD1F" w14:textId="77777777" w:rsidR="007D2044" w:rsidRDefault="007D2044" w:rsidP="00A05F7F">
      <w:r>
        <w:separator/>
      </w:r>
    </w:p>
  </w:endnote>
  <w:endnote w:type="continuationSeparator" w:id="0">
    <w:p w14:paraId="238734FF" w14:textId="77777777" w:rsidR="007D2044" w:rsidRDefault="007D2044" w:rsidP="00A0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96DBF" w14:textId="77777777" w:rsidR="007D2044" w:rsidRDefault="007D2044" w:rsidP="00A05F7F">
      <w:r>
        <w:separator/>
      </w:r>
    </w:p>
  </w:footnote>
  <w:footnote w:type="continuationSeparator" w:id="0">
    <w:p w14:paraId="0260FD6A" w14:textId="77777777" w:rsidR="007D2044" w:rsidRDefault="007D2044" w:rsidP="00A05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0OTE2ZDdmZjc0Zjc0ZDJkMGZmZWVkOWYzNTY0MGUifQ=="/>
  </w:docVars>
  <w:rsids>
    <w:rsidRoot w:val="00A3170D"/>
    <w:rsid w:val="000024BB"/>
    <w:rsid w:val="00010521"/>
    <w:rsid w:val="0001258A"/>
    <w:rsid w:val="00021A3B"/>
    <w:rsid w:val="00033E03"/>
    <w:rsid w:val="000411C7"/>
    <w:rsid w:val="00044070"/>
    <w:rsid w:val="00047C12"/>
    <w:rsid w:val="00050368"/>
    <w:rsid w:val="00053B49"/>
    <w:rsid w:val="00054368"/>
    <w:rsid w:val="00062896"/>
    <w:rsid w:val="000661D9"/>
    <w:rsid w:val="000761F2"/>
    <w:rsid w:val="000804C3"/>
    <w:rsid w:val="0008513C"/>
    <w:rsid w:val="000857DF"/>
    <w:rsid w:val="00096BCD"/>
    <w:rsid w:val="000A19AC"/>
    <w:rsid w:val="000A287E"/>
    <w:rsid w:val="000A7844"/>
    <w:rsid w:val="000B6AF6"/>
    <w:rsid w:val="000C5E87"/>
    <w:rsid w:val="000D6971"/>
    <w:rsid w:val="000E35F4"/>
    <w:rsid w:val="000F3E90"/>
    <w:rsid w:val="000F45C3"/>
    <w:rsid w:val="00104492"/>
    <w:rsid w:val="00105607"/>
    <w:rsid w:val="001076E7"/>
    <w:rsid w:val="00113122"/>
    <w:rsid w:val="0011326E"/>
    <w:rsid w:val="00113DF7"/>
    <w:rsid w:val="0012666D"/>
    <w:rsid w:val="001429A6"/>
    <w:rsid w:val="00142C41"/>
    <w:rsid w:val="001453AE"/>
    <w:rsid w:val="00151913"/>
    <w:rsid w:val="00156B16"/>
    <w:rsid w:val="00156FB7"/>
    <w:rsid w:val="00164097"/>
    <w:rsid w:val="00166552"/>
    <w:rsid w:val="001849D2"/>
    <w:rsid w:val="001958CD"/>
    <w:rsid w:val="001A1687"/>
    <w:rsid w:val="001A1983"/>
    <w:rsid w:val="001A6C29"/>
    <w:rsid w:val="001B5AD7"/>
    <w:rsid w:val="001B66E1"/>
    <w:rsid w:val="001C0541"/>
    <w:rsid w:val="001C31DD"/>
    <w:rsid w:val="001C7ECB"/>
    <w:rsid w:val="001D3A7F"/>
    <w:rsid w:val="001D6F94"/>
    <w:rsid w:val="001E3A51"/>
    <w:rsid w:val="001E4499"/>
    <w:rsid w:val="001E563C"/>
    <w:rsid w:val="001E67BF"/>
    <w:rsid w:val="001F197F"/>
    <w:rsid w:val="002074C3"/>
    <w:rsid w:val="00215EBF"/>
    <w:rsid w:val="00221E94"/>
    <w:rsid w:val="00232CC1"/>
    <w:rsid w:val="0024512B"/>
    <w:rsid w:val="00246017"/>
    <w:rsid w:val="00251015"/>
    <w:rsid w:val="0025223D"/>
    <w:rsid w:val="00255A27"/>
    <w:rsid w:val="00255A4A"/>
    <w:rsid w:val="00277437"/>
    <w:rsid w:val="00285071"/>
    <w:rsid w:val="00285139"/>
    <w:rsid w:val="0029026D"/>
    <w:rsid w:val="002A14DE"/>
    <w:rsid w:val="002A1580"/>
    <w:rsid w:val="002A70D3"/>
    <w:rsid w:val="002B3613"/>
    <w:rsid w:val="002B50EC"/>
    <w:rsid w:val="002B7675"/>
    <w:rsid w:val="002C0278"/>
    <w:rsid w:val="002C6A8E"/>
    <w:rsid w:val="002C6CA5"/>
    <w:rsid w:val="002D0058"/>
    <w:rsid w:val="002D082E"/>
    <w:rsid w:val="002D5E85"/>
    <w:rsid w:val="002E7D1A"/>
    <w:rsid w:val="00303B92"/>
    <w:rsid w:val="00303DF1"/>
    <w:rsid w:val="00305D01"/>
    <w:rsid w:val="00306E66"/>
    <w:rsid w:val="00310B8A"/>
    <w:rsid w:val="00313EB3"/>
    <w:rsid w:val="00325D29"/>
    <w:rsid w:val="003307DF"/>
    <w:rsid w:val="00341F07"/>
    <w:rsid w:val="003444BC"/>
    <w:rsid w:val="00346FAB"/>
    <w:rsid w:val="00347C8D"/>
    <w:rsid w:val="00352503"/>
    <w:rsid w:val="0035479C"/>
    <w:rsid w:val="00377ACB"/>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401A35"/>
    <w:rsid w:val="00403B86"/>
    <w:rsid w:val="004041DC"/>
    <w:rsid w:val="00425198"/>
    <w:rsid w:val="0043039D"/>
    <w:rsid w:val="00436B05"/>
    <w:rsid w:val="0044150F"/>
    <w:rsid w:val="00441944"/>
    <w:rsid w:val="0045062E"/>
    <w:rsid w:val="004525D8"/>
    <w:rsid w:val="00456AC1"/>
    <w:rsid w:val="0046107D"/>
    <w:rsid w:val="00463635"/>
    <w:rsid w:val="00463EF3"/>
    <w:rsid w:val="0046599C"/>
    <w:rsid w:val="00470602"/>
    <w:rsid w:val="00476666"/>
    <w:rsid w:val="004767C7"/>
    <w:rsid w:val="0048101E"/>
    <w:rsid w:val="00483B2A"/>
    <w:rsid w:val="00495AB4"/>
    <w:rsid w:val="00497C49"/>
    <w:rsid w:val="004A0631"/>
    <w:rsid w:val="004B7705"/>
    <w:rsid w:val="004C6B9F"/>
    <w:rsid w:val="004D0EAC"/>
    <w:rsid w:val="004E1EAF"/>
    <w:rsid w:val="004F2C4B"/>
    <w:rsid w:val="0050192E"/>
    <w:rsid w:val="00504F2F"/>
    <w:rsid w:val="0050545C"/>
    <w:rsid w:val="005079C0"/>
    <w:rsid w:val="00510450"/>
    <w:rsid w:val="005120DC"/>
    <w:rsid w:val="005238CE"/>
    <w:rsid w:val="0052418C"/>
    <w:rsid w:val="00526B8C"/>
    <w:rsid w:val="00535256"/>
    <w:rsid w:val="005364DD"/>
    <w:rsid w:val="0054046E"/>
    <w:rsid w:val="00541C95"/>
    <w:rsid w:val="00547372"/>
    <w:rsid w:val="0055134B"/>
    <w:rsid w:val="00552221"/>
    <w:rsid w:val="00552B37"/>
    <w:rsid w:val="005560E6"/>
    <w:rsid w:val="0055713A"/>
    <w:rsid w:val="00576737"/>
    <w:rsid w:val="00577738"/>
    <w:rsid w:val="00580F0D"/>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11D5E"/>
    <w:rsid w:val="0061503F"/>
    <w:rsid w:val="00615EFD"/>
    <w:rsid w:val="00622F4F"/>
    <w:rsid w:val="0063325A"/>
    <w:rsid w:val="00640158"/>
    <w:rsid w:val="00640B5B"/>
    <w:rsid w:val="00647753"/>
    <w:rsid w:val="0065306C"/>
    <w:rsid w:val="00655D62"/>
    <w:rsid w:val="00657300"/>
    <w:rsid w:val="006656E7"/>
    <w:rsid w:val="0067634A"/>
    <w:rsid w:val="00681BE3"/>
    <w:rsid w:val="00682C6C"/>
    <w:rsid w:val="00684C8B"/>
    <w:rsid w:val="00686B63"/>
    <w:rsid w:val="006A63A7"/>
    <w:rsid w:val="006B2354"/>
    <w:rsid w:val="006B3824"/>
    <w:rsid w:val="006B6C28"/>
    <w:rsid w:val="006C25D6"/>
    <w:rsid w:val="006C466E"/>
    <w:rsid w:val="006C6097"/>
    <w:rsid w:val="006D79D6"/>
    <w:rsid w:val="006D7AF0"/>
    <w:rsid w:val="006E0BB1"/>
    <w:rsid w:val="006F2745"/>
    <w:rsid w:val="00700D77"/>
    <w:rsid w:val="00701ADE"/>
    <w:rsid w:val="0070301C"/>
    <w:rsid w:val="007059BD"/>
    <w:rsid w:val="00713BE9"/>
    <w:rsid w:val="007202DE"/>
    <w:rsid w:val="00720323"/>
    <w:rsid w:val="00721E1F"/>
    <w:rsid w:val="007220C0"/>
    <w:rsid w:val="007246D7"/>
    <w:rsid w:val="00727646"/>
    <w:rsid w:val="00736524"/>
    <w:rsid w:val="007370BE"/>
    <w:rsid w:val="0073785C"/>
    <w:rsid w:val="00741FF1"/>
    <w:rsid w:val="00744F8B"/>
    <w:rsid w:val="0076451F"/>
    <w:rsid w:val="00771A08"/>
    <w:rsid w:val="00777797"/>
    <w:rsid w:val="00777F09"/>
    <w:rsid w:val="00791093"/>
    <w:rsid w:val="00791FA4"/>
    <w:rsid w:val="007A6208"/>
    <w:rsid w:val="007A6A53"/>
    <w:rsid w:val="007B2B80"/>
    <w:rsid w:val="007B4F5B"/>
    <w:rsid w:val="007B712F"/>
    <w:rsid w:val="007C293D"/>
    <w:rsid w:val="007C5C76"/>
    <w:rsid w:val="007C741A"/>
    <w:rsid w:val="007C7846"/>
    <w:rsid w:val="007D2044"/>
    <w:rsid w:val="007D48AA"/>
    <w:rsid w:val="007D5AB1"/>
    <w:rsid w:val="007D61D0"/>
    <w:rsid w:val="008058C0"/>
    <w:rsid w:val="00805A00"/>
    <w:rsid w:val="00806BBE"/>
    <w:rsid w:val="008167F4"/>
    <w:rsid w:val="00827A32"/>
    <w:rsid w:val="008370C0"/>
    <w:rsid w:val="00840180"/>
    <w:rsid w:val="0084093E"/>
    <w:rsid w:val="00842E40"/>
    <w:rsid w:val="0084640A"/>
    <w:rsid w:val="00846D0D"/>
    <w:rsid w:val="00850E79"/>
    <w:rsid w:val="00851ED2"/>
    <w:rsid w:val="00854015"/>
    <w:rsid w:val="00856C89"/>
    <w:rsid w:val="0087130F"/>
    <w:rsid w:val="00883E96"/>
    <w:rsid w:val="008872B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53234"/>
    <w:rsid w:val="0095751E"/>
    <w:rsid w:val="00964D77"/>
    <w:rsid w:val="00964F9C"/>
    <w:rsid w:val="0096561A"/>
    <w:rsid w:val="00967FE0"/>
    <w:rsid w:val="00972743"/>
    <w:rsid w:val="00972BEC"/>
    <w:rsid w:val="0098137D"/>
    <w:rsid w:val="0098385B"/>
    <w:rsid w:val="009866B0"/>
    <w:rsid w:val="009915AC"/>
    <w:rsid w:val="009933B3"/>
    <w:rsid w:val="009A7E5E"/>
    <w:rsid w:val="009B5C6E"/>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538C"/>
    <w:rsid w:val="00A05F7F"/>
    <w:rsid w:val="00A11E37"/>
    <w:rsid w:val="00A275F1"/>
    <w:rsid w:val="00A3170D"/>
    <w:rsid w:val="00A50E84"/>
    <w:rsid w:val="00A52198"/>
    <w:rsid w:val="00A56D97"/>
    <w:rsid w:val="00A6240E"/>
    <w:rsid w:val="00A673AD"/>
    <w:rsid w:val="00A72907"/>
    <w:rsid w:val="00A75DEC"/>
    <w:rsid w:val="00A875E4"/>
    <w:rsid w:val="00A907E0"/>
    <w:rsid w:val="00A92C45"/>
    <w:rsid w:val="00A96989"/>
    <w:rsid w:val="00AA1649"/>
    <w:rsid w:val="00AA165E"/>
    <w:rsid w:val="00AA2E0C"/>
    <w:rsid w:val="00AA689E"/>
    <w:rsid w:val="00AD4274"/>
    <w:rsid w:val="00AE1912"/>
    <w:rsid w:val="00AE5793"/>
    <w:rsid w:val="00AE736D"/>
    <w:rsid w:val="00AE75F4"/>
    <w:rsid w:val="00AF33A1"/>
    <w:rsid w:val="00AF390B"/>
    <w:rsid w:val="00AF5A2A"/>
    <w:rsid w:val="00AF7432"/>
    <w:rsid w:val="00B0063D"/>
    <w:rsid w:val="00B024B0"/>
    <w:rsid w:val="00B06156"/>
    <w:rsid w:val="00B078DA"/>
    <w:rsid w:val="00B20FC6"/>
    <w:rsid w:val="00B210F3"/>
    <w:rsid w:val="00B21268"/>
    <w:rsid w:val="00B25AC7"/>
    <w:rsid w:val="00B2758B"/>
    <w:rsid w:val="00B31078"/>
    <w:rsid w:val="00B3222D"/>
    <w:rsid w:val="00B35D81"/>
    <w:rsid w:val="00B37753"/>
    <w:rsid w:val="00B47DE3"/>
    <w:rsid w:val="00B50DC8"/>
    <w:rsid w:val="00B5145A"/>
    <w:rsid w:val="00B64674"/>
    <w:rsid w:val="00B768B0"/>
    <w:rsid w:val="00B77EA7"/>
    <w:rsid w:val="00B81A4B"/>
    <w:rsid w:val="00B85E2B"/>
    <w:rsid w:val="00B877C1"/>
    <w:rsid w:val="00B964C6"/>
    <w:rsid w:val="00BC03F0"/>
    <w:rsid w:val="00BC4050"/>
    <w:rsid w:val="00BC4A02"/>
    <w:rsid w:val="00BC7345"/>
    <w:rsid w:val="00BD3449"/>
    <w:rsid w:val="00BE7298"/>
    <w:rsid w:val="00BF49DF"/>
    <w:rsid w:val="00BF5919"/>
    <w:rsid w:val="00C05263"/>
    <w:rsid w:val="00C065C9"/>
    <w:rsid w:val="00C07CA1"/>
    <w:rsid w:val="00C1573C"/>
    <w:rsid w:val="00C17CB2"/>
    <w:rsid w:val="00C201E6"/>
    <w:rsid w:val="00C24E6D"/>
    <w:rsid w:val="00C25C48"/>
    <w:rsid w:val="00C275B6"/>
    <w:rsid w:val="00C31634"/>
    <w:rsid w:val="00C34FFA"/>
    <w:rsid w:val="00C37048"/>
    <w:rsid w:val="00C512A8"/>
    <w:rsid w:val="00C54C23"/>
    <w:rsid w:val="00C601E8"/>
    <w:rsid w:val="00C64FA4"/>
    <w:rsid w:val="00C72BF3"/>
    <w:rsid w:val="00C73D9C"/>
    <w:rsid w:val="00C823B2"/>
    <w:rsid w:val="00C87544"/>
    <w:rsid w:val="00C95E2F"/>
    <w:rsid w:val="00C969C7"/>
    <w:rsid w:val="00CA1BE0"/>
    <w:rsid w:val="00CA52DE"/>
    <w:rsid w:val="00CB02C9"/>
    <w:rsid w:val="00CB62BD"/>
    <w:rsid w:val="00CC340F"/>
    <w:rsid w:val="00CC5FED"/>
    <w:rsid w:val="00CC70AE"/>
    <w:rsid w:val="00CD1D21"/>
    <w:rsid w:val="00CD7317"/>
    <w:rsid w:val="00CE6D1D"/>
    <w:rsid w:val="00CE7F82"/>
    <w:rsid w:val="00CF58EB"/>
    <w:rsid w:val="00CF5B8D"/>
    <w:rsid w:val="00D016FB"/>
    <w:rsid w:val="00D07CEE"/>
    <w:rsid w:val="00D108A5"/>
    <w:rsid w:val="00D1163C"/>
    <w:rsid w:val="00D14BF4"/>
    <w:rsid w:val="00D15080"/>
    <w:rsid w:val="00D210CE"/>
    <w:rsid w:val="00D27733"/>
    <w:rsid w:val="00D30D46"/>
    <w:rsid w:val="00D31E5C"/>
    <w:rsid w:val="00D4404C"/>
    <w:rsid w:val="00D45ADE"/>
    <w:rsid w:val="00D51DD3"/>
    <w:rsid w:val="00D5222C"/>
    <w:rsid w:val="00D5716B"/>
    <w:rsid w:val="00D62D55"/>
    <w:rsid w:val="00D660C0"/>
    <w:rsid w:val="00D7313C"/>
    <w:rsid w:val="00D769E2"/>
    <w:rsid w:val="00D9188D"/>
    <w:rsid w:val="00D944C8"/>
    <w:rsid w:val="00DA2F0A"/>
    <w:rsid w:val="00DA596C"/>
    <w:rsid w:val="00DC1C1E"/>
    <w:rsid w:val="00DC3560"/>
    <w:rsid w:val="00DD6A3E"/>
    <w:rsid w:val="00DD6EC3"/>
    <w:rsid w:val="00DE1820"/>
    <w:rsid w:val="00DE3353"/>
    <w:rsid w:val="00DE43F2"/>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53E5A"/>
    <w:rsid w:val="00E55A8B"/>
    <w:rsid w:val="00E56EAC"/>
    <w:rsid w:val="00E665B1"/>
    <w:rsid w:val="00E77256"/>
    <w:rsid w:val="00E80FBD"/>
    <w:rsid w:val="00E83BCE"/>
    <w:rsid w:val="00E92C6E"/>
    <w:rsid w:val="00E92C9F"/>
    <w:rsid w:val="00E9384C"/>
    <w:rsid w:val="00EA3FDE"/>
    <w:rsid w:val="00EB5160"/>
    <w:rsid w:val="00EB5D6D"/>
    <w:rsid w:val="00EB661E"/>
    <w:rsid w:val="00EC2F76"/>
    <w:rsid w:val="00EC4476"/>
    <w:rsid w:val="00ED08FF"/>
    <w:rsid w:val="00ED22A3"/>
    <w:rsid w:val="00EE315C"/>
    <w:rsid w:val="00EE4852"/>
    <w:rsid w:val="00EE755D"/>
    <w:rsid w:val="00EF1FE2"/>
    <w:rsid w:val="00EF704F"/>
    <w:rsid w:val="00EF7AED"/>
    <w:rsid w:val="00F00100"/>
    <w:rsid w:val="00F00D89"/>
    <w:rsid w:val="00F06620"/>
    <w:rsid w:val="00F07FE2"/>
    <w:rsid w:val="00F146DF"/>
    <w:rsid w:val="00F348BE"/>
    <w:rsid w:val="00F3548B"/>
    <w:rsid w:val="00F364D1"/>
    <w:rsid w:val="00F514BB"/>
    <w:rsid w:val="00F523A6"/>
    <w:rsid w:val="00F535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13117193"/>
    <w:rsid w:val="1356689A"/>
    <w:rsid w:val="15026B67"/>
    <w:rsid w:val="17D96A05"/>
    <w:rsid w:val="19F73D5C"/>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A33B39"/>
    <w:rsid w:val="6274486A"/>
    <w:rsid w:val="63375412"/>
    <w:rsid w:val="64EF3B8F"/>
    <w:rsid w:val="657C2DDE"/>
    <w:rsid w:val="65C069C3"/>
    <w:rsid w:val="65CB5AD5"/>
    <w:rsid w:val="67C017B0"/>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484296"/>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589408E-7618-42C8-927C-6590D8CD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qFormat/>
    <w:rPr>
      <w:color w:val="0000FF"/>
      <w:u w:val="single"/>
    </w:rPr>
  </w:style>
  <w:style w:type="character" w:styleId="af">
    <w:name w:val="annotation reference"/>
    <w:uiPriority w:val="99"/>
    <w:unhideWhenUsed/>
    <w:qFormat/>
    <w:rPr>
      <w:sz w:val="21"/>
      <w:szCs w:val="21"/>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a4">
    <w:name w:val="批注文字 字符"/>
    <w:link w:val="a3"/>
    <w:uiPriority w:val="99"/>
    <w:semiHidden/>
    <w:qFormat/>
    <w:rPr>
      <w:rFonts w:ascii="Times New Roman" w:hAnsi="Times New Roman"/>
      <w:kern w:val="2"/>
      <w:sz w:val="21"/>
    </w:rPr>
  </w:style>
  <w:style w:type="character" w:customStyle="1" w:styleId="a6">
    <w:name w:val="批注框文本 字符"/>
    <w:link w:val="a5"/>
    <w:uiPriority w:val="99"/>
    <w:semiHidden/>
    <w:qFormat/>
    <w:rPr>
      <w:rFonts w:ascii="Times New Roman" w:hAnsi="Times New Roman"/>
      <w:kern w:val="2"/>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HTML0">
    <w:name w:val="HTML 预设格式 字符"/>
    <w:link w:val="HTML"/>
    <w:uiPriority w:val="99"/>
    <w:semiHidden/>
    <w:qFormat/>
    <w:rPr>
      <w:rFonts w:ascii="宋体" w:hAnsi="宋体" w:cs="宋体"/>
      <w:sz w:val="24"/>
      <w:szCs w:val="24"/>
    </w:rPr>
  </w:style>
  <w:style w:type="character" w:customStyle="1" w:styleId="ac">
    <w:name w:val="批注主题 字符"/>
    <w:link w:val="ab"/>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f0">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idu.com/s?rsv_idx=1&amp;tn=40020637_29_oem_dg&amp;wd=%E9%9B%86%E4%B8%AD%E5%BC%8F%E6%95%B0%E6%8D%AE%E5%BA%93&amp;fenlei=256&amp;usm=1&amp;ie=utf-8&amp;rsv_pq=d7df1b9d00253caf&amp;oq=%E5%88%86%E5%B8%83%E5%BC%8F%E6%95%B0%E6%8D%AE%E5%BA%93%E4%B8%8E%E9%9B%86%E4%B8%AD%E5%BC%8F%E6%95%B0%E6%8D%AE%E5%BA%93%E7%9A%84%E5%8C%BA%E5%88%AB&amp;rsv_t=a0fbU2gspsony9ziNRDC0Q3YfKR6cAPrmb8PB+Ha2VeCCXHqggRBDAvYNeocLeYc5JxhF22JaryT&amp;sa=re_dqa_gener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s?rsv_idx=1&amp;tn=40020637_29_oem_dg&amp;wd=%E5%88%86%E5%B8%83%E5%BC%8F%E6%95%B0%E6%8D%AE%E5%BA%93&amp;fenlei=256&amp;usm=1&amp;ie=utf-8&amp;rsv_pq=d7df1b9d00253caf&amp;oq=%E5%88%86%E5%B8%83%E5%BC%8F%E6%95%B0%E6%8D%AE%E5%BA%93%E4%B8%8E%E9%9B%86%E4%B8%AD%E5%BC%8F%E6%95%B0%E6%8D%AE%E5%BA%93%E7%9A%84%E5%8C%BA%E5%88%AB&amp;rsv_t=9699ur/t6kvuSC7IBtirZU8R7xCIdOslN6I8s1u4njQdNM1PdvgHwFcxmHHiZb0TEQJzJGeGXizB&amp;sa=re_dqa_gene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桂冠</cp:lastModifiedBy>
  <cp:revision>4</cp:revision>
  <cp:lastPrinted>2022-11-14T09:48:00Z</cp:lastPrinted>
  <dcterms:created xsi:type="dcterms:W3CDTF">2024-09-12T08:30:00Z</dcterms:created>
  <dcterms:modified xsi:type="dcterms:W3CDTF">2024-09-12T09:12:00Z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63305BBDE8424E66BBB4466695BB345B_13</vt:lpwstr>
  </property>
</Properties>
</file>