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3B3" w:rsidRDefault="004573B3" w:rsidP="004573B3">
      <w:pPr>
        <w:spacing w:beforeLines="50" w:before="156" w:afterLines="50" w:after="156" w:line="400" w:lineRule="exact"/>
        <w:rPr>
          <w:rFonts w:ascii="宋体" w:hAnsi="宋体"/>
          <w:bCs/>
          <w:iCs/>
          <w:sz w:val="24"/>
        </w:rPr>
      </w:pPr>
      <w:r>
        <w:rPr>
          <w:rFonts w:ascii="宋体" w:hAnsi="宋体" w:hint="eastAsia"/>
          <w:bCs/>
          <w:iCs/>
          <w:sz w:val="24"/>
        </w:rPr>
        <w:t>证券代码：688500                                证券简称：</w:t>
      </w:r>
      <w:r w:rsidR="00035A7B">
        <w:rPr>
          <w:rFonts w:ascii="宋体" w:hAnsi="宋体" w:hint="eastAsia"/>
          <w:bCs/>
          <w:iCs/>
          <w:sz w:val="24"/>
        </w:rPr>
        <w:t>慧辰股份</w:t>
      </w:r>
    </w:p>
    <w:p w:rsidR="004573B3" w:rsidRDefault="004573B3" w:rsidP="004573B3">
      <w:pPr>
        <w:spacing w:beforeLines="50" w:before="156" w:afterLines="50" w:after="156" w:line="400" w:lineRule="exact"/>
        <w:jc w:val="center"/>
        <w:rPr>
          <w:rFonts w:ascii="宋体" w:hAnsi="宋体"/>
          <w:b/>
          <w:bCs/>
          <w:iCs/>
          <w:sz w:val="32"/>
          <w:szCs w:val="32"/>
        </w:rPr>
      </w:pPr>
      <w:r>
        <w:rPr>
          <w:rFonts w:ascii="宋体" w:hAnsi="宋体" w:hint="eastAsia"/>
          <w:b/>
          <w:bCs/>
          <w:iCs/>
          <w:sz w:val="32"/>
          <w:szCs w:val="32"/>
        </w:rPr>
        <w:t>北京慧辰资道资讯股份有限公司</w:t>
      </w:r>
    </w:p>
    <w:p w:rsidR="004573B3" w:rsidRDefault="004573B3" w:rsidP="004573B3">
      <w:pPr>
        <w:spacing w:beforeLines="50" w:before="156" w:afterLines="50" w:after="156" w:line="400" w:lineRule="exact"/>
        <w:jc w:val="center"/>
        <w:rPr>
          <w:rFonts w:ascii="宋体" w:hAnsi="宋体"/>
          <w:b/>
          <w:bCs/>
          <w:iCs/>
          <w:sz w:val="32"/>
          <w:szCs w:val="32"/>
        </w:rPr>
      </w:pPr>
      <w:r>
        <w:rPr>
          <w:rFonts w:ascii="宋体" w:hAnsi="宋体" w:hint="eastAsia"/>
          <w:b/>
          <w:bCs/>
          <w:iCs/>
          <w:sz w:val="32"/>
          <w:szCs w:val="32"/>
        </w:rPr>
        <w:t>投资者关系活动记录表</w:t>
      </w:r>
    </w:p>
    <w:p w:rsidR="004573B3" w:rsidRDefault="004573B3" w:rsidP="004573B3">
      <w:pPr>
        <w:spacing w:line="400" w:lineRule="exact"/>
        <w:rPr>
          <w:rFonts w:ascii="宋体" w:hAnsi="宋体"/>
          <w:bCs/>
          <w:iCs/>
          <w:sz w:val="24"/>
        </w:rPr>
      </w:pPr>
      <w:r>
        <w:rPr>
          <w:rFonts w:ascii="宋体" w:hAnsi="宋体" w:hint="eastAsia"/>
          <w:bCs/>
          <w:iCs/>
          <w:sz w:val="24"/>
        </w:rPr>
        <w:t xml:space="preserve">                                                        </w:t>
      </w:r>
      <w:r w:rsidR="007254B2">
        <w:rPr>
          <w:rFonts w:ascii="宋体" w:hAnsi="宋体" w:hint="eastAsia"/>
          <w:bCs/>
          <w:iCs/>
          <w:sz w:val="24"/>
        </w:rPr>
        <w:t>编号：</w:t>
      </w:r>
      <w:r w:rsidR="0053397A">
        <w:rPr>
          <w:rFonts w:ascii="宋体" w:hAnsi="宋体" w:hint="eastAsia"/>
          <w:bCs/>
          <w:iCs/>
          <w:sz w:val="24"/>
        </w:rPr>
        <w:t>2024</w:t>
      </w:r>
      <w:r w:rsidR="00035A7B">
        <w:rPr>
          <w:rFonts w:ascii="宋体" w:hAnsi="宋体" w:hint="eastAsia"/>
          <w:bCs/>
          <w:iCs/>
          <w:sz w:val="24"/>
        </w:rPr>
        <w:t>-002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0"/>
        <w:gridCol w:w="7302"/>
      </w:tblGrid>
      <w:tr w:rsidR="004573B3" w:rsidTr="00C85C32">
        <w:tc>
          <w:tcPr>
            <w:tcW w:w="1220" w:type="dxa"/>
            <w:tcBorders>
              <w:top w:val="single" w:sz="4" w:space="0" w:color="auto"/>
              <w:left w:val="single" w:sz="4" w:space="0" w:color="auto"/>
              <w:bottom w:val="single" w:sz="4" w:space="0" w:color="auto"/>
              <w:right w:val="single" w:sz="4" w:space="0" w:color="auto"/>
            </w:tcBorders>
          </w:tcPr>
          <w:p w:rsidR="004573B3" w:rsidRDefault="004573B3" w:rsidP="00C85C32">
            <w:pPr>
              <w:spacing w:line="480" w:lineRule="atLeast"/>
              <w:rPr>
                <w:rFonts w:ascii="宋体" w:hAnsi="宋体"/>
                <w:bCs/>
                <w:iCs/>
                <w:sz w:val="24"/>
              </w:rPr>
            </w:pPr>
            <w:r>
              <w:rPr>
                <w:rFonts w:ascii="宋体" w:hAnsi="宋体" w:hint="eastAsia"/>
                <w:bCs/>
                <w:iCs/>
                <w:sz w:val="24"/>
              </w:rPr>
              <w:t>投资者关系活动类别</w:t>
            </w:r>
          </w:p>
          <w:p w:rsidR="004573B3" w:rsidRDefault="004573B3" w:rsidP="00C85C32">
            <w:pPr>
              <w:spacing w:line="480" w:lineRule="atLeast"/>
              <w:rPr>
                <w:rFonts w:ascii="宋体" w:hAnsi="宋体"/>
                <w:bCs/>
                <w:iCs/>
                <w:sz w:val="24"/>
              </w:rPr>
            </w:pPr>
          </w:p>
        </w:tc>
        <w:tc>
          <w:tcPr>
            <w:tcW w:w="7302" w:type="dxa"/>
            <w:tcBorders>
              <w:top w:val="single" w:sz="4" w:space="0" w:color="auto"/>
              <w:left w:val="single" w:sz="4" w:space="0" w:color="auto"/>
              <w:bottom w:val="single" w:sz="4" w:space="0" w:color="auto"/>
              <w:right w:val="single" w:sz="4" w:space="0" w:color="auto"/>
            </w:tcBorders>
          </w:tcPr>
          <w:p w:rsidR="004573B3" w:rsidRDefault="009506C5" w:rsidP="00C85C32">
            <w:pPr>
              <w:spacing w:line="480" w:lineRule="atLeast"/>
              <w:rPr>
                <w:rFonts w:ascii="宋体" w:hAnsi="宋体"/>
                <w:bCs/>
                <w:iCs/>
                <w:sz w:val="24"/>
              </w:rPr>
            </w:pPr>
            <w:r w:rsidRPr="009506C5">
              <w:rPr>
                <w:rFonts w:ascii="宋体" w:hAnsi="宋体" w:hint="eastAsia"/>
                <w:bCs/>
                <w:iCs/>
                <w:sz w:val="24"/>
              </w:rPr>
              <w:t>□</w:t>
            </w:r>
            <w:r w:rsidR="004573B3">
              <w:rPr>
                <w:rFonts w:ascii="宋体" w:hAnsi="宋体" w:hint="eastAsia"/>
                <w:sz w:val="28"/>
                <w:szCs w:val="28"/>
              </w:rPr>
              <w:t xml:space="preserve">特定对象调研        </w:t>
            </w:r>
            <w:r w:rsidR="004573B3">
              <w:rPr>
                <w:rFonts w:ascii="宋体" w:hAnsi="宋体" w:hint="eastAsia"/>
                <w:bCs/>
                <w:iCs/>
                <w:sz w:val="24"/>
              </w:rPr>
              <w:t>□</w:t>
            </w:r>
            <w:r w:rsidR="004573B3">
              <w:rPr>
                <w:rFonts w:ascii="宋体" w:hAnsi="宋体" w:hint="eastAsia"/>
                <w:sz w:val="28"/>
                <w:szCs w:val="28"/>
              </w:rPr>
              <w:t>分析师会议</w:t>
            </w:r>
          </w:p>
          <w:p w:rsidR="004573B3" w:rsidRDefault="004573B3" w:rsidP="00C85C32">
            <w:pPr>
              <w:spacing w:line="480" w:lineRule="atLeast"/>
              <w:rPr>
                <w:rFonts w:ascii="宋体" w:hAnsi="宋体"/>
                <w:bCs/>
                <w:iCs/>
                <w:sz w:val="24"/>
              </w:rPr>
            </w:pPr>
            <w:r>
              <w:rPr>
                <w:rFonts w:ascii="宋体" w:hAnsi="宋体" w:hint="eastAsia"/>
                <w:bCs/>
                <w:iCs/>
                <w:sz w:val="24"/>
              </w:rPr>
              <w:t>□</w:t>
            </w:r>
            <w:r>
              <w:rPr>
                <w:rFonts w:ascii="宋体" w:hAnsi="宋体" w:hint="eastAsia"/>
                <w:sz w:val="28"/>
                <w:szCs w:val="28"/>
              </w:rPr>
              <w:t xml:space="preserve">媒体采访            </w:t>
            </w:r>
            <w:r w:rsidR="0025325F">
              <w:rPr>
                <w:rFonts w:ascii="宋体" w:hAnsi="宋体" w:hint="eastAsia"/>
                <w:bCs/>
                <w:iCs/>
                <w:sz w:val="24"/>
              </w:rPr>
              <w:sym w:font="Wingdings 2" w:char="F052"/>
            </w:r>
            <w:r>
              <w:rPr>
                <w:rFonts w:ascii="宋体" w:hAnsi="宋体" w:hint="eastAsia"/>
                <w:sz w:val="28"/>
                <w:szCs w:val="28"/>
              </w:rPr>
              <w:t>业绩说明会</w:t>
            </w:r>
          </w:p>
          <w:p w:rsidR="004573B3" w:rsidRDefault="004573B3" w:rsidP="00C85C32">
            <w:pPr>
              <w:spacing w:line="480" w:lineRule="atLeast"/>
              <w:rPr>
                <w:rFonts w:ascii="宋体" w:hAnsi="宋体"/>
                <w:bCs/>
                <w:iCs/>
                <w:sz w:val="24"/>
              </w:rPr>
            </w:pPr>
            <w:r>
              <w:rPr>
                <w:rFonts w:ascii="宋体" w:hAnsi="宋体" w:hint="eastAsia"/>
                <w:bCs/>
                <w:iCs/>
                <w:sz w:val="24"/>
              </w:rPr>
              <w:t>□</w:t>
            </w:r>
            <w:r>
              <w:rPr>
                <w:rFonts w:ascii="宋体" w:hAnsi="宋体" w:hint="eastAsia"/>
                <w:sz w:val="28"/>
                <w:szCs w:val="28"/>
              </w:rPr>
              <w:t xml:space="preserve">新闻发布会          </w:t>
            </w:r>
            <w:r>
              <w:rPr>
                <w:rFonts w:ascii="宋体" w:hAnsi="宋体" w:hint="eastAsia"/>
                <w:bCs/>
                <w:iCs/>
                <w:sz w:val="24"/>
              </w:rPr>
              <w:t>□</w:t>
            </w:r>
            <w:r>
              <w:rPr>
                <w:rFonts w:ascii="宋体" w:hAnsi="宋体" w:hint="eastAsia"/>
                <w:sz w:val="28"/>
                <w:szCs w:val="28"/>
              </w:rPr>
              <w:t>路演活动</w:t>
            </w:r>
          </w:p>
          <w:p w:rsidR="004573B3" w:rsidRDefault="004573B3" w:rsidP="00C85C32">
            <w:pPr>
              <w:tabs>
                <w:tab w:val="left" w:pos="3045"/>
                <w:tab w:val="center" w:pos="3199"/>
              </w:tabs>
              <w:spacing w:line="480" w:lineRule="atLeast"/>
              <w:rPr>
                <w:rFonts w:ascii="宋体" w:hAnsi="宋体"/>
                <w:bCs/>
                <w:iCs/>
                <w:sz w:val="24"/>
              </w:rPr>
            </w:pPr>
            <w:r>
              <w:rPr>
                <w:rFonts w:ascii="宋体" w:hAnsi="宋体" w:hint="eastAsia"/>
                <w:bCs/>
                <w:iCs/>
                <w:sz w:val="24"/>
              </w:rPr>
              <w:t>□</w:t>
            </w:r>
            <w:r>
              <w:rPr>
                <w:rFonts w:ascii="宋体" w:hAnsi="宋体" w:hint="eastAsia"/>
                <w:sz w:val="28"/>
                <w:szCs w:val="28"/>
              </w:rPr>
              <w:t>现场参观</w:t>
            </w:r>
            <w:r>
              <w:rPr>
                <w:rFonts w:ascii="宋体" w:hAnsi="宋体" w:hint="eastAsia"/>
                <w:bCs/>
                <w:iCs/>
                <w:sz w:val="24"/>
              </w:rPr>
              <w:tab/>
            </w:r>
          </w:p>
          <w:p w:rsidR="004573B3" w:rsidRDefault="0025325F" w:rsidP="0025325F">
            <w:pPr>
              <w:tabs>
                <w:tab w:val="center" w:pos="3199"/>
              </w:tabs>
              <w:spacing w:line="480" w:lineRule="atLeast"/>
              <w:rPr>
                <w:rFonts w:ascii="宋体" w:hAnsi="宋体"/>
                <w:bCs/>
                <w:iCs/>
                <w:sz w:val="24"/>
              </w:rPr>
            </w:pPr>
            <w:r w:rsidRPr="0025325F">
              <w:rPr>
                <w:rFonts w:ascii="宋体" w:hAnsi="宋体" w:hint="eastAsia"/>
                <w:bCs/>
                <w:iCs/>
                <w:sz w:val="24"/>
              </w:rPr>
              <w:t>□</w:t>
            </w:r>
            <w:r w:rsidR="004573B3">
              <w:rPr>
                <w:rFonts w:ascii="宋体" w:hAnsi="宋体" w:hint="eastAsia"/>
                <w:sz w:val="28"/>
                <w:szCs w:val="28"/>
              </w:rPr>
              <w:t>其他</w:t>
            </w:r>
            <w:r>
              <w:rPr>
                <w:rFonts w:ascii="宋体" w:hAnsi="宋体" w:hint="eastAsia"/>
                <w:sz w:val="28"/>
                <w:szCs w:val="28"/>
              </w:rPr>
              <w:t>（电话会议）</w:t>
            </w:r>
          </w:p>
        </w:tc>
      </w:tr>
      <w:tr w:rsidR="004573B3" w:rsidTr="00C85C32">
        <w:trPr>
          <w:trHeight w:val="732"/>
        </w:trPr>
        <w:tc>
          <w:tcPr>
            <w:tcW w:w="1220" w:type="dxa"/>
            <w:tcBorders>
              <w:top w:val="single" w:sz="4" w:space="0" w:color="auto"/>
              <w:left w:val="single" w:sz="4" w:space="0" w:color="auto"/>
              <w:bottom w:val="single" w:sz="4" w:space="0" w:color="auto"/>
              <w:right w:val="single" w:sz="4" w:space="0" w:color="auto"/>
            </w:tcBorders>
          </w:tcPr>
          <w:p w:rsidR="004573B3" w:rsidRDefault="004573B3" w:rsidP="00C85C32">
            <w:pPr>
              <w:spacing w:line="480" w:lineRule="atLeast"/>
              <w:rPr>
                <w:rFonts w:ascii="宋体" w:hAnsi="宋体"/>
                <w:bCs/>
                <w:iCs/>
                <w:sz w:val="24"/>
              </w:rPr>
            </w:pPr>
            <w:r>
              <w:rPr>
                <w:rFonts w:ascii="宋体" w:hAnsi="宋体" w:hint="eastAsia"/>
                <w:bCs/>
                <w:iCs/>
                <w:sz w:val="24"/>
              </w:rPr>
              <w:t>参与单位名称及人员姓名</w:t>
            </w:r>
          </w:p>
        </w:tc>
        <w:tc>
          <w:tcPr>
            <w:tcW w:w="7302" w:type="dxa"/>
            <w:tcBorders>
              <w:top w:val="single" w:sz="4" w:space="0" w:color="auto"/>
              <w:left w:val="single" w:sz="4" w:space="0" w:color="auto"/>
              <w:bottom w:val="single" w:sz="4" w:space="0" w:color="auto"/>
              <w:right w:val="single" w:sz="4" w:space="0" w:color="auto"/>
            </w:tcBorders>
            <w:vAlign w:val="center"/>
          </w:tcPr>
          <w:p w:rsidR="004573B3" w:rsidRDefault="0025325F" w:rsidP="00C85C32">
            <w:pPr>
              <w:spacing w:line="360" w:lineRule="auto"/>
              <w:jc w:val="left"/>
              <w:rPr>
                <w:rFonts w:ascii="宋体" w:hAnsi="宋体"/>
                <w:bCs/>
                <w:iCs/>
                <w:sz w:val="24"/>
              </w:rPr>
            </w:pPr>
            <w:r>
              <w:rPr>
                <w:rFonts w:ascii="宋体" w:hAnsi="宋体" w:hint="eastAsia"/>
                <w:bCs/>
                <w:iCs/>
                <w:sz w:val="24"/>
              </w:rPr>
              <w:t>投资者</w:t>
            </w:r>
          </w:p>
        </w:tc>
      </w:tr>
      <w:tr w:rsidR="004573B3" w:rsidTr="00C85C32">
        <w:trPr>
          <w:trHeight w:val="604"/>
        </w:trPr>
        <w:tc>
          <w:tcPr>
            <w:tcW w:w="1220" w:type="dxa"/>
            <w:tcBorders>
              <w:top w:val="single" w:sz="4" w:space="0" w:color="auto"/>
              <w:left w:val="single" w:sz="4" w:space="0" w:color="auto"/>
              <w:bottom w:val="single" w:sz="4" w:space="0" w:color="auto"/>
              <w:right w:val="single" w:sz="4" w:space="0" w:color="auto"/>
            </w:tcBorders>
          </w:tcPr>
          <w:p w:rsidR="004573B3" w:rsidRDefault="004573B3" w:rsidP="00C85C32">
            <w:pPr>
              <w:spacing w:line="480" w:lineRule="atLeast"/>
              <w:rPr>
                <w:rFonts w:ascii="宋体" w:hAnsi="宋体"/>
                <w:bCs/>
                <w:iCs/>
                <w:sz w:val="24"/>
              </w:rPr>
            </w:pPr>
            <w:r>
              <w:rPr>
                <w:rFonts w:ascii="宋体" w:hAnsi="宋体" w:hint="eastAsia"/>
                <w:bCs/>
                <w:iCs/>
                <w:sz w:val="24"/>
              </w:rPr>
              <w:t>时间</w:t>
            </w:r>
          </w:p>
        </w:tc>
        <w:tc>
          <w:tcPr>
            <w:tcW w:w="7302" w:type="dxa"/>
            <w:tcBorders>
              <w:top w:val="single" w:sz="4" w:space="0" w:color="auto"/>
              <w:left w:val="single" w:sz="4" w:space="0" w:color="auto"/>
              <w:bottom w:val="single" w:sz="4" w:space="0" w:color="auto"/>
              <w:right w:val="single" w:sz="4" w:space="0" w:color="auto"/>
            </w:tcBorders>
          </w:tcPr>
          <w:p w:rsidR="004573B3" w:rsidRDefault="004573B3" w:rsidP="00035A7B">
            <w:pPr>
              <w:spacing w:line="480" w:lineRule="atLeast"/>
              <w:rPr>
                <w:rFonts w:ascii="宋体" w:hAnsi="宋体"/>
                <w:bCs/>
                <w:iCs/>
                <w:sz w:val="24"/>
              </w:rPr>
            </w:pPr>
            <w:r>
              <w:rPr>
                <w:rFonts w:ascii="宋体" w:hAnsi="宋体" w:hint="eastAsia"/>
                <w:bCs/>
                <w:iCs/>
                <w:sz w:val="24"/>
              </w:rPr>
              <w:t>202</w:t>
            </w:r>
            <w:r w:rsidR="0053397A">
              <w:rPr>
                <w:rFonts w:ascii="宋体" w:hAnsi="宋体" w:hint="eastAsia"/>
                <w:bCs/>
                <w:iCs/>
                <w:sz w:val="24"/>
              </w:rPr>
              <w:t>4</w:t>
            </w:r>
            <w:r>
              <w:rPr>
                <w:rFonts w:ascii="宋体" w:hAnsi="宋体" w:hint="eastAsia"/>
                <w:bCs/>
                <w:iCs/>
                <w:sz w:val="24"/>
              </w:rPr>
              <w:t>年</w:t>
            </w:r>
            <w:r w:rsidR="00035A7B">
              <w:rPr>
                <w:rFonts w:ascii="宋体" w:hAnsi="宋体" w:hint="eastAsia"/>
                <w:bCs/>
                <w:iCs/>
                <w:sz w:val="24"/>
              </w:rPr>
              <w:t>9</w:t>
            </w:r>
            <w:r>
              <w:rPr>
                <w:rFonts w:ascii="宋体" w:hAnsi="宋体" w:hint="eastAsia"/>
                <w:bCs/>
                <w:iCs/>
                <w:sz w:val="24"/>
              </w:rPr>
              <w:t>月</w:t>
            </w:r>
            <w:r w:rsidR="00035A7B">
              <w:rPr>
                <w:rFonts w:ascii="宋体" w:hAnsi="宋体" w:hint="eastAsia"/>
                <w:bCs/>
                <w:iCs/>
                <w:sz w:val="24"/>
              </w:rPr>
              <w:t>11</w:t>
            </w:r>
            <w:r>
              <w:rPr>
                <w:rFonts w:ascii="宋体" w:hAnsi="宋体" w:hint="eastAsia"/>
                <w:bCs/>
                <w:iCs/>
                <w:sz w:val="24"/>
              </w:rPr>
              <w:t>日</w:t>
            </w:r>
            <w:r w:rsidR="00035A7B">
              <w:rPr>
                <w:rFonts w:ascii="宋体" w:hAnsi="宋体" w:hint="eastAsia"/>
                <w:bCs/>
                <w:iCs/>
                <w:sz w:val="24"/>
              </w:rPr>
              <w:t>下</w:t>
            </w:r>
            <w:r w:rsidR="00D4077F">
              <w:rPr>
                <w:rFonts w:ascii="宋体" w:hAnsi="宋体" w:hint="eastAsia"/>
                <w:bCs/>
                <w:iCs/>
                <w:sz w:val="24"/>
              </w:rPr>
              <w:t>午</w:t>
            </w:r>
            <w:r w:rsidR="0053397A">
              <w:rPr>
                <w:rFonts w:ascii="宋体" w:hAnsi="宋体" w:hint="eastAsia"/>
                <w:bCs/>
                <w:iCs/>
                <w:sz w:val="24"/>
              </w:rPr>
              <w:t>1</w:t>
            </w:r>
            <w:r w:rsidR="00035A7B">
              <w:rPr>
                <w:rFonts w:ascii="宋体" w:hAnsi="宋体" w:hint="eastAsia"/>
                <w:bCs/>
                <w:iCs/>
                <w:sz w:val="24"/>
              </w:rPr>
              <w:t>6</w:t>
            </w:r>
            <w:r w:rsidR="0053397A">
              <w:rPr>
                <w:rFonts w:ascii="宋体" w:hAnsi="宋体" w:hint="eastAsia"/>
                <w:bCs/>
                <w:iCs/>
                <w:sz w:val="24"/>
              </w:rPr>
              <w:t>:00-1</w:t>
            </w:r>
            <w:r w:rsidR="00035A7B">
              <w:rPr>
                <w:rFonts w:ascii="宋体" w:hAnsi="宋体" w:hint="eastAsia"/>
                <w:bCs/>
                <w:iCs/>
                <w:sz w:val="24"/>
              </w:rPr>
              <w:t>7</w:t>
            </w:r>
            <w:r w:rsidR="00D4077F">
              <w:rPr>
                <w:rFonts w:ascii="宋体" w:hAnsi="宋体" w:hint="eastAsia"/>
                <w:bCs/>
                <w:iCs/>
                <w:sz w:val="24"/>
              </w:rPr>
              <w:t>:00</w:t>
            </w:r>
          </w:p>
        </w:tc>
      </w:tr>
      <w:tr w:rsidR="004573B3" w:rsidTr="00C85C32">
        <w:trPr>
          <w:trHeight w:val="696"/>
        </w:trPr>
        <w:tc>
          <w:tcPr>
            <w:tcW w:w="1220" w:type="dxa"/>
            <w:tcBorders>
              <w:top w:val="single" w:sz="4" w:space="0" w:color="auto"/>
              <w:left w:val="single" w:sz="4" w:space="0" w:color="auto"/>
              <w:bottom w:val="single" w:sz="4" w:space="0" w:color="auto"/>
              <w:right w:val="single" w:sz="4" w:space="0" w:color="auto"/>
            </w:tcBorders>
            <w:vAlign w:val="center"/>
          </w:tcPr>
          <w:p w:rsidR="004573B3" w:rsidRDefault="003618BD" w:rsidP="00C85C32">
            <w:pPr>
              <w:spacing w:line="480" w:lineRule="atLeast"/>
              <w:rPr>
                <w:rFonts w:ascii="宋体" w:hAnsi="宋体"/>
                <w:bCs/>
                <w:iCs/>
                <w:sz w:val="24"/>
              </w:rPr>
            </w:pPr>
            <w:r>
              <w:rPr>
                <w:rFonts w:ascii="宋体" w:hAnsi="宋体" w:hint="eastAsia"/>
                <w:bCs/>
                <w:iCs/>
                <w:sz w:val="24"/>
              </w:rPr>
              <w:t>平台</w:t>
            </w:r>
          </w:p>
        </w:tc>
        <w:tc>
          <w:tcPr>
            <w:tcW w:w="7302" w:type="dxa"/>
            <w:tcBorders>
              <w:top w:val="single" w:sz="4" w:space="0" w:color="auto"/>
              <w:left w:val="single" w:sz="4" w:space="0" w:color="auto"/>
              <w:bottom w:val="single" w:sz="4" w:space="0" w:color="auto"/>
              <w:right w:val="single" w:sz="4" w:space="0" w:color="auto"/>
            </w:tcBorders>
            <w:vAlign w:val="center"/>
          </w:tcPr>
          <w:p w:rsidR="004573B3" w:rsidRDefault="00097655" w:rsidP="00C85C32">
            <w:pPr>
              <w:spacing w:line="360" w:lineRule="auto"/>
              <w:jc w:val="left"/>
              <w:rPr>
                <w:rFonts w:ascii="宋体" w:hAnsi="宋体"/>
                <w:bCs/>
                <w:iCs/>
                <w:sz w:val="24"/>
              </w:rPr>
            </w:pPr>
            <w:r w:rsidRPr="00097655">
              <w:rPr>
                <w:rFonts w:ascii="宋体" w:hAnsi="宋体" w:hint="eastAsia"/>
                <w:sz w:val="24"/>
                <w:szCs w:val="24"/>
              </w:rPr>
              <w:t>上海证券交易所上证路演中心（网址：http://roadshow.sseinfo.com/）</w:t>
            </w:r>
          </w:p>
        </w:tc>
      </w:tr>
      <w:tr w:rsidR="004573B3" w:rsidRPr="004B3F21" w:rsidTr="00C85C32">
        <w:tc>
          <w:tcPr>
            <w:tcW w:w="1220" w:type="dxa"/>
            <w:tcBorders>
              <w:top w:val="single" w:sz="4" w:space="0" w:color="auto"/>
              <w:left w:val="single" w:sz="4" w:space="0" w:color="auto"/>
              <w:bottom w:val="single" w:sz="4" w:space="0" w:color="auto"/>
              <w:right w:val="single" w:sz="4" w:space="0" w:color="auto"/>
            </w:tcBorders>
          </w:tcPr>
          <w:p w:rsidR="004573B3" w:rsidRDefault="004573B3" w:rsidP="007254B2">
            <w:pPr>
              <w:spacing w:line="480" w:lineRule="atLeast"/>
              <w:rPr>
                <w:rFonts w:ascii="宋体" w:hAnsi="宋体"/>
                <w:bCs/>
                <w:iCs/>
                <w:sz w:val="24"/>
              </w:rPr>
            </w:pPr>
            <w:r>
              <w:rPr>
                <w:rFonts w:ascii="宋体" w:hAnsi="宋体" w:hint="eastAsia"/>
                <w:bCs/>
                <w:iCs/>
                <w:sz w:val="24"/>
              </w:rPr>
              <w:t>上市公司</w:t>
            </w:r>
            <w:r w:rsidR="007254B2">
              <w:rPr>
                <w:rFonts w:ascii="宋体" w:hAnsi="宋体" w:hint="eastAsia"/>
                <w:bCs/>
                <w:iCs/>
                <w:sz w:val="24"/>
              </w:rPr>
              <w:t>参与</w:t>
            </w:r>
            <w:r>
              <w:rPr>
                <w:rFonts w:ascii="宋体" w:hAnsi="宋体" w:hint="eastAsia"/>
                <w:bCs/>
                <w:iCs/>
                <w:sz w:val="24"/>
              </w:rPr>
              <w:t>人员姓名</w:t>
            </w:r>
          </w:p>
        </w:tc>
        <w:tc>
          <w:tcPr>
            <w:tcW w:w="7302" w:type="dxa"/>
            <w:tcBorders>
              <w:top w:val="single" w:sz="4" w:space="0" w:color="auto"/>
              <w:left w:val="single" w:sz="4" w:space="0" w:color="auto"/>
              <w:bottom w:val="single" w:sz="4" w:space="0" w:color="auto"/>
              <w:right w:val="single" w:sz="4" w:space="0" w:color="auto"/>
            </w:tcBorders>
            <w:vAlign w:val="center"/>
          </w:tcPr>
          <w:p w:rsidR="004573B3" w:rsidRDefault="00524245" w:rsidP="00035A7B">
            <w:pPr>
              <w:spacing w:line="360" w:lineRule="auto"/>
              <w:jc w:val="left"/>
              <w:rPr>
                <w:rFonts w:ascii="宋体" w:hAnsi="宋体"/>
                <w:bCs/>
                <w:iCs/>
                <w:sz w:val="24"/>
              </w:rPr>
            </w:pPr>
            <w:r w:rsidRPr="00524245">
              <w:rPr>
                <w:rFonts w:ascii="宋体" w:hAnsi="宋体" w:hint="eastAsia"/>
                <w:bCs/>
                <w:iCs/>
                <w:sz w:val="24"/>
              </w:rPr>
              <w:t>公司董事长、总经理赵龙先生</w:t>
            </w:r>
            <w:r w:rsidR="001A05FB">
              <w:rPr>
                <w:rFonts w:ascii="宋体" w:hAnsi="宋体" w:hint="eastAsia"/>
                <w:bCs/>
                <w:iCs/>
                <w:sz w:val="24"/>
              </w:rPr>
              <w:t>、</w:t>
            </w:r>
            <w:r w:rsidRPr="00524245">
              <w:rPr>
                <w:rFonts w:ascii="宋体" w:hAnsi="宋体" w:hint="eastAsia"/>
                <w:bCs/>
                <w:iCs/>
                <w:sz w:val="24"/>
              </w:rPr>
              <w:t>财务</w:t>
            </w:r>
            <w:r w:rsidR="0053397A">
              <w:rPr>
                <w:rFonts w:ascii="宋体" w:hAnsi="宋体" w:hint="eastAsia"/>
                <w:bCs/>
                <w:iCs/>
                <w:sz w:val="24"/>
              </w:rPr>
              <w:t>总监杨蕾</w:t>
            </w:r>
            <w:r w:rsidRPr="00524245">
              <w:rPr>
                <w:rFonts w:ascii="宋体" w:hAnsi="宋体" w:hint="eastAsia"/>
                <w:bCs/>
                <w:iCs/>
                <w:sz w:val="24"/>
              </w:rPr>
              <w:t>女士、</w:t>
            </w:r>
            <w:r w:rsidR="00035A7B" w:rsidRPr="00035A7B">
              <w:rPr>
                <w:rFonts w:ascii="宋体" w:hAnsi="宋体" w:hint="eastAsia"/>
                <w:bCs/>
                <w:iCs/>
                <w:sz w:val="24"/>
              </w:rPr>
              <w:t>独立董事孟为女士</w:t>
            </w:r>
            <w:r w:rsidR="00035A7B">
              <w:rPr>
                <w:rFonts w:ascii="宋体" w:hAnsi="宋体" w:hint="eastAsia"/>
                <w:bCs/>
                <w:iCs/>
                <w:sz w:val="24"/>
              </w:rPr>
              <w:t>、</w:t>
            </w:r>
            <w:r w:rsidR="0053397A">
              <w:rPr>
                <w:rFonts w:ascii="宋体" w:hAnsi="宋体" w:hint="eastAsia"/>
                <w:bCs/>
                <w:iCs/>
                <w:sz w:val="24"/>
              </w:rPr>
              <w:t>董事会秘书何东炯先生</w:t>
            </w:r>
          </w:p>
        </w:tc>
      </w:tr>
      <w:tr w:rsidR="004573B3" w:rsidTr="00C85C32">
        <w:trPr>
          <w:trHeight w:val="90"/>
        </w:trPr>
        <w:tc>
          <w:tcPr>
            <w:tcW w:w="1220" w:type="dxa"/>
            <w:tcBorders>
              <w:top w:val="single" w:sz="4" w:space="0" w:color="auto"/>
              <w:left w:val="single" w:sz="4" w:space="0" w:color="auto"/>
              <w:bottom w:val="single" w:sz="4" w:space="0" w:color="auto"/>
              <w:right w:val="single" w:sz="4" w:space="0" w:color="auto"/>
            </w:tcBorders>
            <w:vAlign w:val="center"/>
          </w:tcPr>
          <w:p w:rsidR="004573B3" w:rsidRDefault="004573B3" w:rsidP="00C85C32">
            <w:pPr>
              <w:spacing w:line="480" w:lineRule="atLeast"/>
              <w:rPr>
                <w:rFonts w:ascii="宋体" w:hAnsi="宋体"/>
                <w:bCs/>
                <w:iCs/>
                <w:sz w:val="24"/>
              </w:rPr>
            </w:pPr>
            <w:r>
              <w:rPr>
                <w:rFonts w:ascii="宋体" w:hAnsi="宋体" w:hint="eastAsia"/>
                <w:bCs/>
                <w:iCs/>
                <w:sz w:val="24"/>
              </w:rPr>
              <w:t>投资者关系活动主要内容介绍</w:t>
            </w:r>
          </w:p>
          <w:p w:rsidR="004573B3" w:rsidRDefault="004573B3" w:rsidP="00C85C32">
            <w:pPr>
              <w:spacing w:line="480" w:lineRule="atLeast"/>
              <w:rPr>
                <w:rFonts w:ascii="宋体" w:hAnsi="宋体"/>
                <w:bCs/>
                <w:iCs/>
                <w:sz w:val="24"/>
              </w:rPr>
            </w:pPr>
          </w:p>
        </w:tc>
        <w:tc>
          <w:tcPr>
            <w:tcW w:w="7302" w:type="dxa"/>
            <w:tcBorders>
              <w:top w:val="single" w:sz="4" w:space="0" w:color="auto"/>
              <w:left w:val="single" w:sz="4" w:space="0" w:color="auto"/>
              <w:bottom w:val="single" w:sz="4" w:space="0" w:color="auto"/>
              <w:right w:val="single" w:sz="4" w:space="0" w:color="auto"/>
            </w:tcBorders>
          </w:tcPr>
          <w:p w:rsidR="00D4077F" w:rsidRDefault="0025325F" w:rsidP="00D4077F">
            <w:pPr>
              <w:spacing w:line="360" w:lineRule="auto"/>
              <w:rPr>
                <w:rFonts w:asciiTheme="minorEastAsia" w:eastAsiaTheme="minorEastAsia" w:hAnsiTheme="minorEastAsia" w:cstheme="minorBidi"/>
                <w:szCs w:val="21"/>
              </w:rPr>
            </w:pPr>
            <w:r w:rsidRPr="007254B2">
              <w:rPr>
                <w:rFonts w:asciiTheme="minorEastAsia" w:eastAsiaTheme="minorEastAsia" w:hAnsiTheme="minorEastAsia" w:cstheme="minorBidi" w:hint="eastAsia"/>
                <w:szCs w:val="21"/>
              </w:rPr>
              <w:t>文字互动环节，主要内容整理如下：</w:t>
            </w:r>
          </w:p>
          <w:p w:rsidR="0025325F" w:rsidRPr="00D4077F" w:rsidRDefault="0025325F" w:rsidP="00D4077F">
            <w:pPr>
              <w:spacing w:line="360" w:lineRule="auto"/>
              <w:ind w:firstLineChars="200" w:firstLine="422"/>
              <w:rPr>
                <w:rFonts w:asciiTheme="minorEastAsia" w:eastAsiaTheme="minorEastAsia" w:hAnsiTheme="minorEastAsia" w:cstheme="minorBidi"/>
                <w:b/>
                <w:szCs w:val="21"/>
                <w:lang w:val="en"/>
              </w:rPr>
            </w:pPr>
            <w:r w:rsidRPr="00D4077F">
              <w:rPr>
                <w:rFonts w:asciiTheme="minorEastAsia" w:eastAsiaTheme="minorEastAsia" w:hAnsiTheme="minorEastAsia" w:cstheme="minorBidi"/>
                <w:b/>
                <w:szCs w:val="21"/>
                <w:lang w:val="en"/>
              </w:rPr>
              <w:t>问题</w:t>
            </w:r>
            <w:r w:rsidRPr="00D4077F">
              <w:rPr>
                <w:rFonts w:asciiTheme="minorEastAsia" w:eastAsiaTheme="minorEastAsia" w:hAnsiTheme="minorEastAsia" w:cstheme="minorBidi" w:hint="eastAsia"/>
                <w:b/>
                <w:szCs w:val="21"/>
                <w:lang w:val="en"/>
              </w:rPr>
              <w:t>1：</w:t>
            </w:r>
            <w:r w:rsidR="00035A7B" w:rsidRPr="00035A7B">
              <w:rPr>
                <w:rFonts w:asciiTheme="minorEastAsia" w:eastAsiaTheme="minorEastAsia" w:hAnsiTheme="minorEastAsia" w:cstheme="minorBidi" w:hint="eastAsia"/>
                <w:b/>
                <w:szCs w:val="21"/>
                <w:lang w:val="en"/>
              </w:rPr>
              <w:t>公司半年报说在布局算力业务，请问目前投资了大概几个亿用于算力建设，目前进展如何？谢谢。</w:t>
            </w:r>
          </w:p>
          <w:p w:rsidR="00357069" w:rsidRPr="00357069" w:rsidRDefault="0025325F" w:rsidP="00D4077F">
            <w:pPr>
              <w:spacing w:line="360" w:lineRule="auto"/>
              <w:ind w:firstLineChars="200" w:firstLine="420"/>
              <w:rPr>
                <w:rFonts w:asciiTheme="minorEastAsia" w:eastAsiaTheme="minorEastAsia" w:hAnsiTheme="minorEastAsia" w:cstheme="minorBidi"/>
                <w:szCs w:val="21"/>
                <w:lang w:val="en"/>
              </w:rPr>
            </w:pPr>
            <w:r w:rsidRPr="00D4077F">
              <w:rPr>
                <w:rFonts w:asciiTheme="minorEastAsia" w:eastAsiaTheme="minorEastAsia" w:hAnsiTheme="minorEastAsia" w:cstheme="minorBidi" w:hint="eastAsia"/>
                <w:szCs w:val="21"/>
                <w:lang w:val="en"/>
              </w:rPr>
              <w:t>回答：</w:t>
            </w:r>
            <w:r w:rsidR="00035A7B" w:rsidRPr="00035A7B">
              <w:rPr>
                <w:rFonts w:asciiTheme="minorEastAsia" w:eastAsiaTheme="minorEastAsia" w:hAnsiTheme="minorEastAsia" w:cstheme="minorBidi" w:hint="eastAsia"/>
                <w:szCs w:val="21"/>
                <w:lang w:val="en"/>
              </w:rPr>
              <w:t>尊敬的投资者，您好！公司随着算力相关技术产品研发和业务开拓进展，逐步增加在算力领域的投入，当前在算力业务相关领域已有订单。公司于7月26日发布了“融合算力管理服务平台”，目前已有算力领域合作伙伴洽谈该平台的业务推广。公司相关业务尚在推进中，请投资者留意公司相关信息披露并关注该业务发展可能存在不确定性的风险。感谢您的关注与支持！</w:t>
            </w:r>
          </w:p>
          <w:p w:rsidR="0025325F" w:rsidRPr="007254B2" w:rsidRDefault="0025325F" w:rsidP="007254B2">
            <w:pPr>
              <w:spacing w:line="360" w:lineRule="auto"/>
              <w:ind w:firstLineChars="200" w:firstLine="422"/>
              <w:rPr>
                <w:rFonts w:asciiTheme="minorEastAsia" w:eastAsiaTheme="minorEastAsia" w:hAnsiTheme="minorEastAsia" w:cstheme="minorBidi"/>
                <w:b/>
                <w:szCs w:val="21"/>
                <w:lang w:val="en"/>
              </w:rPr>
            </w:pPr>
            <w:r w:rsidRPr="007254B2">
              <w:rPr>
                <w:rFonts w:asciiTheme="minorEastAsia" w:eastAsiaTheme="minorEastAsia" w:hAnsiTheme="minorEastAsia" w:cstheme="minorBidi" w:hint="eastAsia"/>
                <w:b/>
                <w:szCs w:val="21"/>
                <w:lang w:val="en"/>
              </w:rPr>
              <w:lastRenderedPageBreak/>
              <w:t>问题2：</w:t>
            </w:r>
            <w:r w:rsidR="00035A7B" w:rsidRPr="00035A7B">
              <w:rPr>
                <w:rFonts w:asciiTheme="minorEastAsia" w:eastAsiaTheme="minorEastAsia" w:hAnsiTheme="minorEastAsia" w:cstheme="minorBidi" w:hint="eastAsia"/>
                <w:b/>
                <w:szCs w:val="21"/>
                <w:lang w:val="en"/>
              </w:rPr>
              <w:t>请问今年下半年业务方面是否有新的战略规划?</w:t>
            </w:r>
          </w:p>
          <w:p w:rsidR="0025325F" w:rsidRPr="0025325F" w:rsidRDefault="0025325F" w:rsidP="0053397A">
            <w:pPr>
              <w:spacing w:line="360" w:lineRule="auto"/>
              <w:ind w:firstLineChars="200" w:firstLine="420"/>
              <w:rPr>
                <w:rFonts w:asciiTheme="minorEastAsia" w:eastAsiaTheme="minorEastAsia" w:hAnsiTheme="minorEastAsia" w:cstheme="minorBidi"/>
                <w:szCs w:val="21"/>
                <w:lang w:val="en"/>
              </w:rPr>
            </w:pPr>
            <w:r w:rsidRPr="0025325F">
              <w:rPr>
                <w:rFonts w:asciiTheme="minorEastAsia" w:eastAsiaTheme="minorEastAsia" w:hAnsiTheme="minorEastAsia" w:cstheme="minorBidi" w:hint="eastAsia"/>
                <w:szCs w:val="21"/>
                <w:lang w:val="en"/>
              </w:rPr>
              <w:t>回答：</w:t>
            </w:r>
            <w:r w:rsidR="00035A7B" w:rsidRPr="00035A7B">
              <w:rPr>
                <w:rFonts w:asciiTheme="minorEastAsia" w:eastAsiaTheme="minorEastAsia" w:hAnsiTheme="minorEastAsia" w:cstheme="minorBidi" w:hint="eastAsia"/>
                <w:szCs w:val="21"/>
                <w:lang w:val="en"/>
              </w:rPr>
              <w:t>尊敬的投资者，您好！2024年下半年，公司将继续紧密依靠行业市场需求和前沿技术发展两个抓手，以数据要素+和人工智能x为双轮驱动，创新应用场景，迭代升级产品和服务，实现数据要素应用和AI技术两翼平衡和稳健发展。公司将继续加强在多维数据上的智能化分析与应用服务能力，在已研发的大模型的基础上构造更强的行业性大模型，基于AIGC大模型能力重构和升级公司已有的数据分析应用产品和行业数字化解决方案，研发相关AI/AIGC中台化产品（算力资源运营调配系统与企业业务智能Agent Store）和资源建设，实现对算力与数据资源有效调配以及所有AI智能业务应用的统一管理，对企业AI应用的核心要素（数据、算力、应用）实现统一服务支撑。通过技术研发提升业务实施效率，创新应用场景，降低公司自身业务成本，提升核心竞争力，推动公司稳健发展。感谢您的关注与支持！</w:t>
            </w:r>
          </w:p>
          <w:p w:rsidR="0053397A" w:rsidRDefault="0025325F" w:rsidP="0053397A">
            <w:pPr>
              <w:spacing w:line="360" w:lineRule="auto"/>
              <w:ind w:firstLineChars="200" w:firstLine="422"/>
              <w:rPr>
                <w:rFonts w:asciiTheme="minorEastAsia" w:eastAsiaTheme="minorEastAsia" w:hAnsiTheme="minorEastAsia" w:cstheme="minorBidi"/>
                <w:b/>
                <w:szCs w:val="21"/>
                <w:lang w:val="en"/>
              </w:rPr>
            </w:pPr>
            <w:r w:rsidRPr="007254B2">
              <w:rPr>
                <w:rFonts w:asciiTheme="minorEastAsia" w:eastAsiaTheme="minorEastAsia" w:hAnsiTheme="minorEastAsia" w:cstheme="minorBidi" w:hint="eastAsia"/>
                <w:b/>
                <w:szCs w:val="21"/>
                <w:lang w:val="en"/>
              </w:rPr>
              <w:t>问题3：</w:t>
            </w:r>
            <w:r w:rsidR="00035A7B" w:rsidRPr="00035A7B">
              <w:rPr>
                <w:rFonts w:asciiTheme="minorEastAsia" w:eastAsiaTheme="minorEastAsia" w:hAnsiTheme="minorEastAsia" w:cstheme="minorBidi" w:hint="eastAsia"/>
                <w:b/>
                <w:szCs w:val="21"/>
                <w:lang w:val="en"/>
              </w:rPr>
              <w:t>公司已回购的股份怎么处理？建议注销啊，这样也算是分红了。谢谢。</w:t>
            </w:r>
          </w:p>
          <w:p w:rsidR="00357069" w:rsidRPr="00357069" w:rsidRDefault="0025325F" w:rsidP="0053397A">
            <w:pPr>
              <w:spacing w:line="360" w:lineRule="auto"/>
              <w:ind w:firstLineChars="200" w:firstLine="420"/>
              <w:rPr>
                <w:rFonts w:asciiTheme="minorEastAsia" w:eastAsiaTheme="minorEastAsia" w:hAnsiTheme="minorEastAsia" w:cstheme="minorBidi"/>
                <w:szCs w:val="21"/>
                <w:lang w:val="en"/>
              </w:rPr>
            </w:pPr>
            <w:r w:rsidRPr="0025325F">
              <w:rPr>
                <w:rFonts w:asciiTheme="minorEastAsia" w:eastAsiaTheme="minorEastAsia" w:hAnsiTheme="minorEastAsia" w:cstheme="minorBidi" w:hint="eastAsia"/>
                <w:szCs w:val="21"/>
                <w:lang w:val="en"/>
              </w:rPr>
              <w:t>回答：</w:t>
            </w:r>
            <w:r w:rsidR="00035A7B" w:rsidRPr="00035A7B">
              <w:rPr>
                <w:rFonts w:asciiTheme="minorEastAsia" w:eastAsiaTheme="minorEastAsia" w:hAnsiTheme="minorEastAsia" w:cstheme="minorBidi" w:hint="eastAsia"/>
                <w:szCs w:val="21"/>
                <w:lang w:val="en"/>
              </w:rPr>
              <w:t>尊敬的投资者，您好！目前公司已经做了两期回购，回购用途为股权激励或员工持股计划，公司将根据业务发展需要择时选择推进相关事项，推动公司业务可持续发展。相关进展请关注公司披露的公告。感谢您的关注与支持！</w:t>
            </w:r>
          </w:p>
          <w:p w:rsidR="0025325F" w:rsidRPr="007254B2" w:rsidRDefault="0025325F" w:rsidP="007254B2">
            <w:pPr>
              <w:spacing w:line="360" w:lineRule="auto"/>
              <w:ind w:firstLineChars="200" w:firstLine="422"/>
              <w:rPr>
                <w:rFonts w:asciiTheme="minorEastAsia" w:eastAsiaTheme="minorEastAsia" w:hAnsiTheme="minorEastAsia" w:cstheme="minorBidi"/>
                <w:b/>
                <w:szCs w:val="21"/>
                <w:lang w:val="en"/>
              </w:rPr>
            </w:pPr>
            <w:r w:rsidRPr="007254B2">
              <w:rPr>
                <w:rFonts w:asciiTheme="minorEastAsia" w:eastAsiaTheme="minorEastAsia" w:hAnsiTheme="minorEastAsia" w:cstheme="minorBidi" w:hint="eastAsia"/>
                <w:b/>
                <w:szCs w:val="21"/>
                <w:lang w:val="en"/>
              </w:rPr>
              <w:t>问题4：</w:t>
            </w:r>
            <w:r w:rsidR="00035A7B" w:rsidRPr="00035A7B">
              <w:rPr>
                <w:rFonts w:asciiTheme="minorEastAsia" w:eastAsiaTheme="minorEastAsia" w:hAnsiTheme="minorEastAsia" w:cstheme="minorBidi" w:hint="eastAsia"/>
                <w:b/>
                <w:szCs w:val="21"/>
                <w:lang w:val="en"/>
              </w:rPr>
              <w:t>公司虽然号称是高科技企业，为什么毛利率如此之低，只能与制造业媲美，计划如何有效提高公司毛利率？公司销售费用率奇高的原因是什么？公司花大价钱购买的数据，能在不同项目上重复使用吗，能作为数据资产入表吗，公司数据资产价值估算能有多少亿？近年来公司总人数持续下降，最新的员工数是多少？谢谢。</w:t>
            </w:r>
          </w:p>
          <w:p w:rsidR="00035A7B" w:rsidRPr="00035A7B" w:rsidRDefault="0025325F" w:rsidP="00035A7B">
            <w:pPr>
              <w:spacing w:line="360" w:lineRule="auto"/>
              <w:ind w:firstLine="420"/>
              <w:rPr>
                <w:rFonts w:asciiTheme="minorEastAsia" w:eastAsiaTheme="minorEastAsia" w:hAnsiTheme="minorEastAsia" w:cstheme="minorBidi" w:hint="eastAsia"/>
                <w:szCs w:val="21"/>
                <w:lang w:val="en"/>
              </w:rPr>
            </w:pPr>
            <w:r w:rsidRPr="0025325F">
              <w:rPr>
                <w:rFonts w:asciiTheme="minorEastAsia" w:eastAsiaTheme="minorEastAsia" w:hAnsiTheme="minorEastAsia" w:cstheme="minorBidi" w:hint="eastAsia"/>
                <w:szCs w:val="21"/>
                <w:lang w:val="en"/>
              </w:rPr>
              <w:t>回答：</w:t>
            </w:r>
            <w:r w:rsidR="00035A7B" w:rsidRPr="00035A7B">
              <w:rPr>
                <w:rFonts w:asciiTheme="minorEastAsia" w:eastAsiaTheme="minorEastAsia" w:hAnsiTheme="minorEastAsia" w:cstheme="minorBidi" w:hint="eastAsia"/>
                <w:szCs w:val="21"/>
                <w:lang w:val="en"/>
              </w:rPr>
              <w:t>尊敬的投资者，您好！毛利率偏低是数据分析应用行业普遍现象。数据采集/加工成本为公司主要成本之一，因所需数据量大、范围广、需求个性化、类型复杂、清洗处理难度等原因的影响，导致成本较高。公司将通过加强供应商管理、提高集采程度、应用科技手段和大数据平台技术和AI智能技术降低数据采集/处理成本，提高毛利率。</w:t>
            </w:r>
          </w:p>
          <w:p w:rsidR="00035A7B" w:rsidRPr="00035A7B" w:rsidRDefault="00035A7B" w:rsidP="00035A7B">
            <w:pPr>
              <w:spacing w:line="360" w:lineRule="auto"/>
              <w:ind w:firstLine="420"/>
              <w:rPr>
                <w:rFonts w:asciiTheme="minorEastAsia" w:eastAsiaTheme="minorEastAsia" w:hAnsiTheme="minorEastAsia" w:cstheme="minorBidi" w:hint="eastAsia"/>
                <w:szCs w:val="21"/>
                <w:lang w:val="en"/>
              </w:rPr>
            </w:pPr>
            <w:r w:rsidRPr="00035A7B">
              <w:rPr>
                <w:rFonts w:asciiTheme="minorEastAsia" w:eastAsiaTheme="minorEastAsia" w:hAnsiTheme="minorEastAsia" w:cstheme="minorBidi" w:hint="eastAsia"/>
                <w:szCs w:val="21"/>
                <w:lang w:val="en"/>
              </w:rPr>
              <w:t>市场竞争下，公司加大市场拓展力度，导致上半年销售费用占比较高，签</w:t>
            </w:r>
            <w:r w:rsidRPr="00035A7B">
              <w:rPr>
                <w:rFonts w:asciiTheme="minorEastAsia" w:eastAsiaTheme="minorEastAsia" w:hAnsiTheme="minorEastAsia" w:cstheme="minorBidi" w:hint="eastAsia"/>
                <w:szCs w:val="21"/>
                <w:lang w:val="en"/>
              </w:rPr>
              <w:lastRenderedPageBreak/>
              <w:t>单和收入有一定滞后性和季节性，随着全年业务进展和内部管理的加强，公司将合理控制全年销售费用占比。</w:t>
            </w:r>
          </w:p>
          <w:p w:rsidR="00035A7B" w:rsidRPr="00035A7B" w:rsidRDefault="00035A7B" w:rsidP="00035A7B">
            <w:pPr>
              <w:spacing w:line="360" w:lineRule="auto"/>
              <w:ind w:firstLine="420"/>
              <w:rPr>
                <w:rFonts w:asciiTheme="minorEastAsia" w:eastAsiaTheme="minorEastAsia" w:hAnsiTheme="minorEastAsia" w:cstheme="minorBidi" w:hint="eastAsia"/>
                <w:szCs w:val="21"/>
                <w:lang w:val="en"/>
              </w:rPr>
            </w:pPr>
            <w:r w:rsidRPr="00035A7B">
              <w:rPr>
                <w:rFonts w:asciiTheme="minorEastAsia" w:eastAsiaTheme="minorEastAsia" w:hAnsiTheme="minorEastAsia" w:cstheme="minorBidi" w:hint="eastAsia"/>
                <w:szCs w:val="21"/>
                <w:lang w:val="en"/>
              </w:rPr>
              <w:t>当前公司正加强存量数据梳理累积，积极探索在专业大模型训练、数据产品开发、数据资产建设等方面探索数据应用创新之路。</w:t>
            </w:r>
          </w:p>
          <w:p w:rsidR="0053397A" w:rsidRPr="0053397A" w:rsidRDefault="00035A7B" w:rsidP="00035A7B">
            <w:pPr>
              <w:spacing w:line="360" w:lineRule="auto"/>
              <w:ind w:firstLineChars="200" w:firstLine="420"/>
              <w:rPr>
                <w:rFonts w:asciiTheme="minorEastAsia" w:eastAsiaTheme="minorEastAsia" w:hAnsiTheme="minorEastAsia" w:cstheme="minorBidi"/>
                <w:szCs w:val="21"/>
                <w:lang w:val="en"/>
              </w:rPr>
            </w:pPr>
            <w:r w:rsidRPr="00035A7B">
              <w:rPr>
                <w:rFonts w:asciiTheme="minorEastAsia" w:eastAsiaTheme="minorEastAsia" w:hAnsiTheme="minorEastAsia" w:cstheme="minorBidi" w:hint="eastAsia"/>
                <w:szCs w:val="21"/>
                <w:lang w:val="en"/>
              </w:rPr>
              <w:t>截止2024年6月30日，公司员工人数为531人，公司近年来逐步加强重点业务领域及核心工作岗位的梯队建设，优化人员结构，以切实推动降本增效，精细管理。感谢您的关注与支持！</w:t>
            </w:r>
            <w:bookmarkStart w:id="0" w:name="_GoBack"/>
            <w:bookmarkEnd w:id="0"/>
          </w:p>
        </w:tc>
      </w:tr>
      <w:tr w:rsidR="004573B3" w:rsidTr="00C85C32">
        <w:trPr>
          <w:trHeight w:val="706"/>
        </w:trPr>
        <w:tc>
          <w:tcPr>
            <w:tcW w:w="1220" w:type="dxa"/>
            <w:tcBorders>
              <w:top w:val="single" w:sz="4" w:space="0" w:color="auto"/>
              <w:left w:val="single" w:sz="4" w:space="0" w:color="auto"/>
              <w:bottom w:val="single" w:sz="4" w:space="0" w:color="auto"/>
              <w:right w:val="single" w:sz="4" w:space="0" w:color="auto"/>
            </w:tcBorders>
            <w:vAlign w:val="center"/>
          </w:tcPr>
          <w:p w:rsidR="004573B3" w:rsidRDefault="004573B3" w:rsidP="00C85C32">
            <w:pPr>
              <w:spacing w:line="480" w:lineRule="atLeast"/>
              <w:ind w:firstLineChars="50" w:firstLine="120"/>
              <w:rPr>
                <w:rFonts w:ascii="宋体" w:hAnsi="宋体"/>
                <w:bCs/>
                <w:iCs/>
                <w:sz w:val="24"/>
              </w:rPr>
            </w:pPr>
            <w:r>
              <w:rPr>
                <w:rFonts w:ascii="宋体" w:hAnsi="宋体" w:hint="eastAsia"/>
                <w:bCs/>
                <w:iCs/>
                <w:sz w:val="24"/>
              </w:rPr>
              <w:lastRenderedPageBreak/>
              <w:t>附件清单（如有）</w:t>
            </w:r>
          </w:p>
        </w:tc>
        <w:tc>
          <w:tcPr>
            <w:tcW w:w="7302" w:type="dxa"/>
            <w:tcBorders>
              <w:top w:val="single" w:sz="4" w:space="0" w:color="auto"/>
              <w:left w:val="single" w:sz="4" w:space="0" w:color="auto"/>
              <w:bottom w:val="single" w:sz="4" w:space="0" w:color="auto"/>
              <w:right w:val="single" w:sz="4" w:space="0" w:color="auto"/>
            </w:tcBorders>
          </w:tcPr>
          <w:p w:rsidR="004573B3" w:rsidRDefault="004573B3" w:rsidP="00C85C32">
            <w:pPr>
              <w:spacing w:line="360" w:lineRule="auto"/>
              <w:rPr>
                <w:sz w:val="24"/>
                <w:szCs w:val="24"/>
              </w:rPr>
            </w:pPr>
            <w:r>
              <w:rPr>
                <w:rFonts w:hint="eastAsia"/>
                <w:sz w:val="24"/>
                <w:szCs w:val="24"/>
              </w:rPr>
              <w:t>无</w:t>
            </w:r>
          </w:p>
        </w:tc>
      </w:tr>
      <w:tr w:rsidR="004573B3" w:rsidTr="00C85C32">
        <w:trPr>
          <w:trHeight w:val="476"/>
        </w:trPr>
        <w:tc>
          <w:tcPr>
            <w:tcW w:w="1220" w:type="dxa"/>
            <w:tcBorders>
              <w:top w:val="single" w:sz="4" w:space="0" w:color="auto"/>
              <w:left w:val="single" w:sz="4" w:space="0" w:color="auto"/>
              <w:bottom w:val="single" w:sz="4" w:space="0" w:color="auto"/>
              <w:right w:val="single" w:sz="4" w:space="0" w:color="auto"/>
            </w:tcBorders>
          </w:tcPr>
          <w:p w:rsidR="004573B3" w:rsidRDefault="004573B3" w:rsidP="00C85C32">
            <w:pPr>
              <w:spacing w:line="480" w:lineRule="atLeast"/>
              <w:rPr>
                <w:rFonts w:ascii="宋体" w:hAnsi="宋体"/>
                <w:bCs/>
                <w:iCs/>
                <w:sz w:val="24"/>
              </w:rPr>
            </w:pPr>
            <w:r>
              <w:rPr>
                <w:rFonts w:ascii="宋体" w:hAnsi="宋体" w:hint="eastAsia"/>
                <w:bCs/>
                <w:iCs/>
                <w:sz w:val="24"/>
              </w:rPr>
              <w:t>日期</w:t>
            </w:r>
          </w:p>
        </w:tc>
        <w:tc>
          <w:tcPr>
            <w:tcW w:w="7302" w:type="dxa"/>
            <w:tcBorders>
              <w:top w:val="single" w:sz="4" w:space="0" w:color="auto"/>
              <w:left w:val="single" w:sz="4" w:space="0" w:color="auto"/>
              <w:bottom w:val="single" w:sz="4" w:space="0" w:color="auto"/>
              <w:right w:val="single" w:sz="4" w:space="0" w:color="auto"/>
            </w:tcBorders>
          </w:tcPr>
          <w:p w:rsidR="004573B3" w:rsidRDefault="004573B3" w:rsidP="007254B2">
            <w:pPr>
              <w:spacing w:line="480" w:lineRule="atLeast"/>
              <w:rPr>
                <w:rFonts w:ascii="宋体" w:hAnsi="宋体"/>
                <w:bCs/>
                <w:iCs/>
                <w:sz w:val="24"/>
              </w:rPr>
            </w:pPr>
            <w:r>
              <w:rPr>
                <w:rFonts w:ascii="宋体" w:hAnsi="宋体" w:hint="eastAsia"/>
                <w:bCs/>
                <w:iCs/>
                <w:sz w:val="24"/>
              </w:rPr>
              <w:t>202</w:t>
            </w:r>
            <w:r w:rsidR="0053397A">
              <w:rPr>
                <w:rFonts w:ascii="宋体" w:hAnsi="宋体" w:hint="eastAsia"/>
                <w:bCs/>
                <w:iCs/>
                <w:sz w:val="24"/>
              </w:rPr>
              <w:t>4</w:t>
            </w:r>
            <w:r>
              <w:rPr>
                <w:rFonts w:ascii="宋体" w:hAnsi="宋体" w:hint="eastAsia"/>
                <w:bCs/>
                <w:iCs/>
                <w:sz w:val="24"/>
              </w:rPr>
              <w:t>年</w:t>
            </w:r>
            <w:r w:rsidR="00035A7B">
              <w:rPr>
                <w:rFonts w:ascii="宋体" w:hAnsi="宋体" w:hint="eastAsia"/>
                <w:bCs/>
                <w:iCs/>
                <w:sz w:val="24"/>
              </w:rPr>
              <w:t>9</w:t>
            </w:r>
            <w:r>
              <w:rPr>
                <w:rFonts w:ascii="宋体" w:hAnsi="宋体" w:hint="eastAsia"/>
                <w:bCs/>
                <w:iCs/>
                <w:sz w:val="24"/>
              </w:rPr>
              <w:t>月</w:t>
            </w:r>
            <w:r w:rsidR="00035A7B">
              <w:rPr>
                <w:rFonts w:ascii="宋体" w:hAnsi="宋体" w:hint="eastAsia"/>
                <w:bCs/>
                <w:iCs/>
                <w:sz w:val="24"/>
              </w:rPr>
              <w:t>11</w:t>
            </w:r>
            <w:r>
              <w:rPr>
                <w:rFonts w:ascii="宋体" w:hAnsi="宋体" w:hint="eastAsia"/>
                <w:bCs/>
                <w:iCs/>
                <w:sz w:val="24"/>
              </w:rPr>
              <w:t>日</w:t>
            </w:r>
          </w:p>
        </w:tc>
      </w:tr>
    </w:tbl>
    <w:p w:rsidR="004573B3" w:rsidRDefault="004573B3" w:rsidP="004573B3">
      <w:pPr>
        <w:rPr>
          <w:rFonts w:ascii="宋体" w:hAnsi="宋体"/>
          <w:szCs w:val="24"/>
        </w:rPr>
      </w:pPr>
    </w:p>
    <w:p w:rsidR="00B60C10" w:rsidRDefault="00B60C10"/>
    <w:sectPr w:rsidR="00B60C10">
      <w:headerReference w:type="default"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5F94" w:rsidRDefault="005F5F94">
      <w:r>
        <w:separator/>
      </w:r>
    </w:p>
  </w:endnote>
  <w:endnote w:type="continuationSeparator" w:id="0">
    <w:p w:rsidR="005F5F94" w:rsidRDefault="005F5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4F1" w:rsidRDefault="004573B3">
    <w:pPr>
      <w:pStyle w:val="a3"/>
      <w:jc w:val="center"/>
    </w:pPr>
    <w:r>
      <w:rPr>
        <w:lang w:val="zh-CN"/>
      </w:rPr>
      <w:t xml:space="preserve"> </w:t>
    </w:r>
    <w:r>
      <w:rPr>
        <w:b/>
        <w:sz w:val="24"/>
        <w:szCs w:val="24"/>
      </w:rPr>
      <w:fldChar w:fldCharType="begin"/>
    </w:r>
    <w:r>
      <w:rPr>
        <w:b/>
      </w:rPr>
      <w:instrText>PAGE</w:instrText>
    </w:r>
    <w:r>
      <w:rPr>
        <w:b/>
        <w:sz w:val="24"/>
        <w:szCs w:val="24"/>
      </w:rPr>
      <w:fldChar w:fldCharType="separate"/>
    </w:r>
    <w:r w:rsidR="00035A7B">
      <w:rPr>
        <w:b/>
        <w:noProof/>
      </w:rPr>
      <w:t>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035A7B">
      <w:rPr>
        <w:b/>
        <w:noProof/>
      </w:rPr>
      <w:t>3</w:t>
    </w:r>
    <w:r>
      <w:rPr>
        <w:b/>
        <w:sz w:val="24"/>
        <w:szCs w:val="24"/>
      </w:rPr>
      <w:fldChar w:fldCharType="end"/>
    </w:r>
  </w:p>
  <w:p w:rsidR="00D834F1" w:rsidRDefault="00035A7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5F94" w:rsidRDefault="005F5F94">
      <w:r>
        <w:separator/>
      </w:r>
    </w:p>
  </w:footnote>
  <w:footnote w:type="continuationSeparator" w:id="0">
    <w:p w:rsidR="005F5F94" w:rsidRDefault="005F5F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4F1" w:rsidRDefault="00035A7B">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D56B8"/>
    <w:multiLevelType w:val="hybridMultilevel"/>
    <w:tmpl w:val="8B92F956"/>
    <w:lvl w:ilvl="0" w:tplc="B0288B14">
      <w:start w:val="1"/>
      <w:numFmt w:val="japaneseCounting"/>
      <w:lvlText w:val="%1、"/>
      <w:lvlJc w:val="left"/>
      <w:pPr>
        <w:ind w:left="450" w:hanging="450"/>
      </w:pPr>
      <w:rPr>
        <w:rFonts w:hint="default"/>
      </w:rPr>
    </w:lvl>
    <w:lvl w:ilvl="1" w:tplc="DF28A76E">
      <w:start w:val="2"/>
      <w:numFmt w:val="japaneseCounting"/>
      <w:lvlText w:val="%2】"/>
      <w:lvlJc w:val="left"/>
      <w:pPr>
        <w:ind w:left="870" w:hanging="45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C67715F"/>
    <w:multiLevelType w:val="hybridMultilevel"/>
    <w:tmpl w:val="3DD8DE08"/>
    <w:lvl w:ilvl="0" w:tplc="F634DF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26A038A"/>
    <w:multiLevelType w:val="hybridMultilevel"/>
    <w:tmpl w:val="E5209532"/>
    <w:lvl w:ilvl="0" w:tplc="1526A858">
      <w:start w:val="1"/>
      <w:numFmt w:val="japaneseCounting"/>
      <w:lvlText w:val="（%1）"/>
      <w:lvlJc w:val="left"/>
      <w:pPr>
        <w:ind w:left="1168" w:hanging="720"/>
      </w:pPr>
      <w:rPr>
        <w:rFonts w:hint="default"/>
      </w:rPr>
    </w:lvl>
    <w:lvl w:ilvl="1" w:tplc="04090019" w:tentative="1">
      <w:start w:val="1"/>
      <w:numFmt w:val="lowerLetter"/>
      <w:lvlText w:val="%2)"/>
      <w:lvlJc w:val="left"/>
      <w:pPr>
        <w:ind w:left="1288" w:hanging="420"/>
      </w:pPr>
    </w:lvl>
    <w:lvl w:ilvl="2" w:tplc="0409001B" w:tentative="1">
      <w:start w:val="1"/>
      <w:numFmt w:val="lowerRoman"/>
      <w:lvlText w:val="%3."/>
      <w:lvlJc w:val="right"/>
      <w:pPr>
        <w:ind w:left="1708" w:hanging="420"/>
      </w:pPr>
    </w:lvl>
    <w:lvl w:ilvl="3" w:tplc="0409000F" w:tentative="1">
      <w:start w:val="1"/>
      <w:numFmt w:val="decimal"/>
      <w:lvlText w:val="%4."/>
      <w:lvlJc w:val="left"/>
      <w:pPr>
        <w:ind w:left="2128" w:hanging="420"/>
      </w:pPr>
    </w:lvl>
    <w:lvl w:ilvl="4" w:tplc="04090019" w:tentative="1">
      <w:start w:val="1"/>
      <w:numFmt w:val="lowerLetter"/>
      <w:lvlText w:val="%5)"/>
      <w:lvlJc w:val="left"/>
      <w:pPr>
        <w:ind w:left="2548" w:hanging="420"/>
      </w:pPr>
    </w:lvl>
    <w:lvl w:ilvl="5" w:tplc="0409001B" w:tentative="1">
      <w:start w:val="1"/>
      <w:numFmt w:val="lowerRoman"/>
      <w:lvlText w:val="%6."/>
      <w:lvlJc w:val="right"/>
      <w:pPr>
        <w:ind w:left="2968" w:hanging="420"/>
      </w:pPr>
    </w:lvl>
    <w:lvl w:ilvl="6" w:tplc="0409000F" w:tentative="1">
      <w:start w:val="1"/>
      <w:numFmt w:val="decimal"/>
      <w:lvlText w:val="%7."/>
      <w:lvlJc w:val="left"/>
      <w:pPr>
        <w:ind w:left="3388" w:hanging="420"/>
      </w:pPr>
    </w:lvl>
    <w:lvl w:ilvl="7" w:tplc="04090019" w:tentative="1">
      <w:start w:val="1"/>
      <w:numFmt w:val="lowerLetter"/>
      <w:lvlText w:val="%8)"/>
      <w:lvlJc w:val="left"/>
      <w:pPr>
        <w:ind w:left="3808" w:hanging="420"/>
      </w:pPr>
    </w:lvl>
    <w:lvl w:ilvl="8" w:tplc="0409001B" w:tentative="1">
      <w:start w:val="1"/>
      <w:numFmt w:val="lowerRoman"/>
      <w:lvlText w:val="%9."/>
      <w:lvlJc w:val="right"/>
      <w:pPr>
        <w:ind w:left="4228" w:hanging="420"/>
      </w:pPr>
    </w:lvl>
  </w:abstractNum>
  <w:abstractNum w:abstractNumId="3">
    <w:nsid w:val="546B56D3"/>
    <w:multiLevelType w:val="hybridMultilevel"/>
    <w:tmpl w:val="356E1A54"/>
    <w:lvl w:ilvl="0" w:tplc="04090011">
      <w:start w:val="1"/>
      <w:numFmt w:val="decimal"/>
      <w:lvlText w:val="%1)"/>
      <w:lvlJc w:val="left"/>
      <w:pPr>
        <w:ind w:left="840" w:hanging="42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3B3"/>
    <w:rsid w:val="00035A7B"/>
    <w:rsid w:val="0008069E"/>
    <w:rsid w:val="00080B01"/>
    <w:rsid w:val="00097655"/>
    <w:rsid w:val="001A05FB"/>
    <w:rsid w:val="00236B45"/>
    <w:rsid w:val="0025325F"/>
    <w:rsid w:val="00311E5C"/>
    <w:rsid w:val="00331898"/>
    <w:rsid w:val="00356008"/>
    <w:rsid w:val="00357069"/>
    <w:rsid w:val="003618BD"/>
    <w:rsid w:val="0042668E"/>
    <w:rsid w:val="00435ECF"/>
    <w:rsid w:val="004573B3"/>
    <w:rsid w:val="00474C43"/>
    <w:rsid w:val="004A4335"/>
    <w:rsid w:val="004B3F21"/>
    <w:rsid w:val="00515749"/>
    <w:rsid w:val="00524245"/>
    <w:rsid w:val="0053397A"/>
    <w:rsid w:val="005D0676"/>
    <w:rsid w:val="005F5F94"/>
    <w:rsid w:val="006610E2"/>
    <w:rsid w:val="00695DF6"/>
    <w:rsid w:val="007254B2"/>
    <w:rsid w:val="007A10CE"/>
    <w:rsid w:val="007A3483"/>
    <w:rsid w:val="007C0426"/>
    <w:rsid w:val="008A149E"/>
    <w:rsid w:val="009365E1"/>
    <w:rsid w:val="009506C5"/>
    <w:rsid w:val="00A76578"/>
    <w:rsid w:val="00B60C10"/>
    <w:rsid w:val="00C1201A"/>
    <w:rsid w:val="00CD36E2"/>
    <w:rsid w:val="00D06774"/>
    <w:rsid w:val="00D4077F"/>
    <w:rsid w:val="00D52595"/>
    <w:rsid w:val="00DC4CA7"/>
    <w:rsid w:val="00E92F09"/>
    <w:rsid w:val="00F13EC1"/>
    <w:rsid w:val="00F91A47"/>
    <w:rsid w:val="00F94F95"/>
    <w:rsid w:val="00FB212A"/>
    <w:rsid w:val="00FF33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73B3"/>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1">
    <w:name w:val="页脚 Char1"/>
    <w:link w:val="a3"/>
    <w:uiPriority w:val="99"/>
    <w:rsid w:val="004573B3"/>
    <w:rPr>
      <w:sz w:val="18"/>
      <w:szCs w:val="18"/>
    </w:rPr>
  </w:style>
  <w:style w:type="character" w:customStyle="1" w:styleId="Char10">
    <w:name w:val="页眉 Char1"/>
    <w:link w:val="a4"/>
    <w:uiPriority w:val="99"/>
    <w:rsid w:val="004573B3"/>
    <w:rPr>
      <w:sz w:val="18"/>
      <w:szCs w:val="18"/>
    </w:rPr>
  </w:style>
  <w:style w:type="paragraph" w:styleId="a3">
    <w:name w:val="footer"/>
    <w:basedOn w:val="a"/>
    <w:link w:val="Char1"/>
    <w:uiPriority w:val="99"/>
    <w:unhideWhenUsed/>
    <w:rsid w:val="004573B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
    <w:name w:val="页脚 Char"/>
    <w:basedOn w:val="a0"/>
    <w:uiPriority w:val="99"/>
    <w:semiHidden/>
    <w:rsid w:val="004573B3"/>
    <w:rPr>
      <w:rFonts w:ascii="Times New Roman" w:eastAsia="宋体" w:hAnsi="Times New Roman" w:cs="Times New Roman"/>
      <w:sz w:val="18"/>
      <w:szCs w:val="18"/>
    </w:rPr>
  </w:style>
  <w:style w:type="paragraph" w:styleId="a4">
    <w:name w:val="header"/>
    <w:basedOn w:val="a"/>
    <w:link w:val="Char10"/>
    <w:uiPriority w:val="99"/>
    <w:unhideWhenUsed/>
    <w:rsid w:val="004573B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uiPriority w:val="99"/>
    <w:semiHidden/>
    <w:rsid w:val="004573B3"/>
    <w:rPr>
      <w:rFonts w:ascii="Times New Roman" w:eastAsia="宋体" w:hAnsi="Times New Roman" w:cs="Times New Roman"/>
      <w:sz w:val="18"/>
      <w:szCs w:val="18"/>
    </w:rPr>
  </w:style>
  <w:style w:type="paragraph" w:customStyle="1" w:styleId="a5">
    <w:basedOn w:val="a"/>
    <w:next w:val="a6"/>
    <w:uiPriority w:val="34"/>
    <w:qFormat/>
    <w:rsid w:val="004573B3"/>
    <w:pPr>
      <w:ind w:firstLineChars="200" w:firstLine="420"/>
    </w:pPr>
    <w:rPr>
      <w:rFonts w:ascii="Calibri" w:hAnsi="Calibri"/>
    </w:rPr>
  </w:style>
  <w:style w:type="paragraph" w:styleId="a6">
    <w:name w:val="List Paragraph"/>
    <w:basedOn w:val="a"/>
    <w:uiPriority w:val="34"/>
    <w:qFormat/>
    <w:rsid w:val="004573B3"/>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73B3"/>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1">
    <w:name w:val="页脚 Char1"/>
    <w:link w:val="a3"/>
    <w:uiPriority w:val="99"/>
    <w:rsid w:val="004573B3"/>
    <w:rPr>
      <w:sz w:val="18"/>
      <w:szCs w:val="18"/>
    </w:rPr>
  </w:style>
  <w:style w:type="character" w:customStyle="1" w:styleId="Char10">
    <w:name w:val="页眉 Char1"/>
    <w:link w:val="a4"/>
    <w:uiPriority w:val="99"/>
    <w:rsid w:val="004573B3"/>
    <w:rPr>
      <w:sz w:val="18"/>
      <w:szCs w:val="18"/>
    </w:rPr>
  </w:style>
  <w:style w:type="paragraph" w:styleId="a3">
    <w:name w:val="footer"/>
    <w:basedOn w:val="a"/>
    <w:link w:val="Char1"/>
    <w:uiPriority w:val="99"/>
    <w:unhideWhenUsed/>
    <w:rsid w:val="004573B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
    <w:name w:val="页脚 Char"/>
    <w:basedOn w:val="a0"/>
    <w:uiPriority w:val="99"/>
    <w:semiHidden/>
    <w:rsid w:val="004573B3"/>
    <w:rPr>
      <w:rFonts w:ascii="Times New Roman" w:eastAsia="宋体" w:hAnsi="Times New Roman" w:cs="Times New Roman"/>
      <w:sz w:val="18"/>
      <w:szCs w:val="18"/>
    </w:rPr>
  </w:style>
  <w:style w:type="paragraph" w:styleId="a4">
    <w:name w:val="header"/>
    <w:basedOn w:val="a"/>
    <w:link w:val="Char10"/>
    <w:uiPriority w:val="99"/>
    <w:unhideWhenUsed/>
    <w:rsid w:val="004573B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uiPriority w:val="99"/>
    <w:semiHidden/>
    <w:rsid w:val="004573B3"/>
    <w:rPr>
      <w:rFonts w:ascii="Times New Roman" w:eastAsia="宋体" w:hAnsi="Times New Roman" w:cs="Times New Roman"/>
      <w:sz w:val="18"/>
      <w:szCs w:val="18"/>
    </w:rPr>
  </w:style>
  <w:style w:type="paragraph" w:customStyle="1" w:styleId="a5">
    <w:basedOn w:val="a"/>
    <w:next w:val="a6"/>
    <w:uiPriority w:val="34"/>
    <w:qFormat/>
    <w:rsid w:val="004573B3"/>
    <w:pPr>
      <w:ind w:firstLineChars="200" w:firstLine="420"/>
    </w:pPr>
    <w:rPr>
      <w:rFonts w:ascii="Calibri" w:hAnsi="Calibri"/>
    </w:rPr>
  </w:style>
  <w:style w:type="paragraph" w:styleId="a6">
    <w:name w:val="List Paragraph"/>
    <w:basedOn w:val="a"/>
    <w:uiPriority w:val="34"/>
    <w:qFormat/>
    <w:rsid w:val="004573B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259</Words>
  <Characters>1477</Characters>
  <Application>Microsoft Office Word</Application>
  <DocSecurity>0</DocSecurity>
  <Lines>12</Lines>
  <Paragraphs>3</Paragraphs>
  <ScaleCrop>false</ScaleCrop>
  <Company>HaseeComputer</Company>
  <LinksUpToDate>false</LinksUpToDate>
  <CharactersWithSpaces>1733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yzy</dc:creator>
  <cp:lastModifiedBy>Zy</cp:lastModifiedBy>
  <cp:revision>2</cp:revision>
  <cp:lastPrinted>2021-06-02T01:49:00Z</cp:lastPrinted>
  <dcterms:created xsi:type="dcterms:W3CDTF">2024-09-12T05:50:00Z</dcterms:created>
  <dcterms:modified xsi:type="dcterms:W3CDTF">2024-09-12T05:50:00Z</dcterms:modified>
</cp:coreProperties>
</file>