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right="240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证券代码：688362                                 证券简称：甬矽电子    </w:t>
      </w:r>
    </w:p>
    <w:p>
      <w:pPr>
        <w:spacing w:line="360" w:lineRule="auto"/>
        <w:jc w:val="center"/>
        <w:rPr>
          <w:b/>
          <w:bCs/>
          <w:iCs/>
          <w:color w:val="000000"/>
          <w:sz w:val="28"/>
        </w:rPr>
      </w:pPr>
      <w:r>
        <w:rPr>
          <w:rFonts w:hint="eastAsia"/>
          <w:b/>
          <w:bCs/>
          <w:sz w:val="28"/>
        </w:rPr>
        <w:t>甬矽电子（宁波）</w:t>
      </w:r>
      <w:r>
        <w:rPr>
          <w:rFonts w:hint="eastAsia"/>
          <w:b/>
          <w:bCs/>
          <w:iCs/>
          <w:color w:val="000000"/>
          <w:sz w:val="28"/>
        </w:rPr>
        <w:t>股份有限公司投资者关系活动记录表</w:t>
      </w:r>
    </w:p>
    <w:p>
      <w:pPr>
        <w:spacing w:line="400" w:lineRule="exact"/>
        <w:ind w:firstLine="480" w:firstLineChars="2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 xml:space="preserve">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分</w:t>
            </w:r>
            <w:r>
              <w:rPr>
                <w:sz w:val="24"/>
              </w:rPr>
              <w:t>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□现场参观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其他 （</w:t>
            </w:r>
            <w:r>
              <w:rPr>
                <w:rFonts w:hint="eastAsia"/>
                <w:sz w:val="24"/>
                <w:u w:val="single"/>
              </w:rPr>
              <w:t>电话会议</w:t>
            </w:r>
            <w:r>
              <w:rPr>
                <w:sz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东北证券、敦和资管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董事会秘书李大林</w:t>
            </w:r>
            <w:r>
              <w:rPr>
                <w:bCs/>
                <w:iCs/>
                <w:color w:val="000000"/>
                <w:sz w:val="24"/>
              </w:rPr>
              <w:t>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pStyle w:val="14"/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numPr>
                <w:ilvl w:val="255"/>
                <w:numId w:val="0"/>
              </w:numPr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1.公司目前的产品结构有变化吗？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公司产品结构相对稳定，从上半年数据看，FC类产品、晶圆级封装占比有所增加，QFN、SiP等成熟封装产品继续扩产，营收规模也在增长。长期来看，FC、晶圆级封装等先进封装产品的营收规模占比将进一步提升。</w:t>
            </w:r>
          </w:p>
          <w:p>
            <w:pPr>
              <w:widowControl/>
              <w:spacing w:line="360" w:lineRule="auto"/>
              <w:ind w:left="420" w:left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2.公司对行业拐点有什么看法？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公司认为集成电路行业整体成回暖趋势。同时，由于不同封测厂商的客户群和细分领域存在一定差异，节奏并不完全相同。得益于优良的客户群体，公司对持续保持较高的成长性相对乐观。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内部将自身发展划分为多个阶段，2018~2021年，公司营收从3000多万到达20多亿。22和23年受制于产能不足、二期筹建等因素，公司增长不显著。但23年下半年，二期正式启用，进入甬矽2.0阶段，中国台湾地区头部客户拓展顺利，新产品线顺利推进，量产稳定性也逐步得到验证，从去年Q4开始，公司连续三个季度都维持高速增长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对于公司而言，随着客户的营收保持增长，公司会与客户一同成长，再加上新客户的拓展，公司对未来的增长情况相对乐观。</w:t>
            </w:r>
          </w:p>
          <w:p>
            <w:pPr>
              <w:widowControl/>
              <w:spacing w:line="360" w:lineRule="auto"/>
              <w:ind w:left="420" w:left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3.公司下游景气度情况？</w:t>
            </w:r>
          </w:p>
          <w:p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营收主要来自消费电子、工规、车规等领域。具体来说，IoT类客户占比50%~60%左右，PA类占比15%左右，安防领域占比15%，运算领域和汽车电子领域的营收绝对占比较低，但增速较快。从公司的观察看，下游IoT客户需求较为乐观；PA领域二季度相对平淡，预计下半年会有所回暖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4.公司下半年的营收情况和费用情况？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公司预计下半年营收仍将保持环比增长的态势；费用端，随着公司产能持续爬坡、营收规模持续扩大，除研发费用率保持较高强度外，其他费用率会随规模效应的体现呈现降低趋势。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5</w:t>
            </w:r>
            <w:r>
              <w:rPr>
                <w:rFonts w:cs="宋体"/>
                <w:b/>
                <w:bCs/>
                <w:sz w:val="24"/>
              </w:rPr>
              <w:t>.</w:t>
            </w:r>
            <w:r>
              <w:rPr>
                <w:rFonts w:hint="eastAsia" w:cs="宋体"/>
                <w:b/>
                <w:bCs/>
                <w:sz w:val="24"/>
              </w:rPr>
              <w:t>目前对行业景气度的预期？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今年集成电路产业整体呈现复苏趋势。从下游客户来看，公司主要客户以各细分领域的龙头设计公司为主，在所处领域具备较强的竞争力，客户的成长会进一步带动公司的持续增长。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6.Q3的毛利率大概会到什么水平？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从财务角度看，影响毛利率的核心因素有两个，一个是稼动率，另一个是价格，公司稼动率处于较高水平，从目前来看，价格处于相对稳定的状态。随着公司营收规模进一步扩大，以及一些新产品的导入和产品结构的变化，对毛利率会形成正向的影响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7.公司的稳态毛利目标？</w:t>
            </w:r>
          </w:p>
          <w:p>
            <w:pPr>
              <w:widowControl/>
              <w:numPr>
                <w:ilvl w:val="255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公司专注中高端封测，相信</w:t>
            </w:r>
            <w:r>
              <w:rPr>
                <w:rFonts w:hint="eastAsia" w:ascii="宋体" w:hAnsi="宋体" w:cs="宋体"/>
                <w:sz w:val="24"/>
              </w:rPr>
              <w:t>随着公司营收规模的扩大，规模效应逐渐体现，会摊掉更多的成本，对毛利会有正向的提升作用。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8</w:t>
            </w:r>
            <w:r>
              <w:rPr>
                <w:rFonts w:cs="宋体"/>
                <w:b/>
                <w:bCs/>
                <w:sz w:val="24"/>
              </w:rPr>
              <w:t>.</w:t>
            </w:r>
            <w:r>
              <w:rPr>
                <w:rFonts w:hint="eastAsia" w:cs="宋体"/>
                <w:b/>
                <w:bCs/>
                <w:sz w:val="24"/>
              </w:rPr>
              <w:t>公司目前细分领域的毛利情况？</w:t>
            </w:r>
          </w:p>
          <w:p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公司2024年上半年的综合毛利率为18.01%，其中SiP和FC产品的毛利率较高，分别达到24.65%和21.13%。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9.公司先进封装的能力和人才储备？</w:t>
            </w:r>
          </w:p>
          <w:p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公司Bumping和WLP去年已经通线并量产，Fan-out在和客户做量产前的验证。2.5D项目的设备已全部move-in，正在调试，预计今年四季度通线。公司坚定看好先进封装领域，并做了大量人才储备。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10.公司目前的设备国产化进度？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根据自身的工艺需求和客户的需求审慎进行设备选型，综合考虑量产的稳定性以及客户的接受度等角度，目前核心站别以进口设备为主。同时公司高度重视国产替代，主要站别均有相对应的国产设备的备选方案，并且有相对应的配置跟</w:t>
            </w:r>
            <w:r>
              <w:rPr>
                <w:rFonts w:ascii="宋体" w:hAnsi="宋体"/>
                <w:sz w:val="24"/>
              </w:rPr>
              <w:t>demo，配套公司在国产设备上的工艺开发。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1</w:t>
            </w:r>
            <w:r>
              <w:rPr>
                <w:rFonts w:hint="eastAsia" w:cs="宋体"/>
                <w:b/>
                <w:bCs/>
                <w:sz w:val="24"/>
              </w:rPr>
              <w:t>1</w:t>
            </w:r>
            <w:r>
              <w:rPr>
                <w:rFonts w:cs="宋体"/>
                <w:b/>
                <w:bCs/>
                <w:sz w:val="24"/>
              </w:rPr>
              <w:t>.</w:t>
            </w:r>
            <w:r>
              <w:rPr>
                <w:rFonts w:hint="eastAsia" w:cs="宋体"/>
                <w:b/>
                <w:bCs/>
                <w:sz w:val="24"/>
              </w:rPr>
              <w:t>台湾大客户选择公司的原因？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湾客户基于多种考虑在寻求供应链本土化，公司在发展的过程中与台湾地区的头部客户也存在业务合作。从商务角度来说，在技术水平相当的情况下，公司在成本、交期、服务、稳定性等方面都具有一定的竞争优势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12.公司的客户会不会考虑自己做封测？</w:t>
            </w:r>
          </w:p>
          <w:p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芯片设计公司分为Fabless和IDM两种模式，公司客户一般是Fabless，即无制造环节。</w:t>
            </w:r>
          </w:p>
          <w:p>
            <w:pPr>
              <w:widowControl/>
              <w:spacing w:line="360" w:lineRule="auto"/>
              <w:ind w:firstLine="482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13.公司的市场定位及打法？</w:t>
            </w:r>
          </w:p>
          <w:p>
            <w:pPr>
              <w:spacing w:line="360" w:lineRule="auto"/>
              <w:ind w:firstLine="480" w:firstLineChars="2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公司坚持中高端先进封装定位，持续加大研发投入，一方面，公司推进成熟产线的扩产，另一方面，积极布局先进封装和汽车电子领域，按市场需求稳步推进包括</w:t>
            </w:r>
            <w:r>
              <w:rPr>
                <w:sz w:val="24"/>
              </w:rPr>
              <w:t xml:space="preserve"> Bumping、晶圆级封装、FC-BGA、汽车电子的QFP等新产品线布局。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11日</w:t>
            </w:r>
          </w:p>
        </w:tc>
      </w:tr>
    </w:tbl>
    <w:p>
      <w:pPr>
        <w:widowControl/>
        <w:spacing w:line="360" w:lineRule="auto"/>
        <w:ind w:left="420" w:left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TIyMGY2MDRhNzYwY2ViNWVhMGY4NmU3Zjc0Y2EifQ=="/>
  </w:docVars>
  <w:rsids>
    <w:rsidRoot w:val="005A297F"/>
    <w:rsid w:val="00007F79"/>
    <w:rsid w:val="00153202"/>
    <w:rsid w:val="00236D69"/>
    <w:rsid w:val="00256CAC"/>
    <w:rsid w:val="002A1EF8"/>
    <w:rsid w:val="002C415F"/>
    <w:rsid w:val="002F054D"/>
    <w:rsid w:val="00300F8D"/>
    <w:rsid w:val="00324005"/>
    <w:rsid w:val="00347201"/>
    <w:rsid w:val="003665A5"/>
    <w:rsid w:val="003C4982"/>
    <w:rsid w:val="00410D13"/>
    <w:rsid w:val="00482089"/>
    <w:rsid w:val="004B4526"/>
    <w:rsid w:val="00537524"/>
    <w:rsid w:val="00546E16"/>
    <w:rsid w:val="005560B8"/>
    <w:rsid w:val="0056573C"/>
    <w:rsid w:val="005724C2"/>
    <w:rsid w:val="005A297F"/>
    <w:rsid w:val="005C6E9E"/>
    <w:rsid w:val="0060673F"/>
    <w:rsid w:val="006300B4"/>
    <w:rsid w:val="00663E06"/>
    <w:rsid w:val="006D2D5E"/>
    <w:rsid w:val="006F2D3B"/>
    <w:rsid w:val="00704FB9"/>
    <w:rsid w:val="00720B4D"/>
    <w:rsid w:val="00724132"/>
    <w:rsid w:val="007361B0"/>
    <w:rsid w:val="00751B3D"/>
    <w:rsid w:val="00771110"/>
    <w:rsid w:val="00777E25"/>
    <w:rsid w:val="007A01A0"/>
    <w:rsid w:val="007B05EC"/>
    <w:rsid w:val="007D2D2F"/>
    <w:rsid w:val="00823AE6"/>
    <w:rsid w:val="00840138"/>
    <w:rsid w:val="00840451"/>
    <w:rsid w:val="00863789"/>
    <w:rsid w:val="008665D3"/>
    <w:rsid w:val="008B5F5E"/>
    <w:rsid w:val="008C7BEC"/>
    <w:rsid w:val="008E0109"/>
    <w:rsid w:val="00901559"/>
    <w:rsid w:val="00906860"/>
    <w:rsid w:val="00956492"/>
    <w:rsid w:val="00A16FBF"/>
    <w:rsid w:val="00A34B1F"/>
    <w:rsid w:val="00A369D6"/>
    <w:rsid w:val="00A87ADE"/>
    <w:rsid w:val="00A97E93"/>
    <w:rsid w:val="00B014D9"/>
    <w:rsid w:val="00B41B67"/>
    <w:rsid w:val="00B9304D"/>
    <w:rsid w:val="00BF27CC"/>
    <w:rsid w:val="00C22AF1"/>
    <w:rsid w:val="00C56B9A"/>
    <w:rsid w:val="00D033DD"/>
    <w:rsid w:val="00D27105"/>
    <w:rsid w:val="00D84DB9"/>
    <w:rsid w:val="00DE2B9B"/>
    <w:rsid w:val="00E1308D"/>
    <w:rsid w:val="00E23082"/>
    <w:rsid w:val="00E66305"/>
    <w:rsid w:val="00EA50D7"/>
    <w:rsid w:val="00F33103"/>
    <w:rsid w:val="00FE2D0B"/>
    <w:rsid w:val="03292D43"/>
    <w:rsid w:val="12A13D58"/>
    <w:rsid w:val="16C76AA7"/>
    <w:rsid w:val="1860015A"/>
    <w:rsid w:val="19B6216F"/>
    <w:rsid w:val="1BF805D5"/>
    <w:rsid w:val="1F2B52D1"/>
    <w:rsid w:val="207B66B3"/>
    <w:rsid w:val="20946656"/>
    <w:rsid w:val="25D72578"/>
    <w:rsid w:val="26D71022"/>
    <w:rsid w:val="2AC84E9F"/>
    <w:rsid w:val="2BC35AD1"/>
    <w:rsid w:val="2CE54A62"/>
    <w:rsid w:val="30A27C8C"/>
    <w:rsid w:val="30E402B5"/>
    <w:rsid w:val="43F2013F"/>
    <w:rsid w:val="46F82CE2"/>
    <w:rsid w:val="4B5E36E6"/>
    <w:rsid w:val="4C1A05E7"/>
    <w:rsid w:val="4D0D13F2"/>
    <w:rsid w:val="4E3A0F2E"/>
    <w:rsid w:val="4EA8761A"/>
    <w:rsid w:val="5661431A"/>
    <w:rsid w:val="57B108DE"/>
    <w:rsid w:val="57C3214C"/>
    <w:rsid w:val="5A9F14CA"/>
    <w:rsid w:val="5C2F4AE4"/>
    <w:rsid w:val="5FBB57DE"/>
    <w:rsid w:val="60B9101E"/>
    <w:rsid w:val="62B1172F"/>
    <w:rsid w:val="640F4210"/>
    <w:rsid w:val="660475F8"/>
    <w:rsid w:val="690802CD"/>
    <w:rsid w:val="69C2507E"/>
    <w:rsid w:val="6A5C341E"/>
    <w:rsid w:val="6DDF5540"/>
    <w:rsid w:val="6E4B6D81"/>
    <w:rsid w:val="707833D1"/>
    <w:rsid w:val="70C51DC1"/>
    <w:rsid w:val="7510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4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Forehope</Company>
  <Pages>4</Pages>
  <Words>312</Words>
  <Characters>1781</Characters>
  <Lines>14</Lines>
  <Paragraphs>4</Paragraphs>
  <TotalTime>12</TotalTime>
  <ScaleCrop>false</ScaleCrop>
  <LinksUpToDate>false</LinksUpToDate>
  <CharactersWithSpaces>2089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2024-09-12T09:55:00Z</dcterms:created>
  <dc:creator>周钡钡</dc:creator>
  <cp:lastModifiedBy>zhengquanbu</cp:lastModifiedBy>
  <dcterms:modified xsi:type="dcterms:W3CDTF">2024-09-12T10:47:18Z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FB9A75BA57FB4D2C9B9C7C9C8A0AB88A_13</vt:lpwstr>
  </property>
</Properties>
</file>