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4E88E">
      <w:pPr>
        <w:pStyle w:val="5"/>
        <w:spacing w:line="20" w:lineRule="exact"/>
        <w:ind w:left="192" w:firstLine="718"/>
        <w:rPr>
          <w:rFonts w:ascii="Times New Roman" w:hAnsi="Times New Roman" w:cs="Times New Roman"/>
          <w:b w:val="0"/>
          <w:sz w:val="2"/>
        </w:rPr>
      </w:pPr>
      <w:r>
        <w:rPr>
          <w:rFonts w:hint="eastAsia"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706621B2">
      <w:pPr>
        <w:pStyle w:val="5"/>
        <w:spacing w:before="1"/>
        <w:rPr>
          <w:rFonts w:ascii="Times New Roman" w:hAnsi="Times New Roman" w:cs="Times New Roman"/>
          <w:b w:val="0"/>
          <w:sz w:val="14"/>
        </w:rPr>
      </w:pPr>
    </w:p>
    <w:p w14:paraId="2EEA1555">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hint="eastAsia" w:ascii="Times New Roman" w:hAnsi="Times New Roman" w:cs="Times New Roman"/>
          <w:b/>
          <w:sz w:val="24"/>
          <w:lang w:val="en-US"/>
        </w:rPr>
        <w:tab/>
      </w:r>
      <w:r>
        <w:rPr>
          <w:rFonts w:ascii="Times New Roman" w:hAnsi="Times New Roman" w:cs="Times New Roman"/>
          <w:b/>
          <w:sz w:val="24"/>
        </w:rPr>
        <w:t>证券简称：华锐精密</w:t>
      </w:r>
    </w:p>
    <w:p w14:paraId="487AA78E">
      <w:pPr>
        <w:tabs>
          <w:tab w:val="left" w:pos="6138"/>
        </w:tabs>
        <w:spacing w:before="78"/>
        <w:ind w:left="881"/>
        <w:rPr>
          <w:rFonts w:ascii="Times New Roman" w:hAnsi="Times New Roman" w:cs="Times New Roman"/>
          <w:b/>
          <w:sz w:val="24"/>
        </w:rPr>
      </w:pPr>
      <w:r>
        <w:rPr>
          <w:rFonts w:hint="eastAsia" w:ascii="Times New Roman" w:hAnsi="Times New Roman" w:cs="Times New Roman"/>
          <w:b/>
          <w:sz w:val="24"/>
          <w:lang w:val="en-US"/>
        </w:rPr>
        <w:t>转债</w:t>
      </w:r>
      <w:r>
        <w:rPr>
          <w:rFonts w:ascii="Times New Roman" w:hAnsi="Times New Roman" w:cs="Times New Roman"/>
          <w:b/>
          <w:sz w:val="24"/>
        </w:rPr>
        <w:t>代码：</w:t>
      </w:r>
      <w:r>
        <w:rPr>
          <w:rFonts w:hint="eastAsia" w:ascii="Times New Roman" w:hAnsi="Times New Roman" w:cs="Times New Roman"/>
          <w:b/>
          <w:sz w:val="24"/>
          <w:lang w:val="en-US"/>
        </w:rPr>
        <w:t>11800</w:t>
      </w:r>
      <w:r>
        <w:rPr>
          <w:rFonts w:ascii="Times New Roman" w:hAnsi="Times New Roman" w:cs="Times New Roman"/>
          <w:b/>
          <w:sz w:val="24"/>
          <w:lang w:val="en-US"/>
        </w:rPr>
        <w:t>9</w:t>
      </w:r>
      <w:r>
        <w:rPr>
          <w:rFonts w:hint="eastAsia" w:ascii="Times New Roman" w:hAnsi="Times New Roman" w:cs="Times New Roman"/>
          <w:b/>
          <w:sz w:val="24"/>
          <w:lang w:val="en-US"/>
        </w:rPr>
        <w:tab/>
      </w:r>
      <w:r>
        <w:rPr>
          <w:rFonts w:hint="eastAsia" w:ascii="Times New Roman" w:hAnsi="Times New Roman" w:cs="Times New Roman"/>
          <w:b/>
          <w:sz w:val="24"/>
          <w:lang w:val="en-US"/>
        </w:rPr>
        <w:t>转债</w:t>
      </w:r>
      <w:r>
        <w:rPr>
          <w:rFonts w:ascii="Times New Roman" w:hAnsi="Times New Roman" w:cs="Times New Roman"/>
          <w:b/>
          <w:sz w:val="24"/>
        </w:rPr>
        <w:t>简称：华锐</w:t>
      </w:r>
      <w:r>
        <w:rPr>
          <w:rFonts w:hint="eastAsia" w:ascii="Times New Roman" w:hAnsi="Times New Roman" w:cs="Times New Roman"/>
          <w:b/>
          <w:sz w:val="24"/>
          <w:lang w:val="en-US"/>
        </w:rPr>
        <w:t>转债</w:t>
      </w:r>
    </w:p>
    <w:p w14:paraId="78D56053">
      <w:pPr>
        <w:spacing w:before="4"/>
        <w:rPr>
          <w:rFonts w:ascii="Times New Roman" w:hAnsi="Times New Roman" w:cs="Times New Roman"/>
          <w:b/>
          <w:sz w:val="20"/>
        </w:rPr>
      </w:pPr>
    </w:p>
    <w:p w14:paraId="7139EBA3">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531AA546">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rPr>
        <w:t>（</w:t>
      </w:r>
      <w:r>
        <w:rPr>
          <w:rFonts w:hint="eastAsia" w:ascii="Times New Roman" w:hAnsi="Times New Roman" w:cs="Times New Roman"/>
          <w:lang w:val="en-US"/>
        </w:rPr>
        <w:t>2024年</w:t>
      </w:r>
      <w:r>
        <w:rPr>
          <w:rFonts w:hint="default" w:ascii="Times New Roman" w:hAnsi="Times New Roman" w:cs="Times New Roman"/>
          <w:lang w:val="en-US" w:eastAsia="zh-CN"/>
        </w:rPr>
        <w:t>9</w:t>
      </w:r>
      <w:r>
        <w:rPr>
          <w:rFonts w:hint="eastAsia" w:ascii="Times New Roman" w:hAnsi="Times New Roman" w:cs="Times New Roman"/>
          <w:lang w:val="en-US"/>
        </w:rPr>
        <w:t>月</w:t>
      </w:r>
      <w:r>
        <w:rPr>
          <w:rFonts w:hint="default" w:ascii="Times New Roman" w:hAnsi="Times New Roman" w:cs="Times New Roman"/>
          <w:lang w:val="en-US" w:eastAsia="zh-CN"/>
        </w:rPr>
        <w:t>12</w:t>
      </w:r>
      <w:r>
        <w:rPr>
          <w:rFonts w:hint="eastAsia" w:ascii="Times New Roman" w:hAnsi="Times New Roman" w:cs="Times New Roman"/>
          <w:lang w:val="en-US" w:eastAsia="zh-CN"/>
        </w:rPr>
        <w:t>日</w:t>
      </w:r>
      <w:r>
        <w:rPr>
          <w:rFonts w:hint="eastAsia" w:ascii="Times New Roman" w:hAnsi="Times New Roman" w:cs="Times New Roman"/>
        </w:rPr>
        <w:t>）</w:t>
      </w:r>
    </w:p>
    <w:p w14:paraId="68166733">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2FD0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4C504020">
            <w:pPr>
              <w:pStyle w:val="16"/>
              <w:rPr>
                <w:rFonts w:ascii="Times New Roman" w:hAnsi="Times New Roman" w:cs="Times New Roman"/>
                <w:kern w:val="2"/>
                <w:sz w:val="24"/>
              </w:rPr>
            </w:pPr>
          </w:p>
        </w:tc>
        <w:tc>
          <w:tcPr>
            <w:tcW w:w="7044" w:type="dxa"/>
            <w:vMerge w:val="restart"/>
          </w:tcPr>
          <w:p w14:paraId="670AEA65">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E374C31">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0C0753C5">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3E726AC6">
            <w:pPr>
              <w:pStyle w:val="16"/>
              <w:rPr>
                <w:rFonts w:ascii="Times New Roman" w:hAnsi="Times New Roman" w:cs="Times New Roman"/>
                <w:kern w:val="2"/>
                <w:sz w:val="24"/>
              </w:rPr>
            </w:pPr>
            <w:r>
              <w:rPr>
                <w:rFonts w:ascii="Times New Roman" w:hAnsi="Times New Roman" w:cs="Times New Roman"/>
                <w:kern w:val="2"/>
                <w:sz w:val="24"/>
              </w:rPr>
              <w:t>□现场参观</w:t>
            </w:r>
          </w:p>
          <w:p w14:paraId="04E654C9">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25A6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E74C4D9">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7C26F072">
            <w:pPr>
              <w:pStyle w:val="16"/>
              <w:tabs>
                <w:tab w:val="left" w:pos="2985"/>
              </w:tabs>
              <w:spacing w:before="93"/>
              <w:ind w:left="104"/>
              <w:rPr>
                <w:rFonts w:ascii="Times New Roman" w:hAnsi="Times New Roman" w:cs="Times New Roman"/>
                <w:kern w:val="2"/>
                <w:sz w:val="24"/>
              </w:rPr>
            </w:pPr>
          </w:p>
        </w:tc>
      </w:tr>
      <w:tr w14:paraId="42D1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4BF9A789">
            <w:pPr>
              <w:pStyle w:val="16"/>
              <w:rPr>
                <w:rFonts w:ascii="Times New Roman" w:hAnsi="Times New Roman" w:cs="Times New Roman"/>
                <w:kern w:val="2"/>
                <w:sz w:val="20"/>
              </w:rPr>
            </w:pPr>
          </w:p>
        </w:tc>
        <w:tc>
          <w:tcPr>
            <w:tcW w:w="7044" w:type="dxa"/>
            <w:vMerge w:val="continue"/>
          </w:tcPr>
          <w:p w14:paraId="6BB4B6B2">
            <w:pPr>
              <w:pStyle w:val="16"/>
              <w:spacing w:line="239" w:lineRule="exact"/>
              <w:ind w:left="104"/>
              <w:rPr>
                <w:rFonts w:ascii="Times New Roman" w:hAnsi="Times New Roman" w:cs="Times New Roman"/>
                <w:kern w:val="2"/>
                <w:sz w:val="24"/>
              </w:rPr>
            </w:pPr>
          </w:p>
        </w:tc>
      </w:tr>
      <w:tr w14:paraId="46B6B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1831" w:type="dxa"/>
            <w:vAlign w:val="center"/>
          </w:tcPr>
          <w:p w14:paraId="292823D5">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0154AF19">
            <w:pPr>
              <w:pStyle w:val="16"/>
              <w:spacing w:before="120" w:beforeLines="50" w:after="120" w:afterLines="50" w:line="360" w:lineRule="auto"/>
              <w:jc w:val="both"/>
              <w:rPr>
                <w:rFonts w:hint="eastAsia" w:ascii="Times New Roman" w:hAnsi="Times New Roman" w:cs="Times New Roman"/>
                <w:kern w:val="2"/>
                <w:sz w:val="24"/>
                <w:lang w:val="en-US" w:eastAsia="zh-CN"/>
              </w:rPr>
            </w:pPr>
            <w:r>
              <w:rPr>
                <w:rFonts w:hint="default" w:ascii="Times New Roman" w:hAnsi="Times New Roman" w:cs="Times New Roman"/>
                <w:kern w:val="2"/>
                <w:sz w:val="24"/>
                <w:lang w:val="en-US" w:eastAsia="zh-CN"/>
              </w:rPr>
              <w:t>中国银河证券股份有限公司</w:t>
            </w:r>
          </w:p>
        </w:tc>
      </w:tr>
      <w:tr w14:paraId="38F0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58E7A">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0558FAF9">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2024年</w:t>
            </w:r>
            <w:r>
              <w:rPr>
                <w:rFonts w:hint="default" w:ascii="Times New Roman" w:hAnsi="Times New Roman" w:cs="Times New Roman" w:eastAsiaTheme="minorEastAsia"/>
                <w:kern w:val="2"/>
                <w:sz w:val="24"/>
                <w:lang w:val="en-US" w:eastAsia="zh-CN"/>
              </w:rPr>
              <w:t>9</w:t>
            </w:r>
            <w:r>
              <w:rPr>
                <w:rFonts w:hint="eastAsia" w:ascii="Times New Roman" w:hAnsi="Times New Roman" w:cs="Times New Roman" w:eastAsiaTheme="minorEastAsia"/>
                <w:kern w:val="2"/>
                <w:sz w:val="24"/>
                <w:lang w:val="en-US" w:eastAsia="zh-CN"/>
              </w:rPr>
              <w:t>月</w:t>
            </w:r>
            <w:r>
              <w:rPr>
                <w:rFonts w:hint="default" w:ascii="Times New Roman" w:hAnsi="Times New Roman" w:cs="Times New Roman" w:eastAsiaTheme="minorEastAsia"/>
                <w:kern w:val="2"/>
                <w:sz w:val="24"/>
                <w:lang w:val="en-US" w:eastAsia="zh-CN"/>
              </w:rPr>
              <w:t>12</w:t>
            </w:r>
            <w:r>
              <w:rPr>
                <w:rFonts w:hint="eastAsia" w:ascii="Times New Roman" w:hAnsi="Times New Roman" w:cs="Times New Roman" w:eastAsiaTheme="minorEastAsia"/>
                <w:kern w:val="2"/>
                <w:sz w:val="24"/>
                <w:lang w:val="en-US" w:eastAsia="zh-CN"/>
              </w:rPr>
              <w:t>日</w:t>
            </w:r>
          </w:p>
        </w:tc>
      </w:tr>
      <w:tr w14:paraId="1581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66D210F7">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758EB14E">
            <w:pPr>
              <w:pStyle w:val="16"/>
              <w:jc w:val="both"/>
              <w:rPr>
                <w:rFonts w:hint="default" w:ascii="Times New Roman" w:hAnsi="Times New Roman" w:eastAsia="宋体" w:cs="Times New Roman"/>
                <w:kern w:val="2"/>
                <w:sz w:val="24"/>
                <w:lang w:val="en-US" w:eastAsia="zh-CN"/>
              </w:rPr>
            </w:pPr>
            <w:r>
              <w:rPr>
                <w:rFonts w:hint="eastAsia" w:ascii="Times New Roman" w:hAnsi="Times New Roman" w:cs="Times New Roman"/>
                <w:kern w:val="2"/>
                <w:sz w:val="24"/>
                <w:lang w:val="en-US" w:eastAsia="zh-CN"/>
              </w:rPr>
              <w:t>株洲市芦淞区创业二路68号</w:t>
            </w:r>
          </w:p>
        </w:tc>
      </w:tr>
      <w:tr w14:paraId="1868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2255B4AA">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41742A3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tcPr>
          <w:p w14:paraId="0F805162">
            <w:pPr>
              <w:pStyle w:val="16"/>
              <w:spacing w:before="120" w:beforeLines="50" w:line="360" w:lineRule="auto"/>
              <w:jc w:val="both"/>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董事会秘书兼财务总监段艳兰女士</w:t>
            </w:r>
          </w:p>
          <w:p w14:paraId="6CD6F103">
            <w:pPr>
              <w:pStyle w:val="16"/>
              <w:spacing w:before="120" w:beforeLines="50" w:line="360" w:lineRule="auto"/>
              <w:jc w:val="both"/>
              <w:rPr>
                <w:rFonts w:hint="default" w:ascii="Times New Roman" w:hAnsi="Times New Roman" w:eastAsia="宋体" w:cs="Times New Roman"/>
                <w:kern w:val="2"/>
                <w:sz w:val="24"/>
                <w:lang w:val="en-US" w:eastAsia="zh-CN"/>
              </w:rPr>
            </w:pPr>
          </w:p>
        </w:tc>
      </w:tr>
      <w:tr w14:paraId="6160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165A217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4DE7F55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1F68F414">
            <w:pPr>
              <w:numPr>
                <w:ilvl w:val="0"/>
                <w:numId w:val="0"/>
              </w:numPr>
              <w:spacing w:before="120" w:beforeLines="50" w:line="360" w:lineRule="auto"/>
              <w:ind w:firstLine="482" w:firstLineChars="200"/>
              <w:jc w:val="both"/>
              <w:rPr>
                <w:rFonts w:hint="eastAsia" w:ascii="Times New Roman" w:hAnsi="Times New Roman" w:cs="Times New Roman"/>
                <w:b/>
                <w:bCs/>
                <w:sz w:val="24"/>
                <w:szCs w:val="24"/>
                <w:lang w:val="en-US"/>
              </w:rPr>
            </w:pPr>
            <w:r>
              <w:rPr>
                <w:rFonts w:hint="eastAsia" w:ascii="Times New Roman" w:hAnsi="Times New Roman" w:cs="Times New Roman"/>
                <w:b/>
                <w:bCs/>
                <w:sz w:val="24"/>
                <w:szCs w:val="24"/>
                <w:lang w:val="en-US" w:eastAsia="zh-CN"/>
              </w:rPr>
              <w:t>一</w:t>
            </w:r>
            <w:r>
              <w:rPr>
                <w:rFonts w:hint="default" w:ascii="Times New Roman" w:hAnsi="Times New Roman" w:cs="Times New Roman"/>
                <w:b/>
                <w:bCs/>
                <w:sz w:val="24"/>
                <w:szCs w:val="24"/>
                <w:lang w:eastAsia="zh-CN"/>
              </w:rPr>
              <w:t>、</w:t>
            </w:r>
            <w:r>
              <w:rPr>
                <w:rFonts w:hint="eastAsia" w:ascii="Times New Roman" w:hAnsi="Times New Roman" w:cs="Times New Roman"/>
                <w:b/>
                <w:bCs/>
                <w:sz w:val="24"/>
                <w:szCs w:val="24"/>
                <w:lang w:val="en-US"/>
              </w:rPr>
              <w:t>请介绍一下公司</w:t>
            </w:r>
            <w:r>
              <w:rPr>
                <w:rFonts w:hint="eastAsia" w:ascii="Times New Roman" w:hAnsi="Times New Roman" w:cs="Times New Roman"/>
                <w:b/>
                <w:bCs/>
                <w:sz w:val="24"/>
                <w:szCs w:val="24"/>
                <w:lang w:val="en-US" w:eastAsia="zh-CN"/>
              </w:rPr>
              <w:t>2024年上半年业绩</w:t>
            </w:r>
            <w:r>
              <w:rPr>
                <w:rFonts w:hint="eastAsia" w:ascii="Times New Roman" w:hAnsi="Times New Roman" w:cs="Times New Roman"/>
                <w:b/>
                <w:bCs/>
                <w:sz w:val="24"/>
                <w:szCs w:val="24"/>
                <w:lang w:val="en-US"/>
              </w:rPr>
              <w:t>情况？</w:t>
            </w:r>
          </w:p>
          <w:p w14:paraId="6E15ED8C">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2024年</w:t>
            </w:r>
            <w:r>
              <w:rPr>
                <w:rFonts w:hint="eastAsia" w:ascii="Times New Roman" w:hAnsi="Times New Roman" w:cs="Times New Roman"/>
                <w:sz w:val="24"/>
                <w:szCs w:val="22"/>
                <w:lang w:val="en-US" w:eastAsia="zh-CN" w:bidi="zh-CN"/>
              </w:rPr>
              <w:t>上半年</w:t>
            </w:r>
            <w:r>
              <w:rPr>
                <w:rFonts w:hint="eastAsia" w:ascii="Times New Roman" w:hAnsi="Times New Roman" w:eastAsia="宋体" w:cs="Times New Roman"/>
                <w:sz w:val="24"/>
                <w:szCs w:val="22"/>
                <w:lang w:val="en-US" w:eastAsia="zh-CN" w:bidi="zh-CN"/>
              </w:rPr>
              <w:t>，公司积极应对市场变化，通过技术创新、销售渠道完善、加强内部管理等多种方式推动公司各项业务平稳发展。2024年上半年，公司实现营业利润8,268.71万元，同比增长12.96%；实现利润总额8,263.21万元，同比增长13.00%；实现归属于母公司所有者的净利润7,193.77万元，同比增长15.35%；实现归属于母公司所有者的扣除非经常性损益的净利润7,085.74万元，同比增长19.52%。</w:t>
            </w:r>
          </w:p>
          <w:p w14:paraId="75E1502B">
            <w:pPr>
              <w:spacing w:before="120" w:beforeLines="50" w:after="120" w:afterLines="50" w:line="360" w:lineRule="auto"/>
              <w:rPr>
                <w:rFonts w:hint="eastAsia" w:ascii="Times New Roman" w:hAnsi="Times New Roman" w:cs="Times New Roman"/>
                <w:b/>
                <w:bCs/>
                <w:sz w:val="24"/>
                <w:szCs w:val="24"/>
                <w:lang w:val="en-US" w:eastAsia="zh-CN"/>
              </w:rPr>
            </w:pPr>
          </w:p>
          <w:p w14:paraId="7E03D351">
            <w:pPr>
              <w:numPr>
                <w:ilvl w:val="0"/>
                <w:numId w:val="0"/>
              </w:numPr>
              <w:spacing w:before="120" w:beforeLines="50" w:line="360" w:lineRule="auto"/>
              <w:ind w:firstLine="482" w:firstLineChars="200"/>
              <w:jc w:val="both"/>
              <w:rPr>
                <w:rFonts w:hint="eastAsia" w:cs="Times New Roman"/>
                <w:b/>
                <w:bCs/>
                <w:kern w:val="2"/>
                <w:sz w:val="24"/>
                <w:szCs w:val="24"/>
                <w:lang w:val="en-US" w:eastAsia="zh-CN"/>
              </w:rPr>
            </w:pPr>
            <w:r>
              <w:rPr>
                <w:rFonts w:hint="eastAsia" w:ascii="Times New Roman" w:hAnsi="Times New Roman" w:cs="Times New Roman"/>
                <w:b/>
                <w:bCs/>
                <w:sz w:val="24"/>
                <w:szCs w:val="24"/>
                <w:lang w:val="en-US" w:eastAsia="zh-CN"/>
              </w:rPr>
              <w:t>二、</w:t>
            </w:r>
            <w:r>
              <w:rPr>
                <w:rFonts w:cs="Times New Roman"/>
                <w:b/>
                <w:bCs/>
                <w:kern w:val="2"/>
                <w:sz w:val="24"/>
                <w:szCs w:val="24"/>
              </w:rPr>
              <w:t>请介绍一下公司</w:t>
            </w:r>
            <w:r>
              <w:rPr>
                <w:rFonts w:hint="eastAsia" w:cs="Times New Roman"/>
                <w:b/>
                <w:bCs/>
                <w:kern w:val="2"/>
                <w:sz w:val="24"/>
                <w:szCs w:val="24"/>
                <w:lang w:val="en-US" w:eastAsia="zh-CN"/>
              </w:rPr>
              <w:t>近年来研发投入情况？</w:t>
            </w:r>
          </w:p>
          <w:p w14:paraId="1A985026">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2020年至202</w:t>
            </w:r>
            <w:r>
              <w:rPr>
                <w:rFonts w:hint="eastAsia" w:ascii="Times New Roman" w:hAnsi="Times New Roman" w:cs="Times New Roman"/>
                <w:sz w:val="24"/>
                <w:szCs w:val="22"/>
                <w:lang w:val="en-US" w:eastAsia="zh-CN" w:bidi="zh-CN"/>
              </w:rPr>
              <w:t>3</w:t>
            </w:r>
            <w:r>
              <w:rPr>
                <w:rFonts w:hint="eastAsia" w:ascii="Times New Roman" w:hAnsi="Times New Roman" w:eastAsia="宋体" w:cs="Times New Roman"/>
                <w:sz w:val="24"/>
                <w:szCs w:val="22"/>
                <w:lang w:val="en-US" w:eastAsia="zh-CN" w:bidi="zh-CN"/>
              </w:rPr>
              <w:t>年，公司研发费用分别为1,975.24万元、2,491.08万元、4,155.66万元，</w:t>
            </w:r>
            <w:r>
              <w:rPr>
                <w:rFonts w:hint="eastAsia" w:ascii="Times New Roman" w:hAnsi="Times New Roman" w:cs="Times New Roman"/>
                <w:sz w:val="24"/>
                <w:szCs w:val="22"/>
                <w:lang w:val="en-US" w:eastAsia="zh-CN" w:bidi="zh-CN"/>
              </w:rPr>
              <w:t>6,087.08万元，</w:t>
            </w:r>
            <w:r>
              <w:rPr>
                <w:rFonts w:hint="eastAsia" w:ascii="Times New Roman" w:hAnsi="Times New Roman" w:eastAsia="宋体" w:cs="Times New Roman"/>
                <w:sz w:val="24"/>
                <w:szCs w:val="22"/>
                <w:lang w:val="en-US" w:eastAsia="zh-CN" w:bidi="zh-CN"/>
              </w:rPr>
              <w:t>整体呈上升趋势。</w:t>
            </w:r>
          </w:p>
          <w:p w14:paraId="64C46903">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2024年</w:t>
            </w:r>
            <w:r>
              <w:rPr>
                <w:rFonts w:hint="eastAsia" w:ascii="Times New Roman" w:hAnsi="Times New Roman" w:cs="Times New Roman"/>
                <w:sz w:val="24"/>
                <w:szCs w:val="24"/>
                <w:lang w:val="en-US" w:eastAsia="zh-CN"/>
              </w:rPr>
              <w:t>半年度</w:t>
            </w:r>
            <w:r>
              <w:rPr>
                <w:rFonts w:hint="default" w:ascii="Times New Roman" w:hAnsi="Times New Roman" w:cs="Times New Roman"/>
                <w:sz w:val="24"/>
                <w:szCs w:val="24"/>
                <w:lang w:val="en-US" w:eastAsia="zh-CN"/>
              </w:rPr>
              <w:t>，公司研发费用为3,059.20万元，同比增长2.33%，占营业收入比例7.45%。研发费用同比上升主要系公司研发人员薪酬、直接材料支出及折旧摊销费用增加所致。</w:t>
            </w:r>
          </w:p>
          <w:p w14:paraId="74B26ED0">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p>
          <w:p w14:paraId="661D1EA9">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ascii="Times New Roman" w:hAnsi="Times New Roman" w:cs="Times New Roman"/>
                <w:b/>
                <w:bCs/>
                <w:sz w:val="24"/>
                <w:szCs w:val="24"/>
                <w:lang w:val="en-US" w:eastAsia="zh-CN"/>
              </w:rPr>
              <w:t>三</w:t>
            </w:r>
            <w:r>
              <w:rPr>
                <w:rFonts w:hint="default" w:ascii="Times New Roman" w:hAnsi="Times New Roman" w:cs="Times New Roman"/>
                <w:b/>
                <w:bCs/>
                <w:sz w:val="24"/>
                <w:szCs w:val="24"/>
                <w:lang w:eastAsia="zh-CN"/>
              </w:rPr>
              <w:t>、</w:t>
            </w:r>
            <w:r>
              <w:rPr>
                <w:rFonts w:hint="default" w:ascii="Times New Roman" w:hAnsi="Times New Roman" w:cs="Times New Roman"/>
                <w:b/>
                <w:bCs/>
                <w:kern w:val="2"/>
                <w:sz w:val="24"/>
                <w:szCs w:val="24"/>
              </w:rPr>
              <w:t>请介绍一下公司</w:t>
            </w:r>
            <w:r>
              <w:rPr>
                <w:rFonts w:hint="eastAsia" w:ascii="Times New Roman" w:hAnsi="Times New Roman" w:cs="Times New Roman"/>
                <w:b/>
                <w:bCs/>
                <w:kern w:val="2"/>
                <w:sz w:val="24"/>
                <w:szCs w:val="24"/>
                <w:lang w:val="en-US" w:eastAsia="zh-CN"/>
              </w:rPr>
              <w:t>的研发优势</w:t>
            </w:r>
            <w:r>
              <w:rPr>
                <w:rFonts w:hint="default" w:ascii="Times New Roman" w:hAnsi="Times New Roman" w:cs="Times New Roman"/>
                <w:b/>
                <w:bCs/>
                <w:kern w:val="2"/>
                <w:sz w:val="24"/>
                <w:szCs w:val="24"/>
              </w:rPr>
              <w:t>？</w:t>
            </w:r>
          </w:p>
          <w:p w14:paraId="48FC3934">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公司一贯秉承“集中优势、单品突破”的研发战略，不断加大研发投入，持续引进高端研发人才和先进研发设备，始终聚焦于硬质合金数控刀具核心技术和工艺的研发创新。一方面，公司经过十余年的技术积累和人才培养，打造了一支老中青梯度合理、学科门类齐全、专业技能扎实的研发人才队伍，截至2024年6月30日，公司研发技术人员143人，占公司总人数的13.68%，覆盖了基体材料、槽型结构、精密成形、表面涂层四大研发领域。另一方面，公司建立了模拟真实应用场景的切削试验室，配备了数控车床、加工中心、刀具跳动检测、磨损测量等先进加工检测设备，能够在新产品开发过程中对产品切削性能快速做出准确的评价，提升研发效率。</w:t>
            </w:r>
          </w:p>
          <w:p w14:paraId="15FC3CDD">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截至2024年6月30日，公司拥有有效授权专利57项，其中发明专利27项。依托公司研发优势，公司核心产品在加工精度、加工效率和使用寿命等切削性能方面已处于国内先进水平，进入了由欧美和日韩刀具企业长期占据的国内中高端市场。</w:t>
            </w:r>
          </w:p>
          <w:p w14:paraId="11E041ED">
            <w:pPr>
              <w:spacing w:before="120" w:beforeLines="50" w:after="120" w:afterLines="50" w:line="360" w:lineRule="auto"/>
              <w:ind w:firstLine="482" w:firstLineChars="200"/>
              <w:rPr>
                <w:rFonts w:hint="eastAsia" w:ascii="Times New Roman" w:hAnsi="Times New Roman" w:cs="Times New Roman"/>
                <w:b/>
                <w:bCs/>
                <w:sz w:val="24"/>
                <w:szCs w:val="24"/>
                <w:lang w:val="en-US" w:eastAsia="zh-CN" w:bidi="zh-CN"/>
              </w:rPr>
            </w:pPr>
          </w:p>
          <w:p w14:paraId="551B80A9">
            <w:pPr>
              <w:spacing w:before="120" w:beforeLines="50" w:after="120" w:afterLines="50" w:line="360" w:lineRule="auto"/>
              <w:ind w:firstLine="482" w:firstLineChars="200"/>
              <w:rPr>
                <w:rFonts w:hint="default" w:ascii="Times New Roman" w:hAnsi="Times New Roman" w:eastAsia="宋体" w:cs="Times New Roman"/>
                <w:sz w:val="24"/>
                <w:szCs w:val="22"/>
                <w:lang w:val="en-US" w:eastAsia="zh-CN" w:bidi="zh-CN"/>
              </w:rPr>
            </w:pPr>
            <w:r>
              <w:rPr>
                <w:rFonts w:hint="eastAsia" w:ascii="Times New Roman" w:hAnsi="Times New Roman" w:cs="Times New Roman"/>
                <w:b/>
                <w:bCs/>
                <w:sz w:val="24"/>
                <w:szCs w:val="24"/>
                <w:lang w:val="en-US" w:eastAsia="zh-CN" w:bidi="zh-CN"/>
              </w:rPr>
              <w:t>四、请介绍一下公司CVD涂层开发技术进展？</w:t>
            </w:r>
          </w:p>
          <w:p w14:paraId="3CAEC5F4">
            <w:pPr>
              <w:pStyle w:val="16"/>
              <w:keepNext w:val="0"/>
              <w:keepLines w:val="0"/>
              <w:pageBreakBefore w:val="0"/>
              <w:widowControl w:val="0"/>
              <w:kinsoku/>
              <w:wordWrap/>
              <w:overflowPunct/>
              <w:topLinePunct w:val="0"/>
              <w:autoSpaceDE w:val="0"/>
              <w:autoSpaceDN w:val="0"/>
              <w:bidi w:val="0"/>
              <w:adjustRightInd/>
              <w:snapToGrid/>
              <w:spacing w:before="50" w:after="50" w:line="360" w:lineRule="auto"/>
              <w:ind w:firstLine="480" w:firstLineChars="200"/>
              <w:jc w:val="both"/>
              <w:textAlignment w:val="auto"/>
              <w:rPr>
                <w:rFonts w:ascii="Times New Roman" w:hAnsi="Times New Roman" w:cs="Times New Roman"/>
                <w:kern w:val="2"/>
                <w:sz w:val="24"/>
                <w:szCs w:val="24"/>
              </w:rPr>
            </w:pPr>
            <w:r>
              <w:rPr>
                <w:rFonts w:hint="default" w:ascii="Times New Roman" w:hAnsi="Times New Roman" w:cs="Times New Roman"/>
                <w:sz w:val="24"/>
                <w:szCs w:val="22"/>
                <w:lang w:val="en-US" w:eastAsia="zh-CN" w:bidi="zh-CN"/>
              </w:rPr>
              <w:t>CVD涂层开发技术</w:t>
            </w:r>
            <w:r>
              <w:rPr>
                <w:rFonts w:hint="eastAsia" w:ascii="Times New Roman" w:hAnsi="Times New Roman" w:cs="Times New Roman"/>
                <w:sz w:val="24"/>
                <w:szCs w:val="22"/>
                <w:lang w:val="en-US" w:eastAsia="zh-CN" w:bidi="zh-CN"/>
              </w:rPr>
              <w:t>是指</w:t>
            </w:r>
            <w:r>
              <w:rPr>
                <w:rFonts w:hint="default" w:ascii="Times New Roman" w:hAnsi="Times New Roman" w:cs="Times New Roman"/>
                <w:sz w:val="24"/>
                <w:szCs w:val="22"/>
                <w:lang w:val="en-US" w:eastAsia="zh-CN" w:bidi="zh-CN"/>
              </w:rPr>
              <w:t>通过“驻桩粘结”技术和“针状晶型过渡”技术，提高CVD涂层膜基结合力和膜膜结合力，保证CVD涂层刀片性能的稳定性。公司依托“驻桩粘结”和“针状晶型过渡”技术，根据不同的应用需求，设计不同的涂层材料组合和涂层材料厚度，</w:t>
            </w:r>
            <w:r>
              <w:rPr>
                <w:rFonts w:hint="eastAsia" w:ascii="Times New Roman" w:hAnsi="Times New Roman" w:cs="Times New Roman"/>
                <w:sz w:val="24"/>
                <w:szCs w:val="22"/>
                <w:lang w:val="en-US" w:eastAsia="zh-CN" w:bidi="zh-CN"/>
              </w:rPr>
              <w:t>截至2024年6月30日，公司</w:t>
            </w:r>
            <w:r>
              <w:rPr>
                <w:rFonts w:hint="default" w:ascii="Times New Roman" w:hAnsi="Times New Roman" w:cs="Times New Roman"/>
                <w:sz w:val="24"/>
                <w:szCs w:val="22"/>
                <w:lang w:val="en-US" w:eastAsia="zh-CN" w:bidi="zh-CN"/>
              </w:rPr>
              <w:t>成功开发了应用于铸铁、钢材、不锈钢等不同加工材料的12种涂层工艺。</w:t>
            </w:r>
          </w:p>
          <w:p w14:paraId="3B3F4B3C">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jc w:val="both"/>
              <w:textAlignment w:val="auto"/>
              <w:rPr>
                <w:rFonts w:hint="default" w:ascii="Times New Roman" w:hAnsi="Times New Roman" w:cs="Times New Roman"/>
                <w:sz w:val="24"/>
                <w:szCs w:val="24"/>
              </w:rPr>
            </w:pPr>
          </w:p>
          <w:p w14:paraId="3A8AEFBF">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ascii="Times New Roman" w:hAnsi="Times New Roman" w:cs="Times New Roman"/>
                <w:b/>
                <w:bCs/>
                <w:sz w:val="24"/>
                <w:szCs w:val="24"/>
                <w:lang w:val="en-US" w:eastAsia="zh-CN"/>
              </w:rPr>
              <w:t>五、</w:t>
            </w:r>
            <w:r>
              <w:rPr>
                <w:rFonts w:hint="eastAsia" w:cs="Times New Roman"/>
                <w:b/>
                <w:bCs/>
                <w:sz w:val="24"/>
                <w:szCs w:val="24"/>
              </w:rPr>
              <w:t>请问未来几年刀具企业的成长空间主要来自哪些方面？</w:t>
            </w:r>
          </w:p>
          <w:p w14:paraId="0E3C91C3">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ind w:leftChars="0" w:firstLine="480" w:firstLineChars="200"/>
              <w:jc w:val="both"/>
              <w:textAlignment w:val="auto"/>
              <w:rPr>
                <w:rFonts w:hint="eastAsia" w:ascii="Times New Roman" w:hAnsi="Times New Roman" w:cs="Times New Roman"/>
                <w:color w:val="auto"/>
                <w:kern w:val="2"/>
                <w:sz w:val="24"/>
                <w:szCs w:val="24"/>
                <w:lang w:val="en-US" w:eastAsia="zh-CN" w:bidi="ar-SA"/>
              </w:rPr>
            </w:pPr>
            <w:r>
              <w:rPr>
                <w:rFonts w:hint="eastAsia" w:cs="Times New Roman"/>
                <w:sz w:val="24"/>
                <w:szCs w:val="24"/>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w:t>
            </w:r>
            <w:r>
              <w:rPr>
                <w:rFonts w:hint="eastAsia" w:cs="Times New Roman"/>
                <w:sz w:val="24"/>
                <w:szCs w:val="24"/>
                <w:lang w:val="en-US" w:eastAsia="zh-CN"/>
              </w:rPr>
              <w:t>替代，加速了数控刀具的国产化。</w:t>
            </w:r>
            <w:bookmarkStart w:id="0" w:name="_GoBack"/>
            <w:bookmarkEnd w:id="0"/>
          </w:p>
        </w:tc>
      </w:tr>
      <w:tr w14:paraId="3BF0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03D79009">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74F278FA">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1BC2941">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22F4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64235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82C3824">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19CCB520">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40D6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EBAC6C8">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787C63BB">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2024年</w:t>
            </w:r>
            <w:r>
              <w:rPr>
                <w:rFonts w:hint="default" w:ascii="Times New Roman" w:hAnsi="Times New Roman" w:cs="Times New Roman" w:eastAsiaTheme="minorEastAsia"/>
                <w:kern w:val="2"/>
                <w:sz w:val="24"/>
                <w:lang w:val="en-US" w:eastAsia="zh-CN"/>
              </w:rPr>
              <w:t>9</w:t>
            </w:r>
            <w:r>
              <w:rPr>
                <w:rFonts w:hint="eastAsia" w:ascii="Times New Roman" w:hAnsi="Times New Roman" w:cs="Times New Roman" w:eastAsiaTheme="minorEastAsia"/>
                <w:kern w:val="2"/>
                <w:sz w:val="24"/>
                <w:lang w:val="en-US" w:eastAsia="zh-CN"/>
              </w:rPr>
              <w:t>月</w:t>
            </w:r>
            <w:r>
              <w:rPr>
                <w:rFonts w:hint="default" w:ascii="Times New Roman" w:hAnsi="Times New Roman" w:cs="Times New Roman" w:eastAsiaTheme="minorEastAsia"/>
                <w:kern w:val="2"/>
                <w:sz w:val="24"/>
                <w:lang w:val="en-US" w:eastAsia="zh-CN"/>
              </w:rPr>
              <w:t>12</w:t>
            </w:r>
            <w:r>
              <w:rPr>
                <w:rFonts w:hint="eastAsia" w:ascii="Times New Roman" w:hAnsi="Times New Roman" w:cs="Times New Roman" w:eastAsiaTheme="minorEastAsia"/>
                <w:kern w:val="2"/>
                <w:sz w:val="24"/>
                <w:lang w:val="en-US" w:eastAsia="zh-CN"/>
              </w:rPr>
              <w:t>日</w:t>
            </w:r>
          </w:p>
        </w:tc>
      </w:tr>
    </w:tbl>
    <w:p w14:paraId="56F1C0C5">
      <w:pPr>
        <w:rPr>
          <w:rFonts w:ascii="Times New Roman" w:hAnsi="Times New Roman" w:cs="Times New Roman"/>
          <w:sz w:val="24"/>
          <w:szCs w:val="24"/>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A2B3">
    <w:pPr>
      <w:pStyle w:val="5"/>
      <w:spacing w:line="14" w:lineRule="auto"/>
      <w:rPr>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79FDD88A">
                          <w:pPr>
                            <w:spacing w:line="251" w:lineRule="exact"/>
                            <w:ind w:left="20"/>
                            <w:rPr>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79FDD88A">
                    <w:pPr>
                      <w:spacing w:line="251" w:lineRule="exact"/>
                      <w:ind w:left="20"/>
                      <w:rPr>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6D48"/>
    <w:rsid w:val="0001656A"/>
    <w:rsid w:val="00031F82"/>
    <w:rsid w:val="00033F90"/>
    <w:rsid w:val="00035104"/>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4EB2"/>
    <w:rsid w:val="000A5E38"/>
    <w:rsid w:val="000A6411"/>
    <w:rsid w:val="000B219A"/>
    <w:rsid w:val="000B3800"/>
    <w:rsid w:val="000D39A8"/>
    <w:rsid w:val="000D7F64"/>
    <w:rsid w:val="000F05C5"/>
    <w:rsid w:val="000F31A0"/>
    <w:rsid w:val="000F433A"/>
    <w:rsid w:val="000F5797"/>
    <w:rsid w:val="000F6BDE"/>
    <w:rsid w:val="00103BAA"/>
    <w:rsid w:val="00107BF5"/>
    <w:rsid w:val="00112CAA"/>
    <w:rsid w:val="00125563"/>
    <w:rsid w:val="00126709"/>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A352B"/>
    <w:rsid w:val="001B113A"/>
    <w:rsid w:val="001B2DD2"/>
    <w:rsid w:val="001B4E63"/>
    <w:rsid w:val="001C4E4C"/>
    <w:rsid w:val="001C5C43"/>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319DC"/>
    <w:rsid w:val="00231DC6"/>
    <w:rsid w:val="00236B4E"/>
    <w:rsid w:val="00243E1B"/>
    <w:rsid w:val="0024437E"/>
    <w:rsid w:val="00271F51"/>
    <w:rsid w:val="0027558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57A1"/>
    <w:rsid w:val="00331605"/>
    <w:rsid w:val="0033493C"/>
    <w:rsid w:val="003350A1"/>
    <w:rsid w:val="0033542C"/>
    <w:rsid w:val="00340305"/>
    <w:rsid w:val="003406E9"/>
    <w:rsid w:val="003421ED"/>
    <w:rsid w:val="00351845"/>
    <w:rsid w:val="00352F93"/>
    <w:rsid w:val="0036380C"/>
    <w:rsid w:val="00367E78"/>
    <w:rsid w:val="003725AD"/>
    <w:rsid w:val="00376B9B"/>
    <w:rsid w:val="00382ED3"/>
    <w:rsid w:val="00394C16"/>
    <w:rsid w:val="003A1013"/>
    <w:rsid w:val="003A44D4"/>
    <w:rsid w:val="003A6E51"/>
    <w:rsid w:val="003B0056"/>
    <w:rsid w:val="003B087B"/>
    <w:rsid w:val="003B0DE1"/>
    <w:rsid w:val="003B20DB"/>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6C67"/>
    <w:rsid w:val="0041022F"/>
    <w:rsid w:val="00414DF6"/>
    <w:rsid w:val="00417F89"/>
    <w:rsid w:val="00432921"/>
    <w:rsid w:val="00433AD0"/>
    <w:rsid w:val="00437745"/>
    <w:rsid w:val="00440001"/>
    <w:rsid w:val="00441A50"/>
    <w:rsid w:val="0045353B"/>
    <w:rsid w:val="0045362F"/>
    <w:rsid w:val="00463316"/>
    <w:rsid w:val="00467B13"/>
    <w:rsid w:val="00477EEF"/>
    <w:rsid w:val="00481673"/>
    <w:rsid w:val="00481E4A"/>
    <w:rsid w:val="004842EC"/>
    <w:rsid w:val="004954EB"/>
    <w:rsid w:val="00496B6D"/>
    <w:rsid w:val="0049731A"/>
    <w:rsid w:val="004A68A6"/>
    <w:rsid w:val="004B0B0E"/>
    <w:rsid w:val="004B3E2E"/>
    <w:rsid w:val="004B5502"/>
    <w:rsid w:val="004B59A9"/>
    <w:rsid w:val="004C49C2"/>
    <w:rsid w:val="004C4F90"/>
    <w:rsid w:val="004D51DB"/>
    <w:rsid w:val="004D7B12"/>
    <w:rsid w:val="004E2206"/>
    <w:rsid w:val="004F2290"/>
    <w:rsid w:val="004F3FA0"/>
    <w:rsid w:val="005064DE"/>
    <w:rsid w:val="00511C2C"/>
    <w:rsid w:val="00511E84"/>
    <w:rsid w:val="00514173"/>
    <w:rsid w:val="00522102"/>
    <w:rsid w:val="005244DA"/>
    <w:rsid w:val="005248AE"/>
    <w:rsid w:val="00524D50"/>
    <w:rsid w:val="0052620D"/>
    <w:rsid w:val="00526DE9"/>
    <w:rsid w:val="00537603"/>
    <w:rsid w:val="005439F5"/>
    <w:rsid w:val="00547C6E"/>
    <w:rsid w:val="00555C63"/>
    <w:rsid w:val="005566E2"/>
    <w:rsid w:val="0055796A"/>
    <w:rsid w:val="00560F04"/>
    <w:rsid w:val="00563CFE"/>
    <w:rsid w:val="005654B8"/>
    <w:rsid w:val="005705CA"/>
    <w:rsid w:val="005722C3"/>
    <w:rsid w:val="0057254B"/>
    <w:rsid w:val="00573D90"/>
    <w:rsid w:val="00582220"/>
    <w:rsid w:val="00586875"/>
    <w:rsid w:val="00586911"/>
    <w:rsid w:val="00586D93"/>
    <w:rsid w:val="005875E4"/>
    <w:rsid w:val="005936E7"/>
    <w:rsid w:val="00597119"/>
    <w:rsid w:val="005A146D"/>
    <w:rsid w:val="005A24C8"/>
    <w:rsid w:val="005A27A6"/>
    <w:rsid w:val="005A4610"/>
    <w:rsid w:val="005B7454"/>
    <w:rsid w:val="005C06D1"/>
    <w:rsid w:val="005C1A18"/>
    <w:rsid w:val="005C5940"/>
    <w:rsid w:val="005C7EB5"/>
    <w:rsid w:val="005D1C2F"/>
    <w:rsid w:val="005E32C1"/>
    <w:rsid w:val="005E3D0C"/>
    <w:rsid w:val="005E67CD"/>
    <w:rsid w:val="005E685B"/>
    <w:rsid w:val="005F7522"/>
    <w:rsid w:val="006051DD"/>
    <w:rsid w:val="00606B00"/>
    <w:rsid w:val="00612A78"/>
    <w:rsid w:val="006155F7"/>
    <w:rsid w:val="00630048"/>
    <w:rsid w:val="00646070"/>
    <w:rsid w:val="00647A4E"/>
    <w:rsid w:val="00651509"/>
    <w:rsid w:val="00654DBE"/>
    <w:rsid w:val="006556A2"/>
    <w:rsid w:val="0065721B"/>
    <w:rsid w:val="00661E85"/>
    <w:rsid w:val="00671A17"/>
    <w:rsid w:val="00673AAF"/>
    <w:rsid w:val="00675D57"/>
    <w:rsid w:val="006769BC"/>
    <w:rsid w:val="00677C61"/>
    <w:rsid w:val="00681A76"/>
    <w:rsid w:val="006828D1"/>
    <w:rsid w:val="00683063"/>
    <w:rsid w:val="00684BC5"/>
    <w:rsid w:val="00691418"/>
    <w:rsid w:val="006914BE"/>
    <w:rsid w:val="0069211C"/>
    <w:rsid w:val="00696A60"/>
    <w:rsid w:val="006A3670"/>
    <w:rsid w:val="006A683B"/>
    <w:rsid w:val="006B2625"/>
    <w:rsid w:val="006B56CA"/>
    <w:rsid w:val="006B68EA"/>
    <w:rsid w:val="006C1363"/>
    <w:rsid w:val="006C14E2"/>
    <w:rsid w:val="006C1F86"/>
    <w:rsid w:val="006C3476"/>
    <w:rsid w:val="006D16AF"/>
    <w:rsid w:val="006D2E59"/>
    <w:rsid w:val="006D4B57"/>
    <w:rsid w:val="006D504E"/>
    <w:rsid w:val="006E4EF1"/>
    <w:rsid w:val="006E6763"/>
    <w:rsid w:val="006F6BB4"/>
    <w:rsid w:val="00701AAA"/>
    <w:rsid w:val="00701FE2"/>
    <w:rsid w:val="00704EF2"/>
    <w:rsid w:val="00705DE6"/>
    <w:rsid w:val="007072C7"/>
    <w:rsid w:val="00707DCF"/>
    <w:rsid w:val="007154F5"/>
    <w:rsid w:val="00722091"/>
    <w:rsid w:val="00724F9C"/>
    <w:rsid w:val="007413F8"/>
    <w:rsid w:val="00742F90"/>
    <w:rsid w:val="0074360D"/>
    <w:rsid w:val="00747043"/>
    <w:rsid w:val="0075013C"/>
    <w:rsid w:val="0075653F"/>
    <w:rsid w:val="007569A0"/>
    <w:rsid w:val="00760754"/>
    <w:rsid w:val="007724E2"/>
    <w:rsid w:val="00773434"/>
    <w:rsid w:val="007735C8"/>
    <w:rsid w:val="00775D7D"/>
    <w:rsid w:val="00782CBE"/>
    <w:rsid w:val="00792877"/>
    <w:rsid w:val="007930CA"/>
    <w:rsid w:val="007B6CA9"/>
    <w:rsid w:val="007B759B"/>
    <w:rsid w:val="007C25F2"/>
    <w:rsid w:val="007D0889"/>
    <w:rsid w:val="007D0C70"/>
    <w:rsid w:val="007D4A21"/>
    <w:rsid w:val="007E3D8C"/>
    <w:rsid w:val="007E7424"/>
    <w:rsid w:val="007F21F2"/>
    <w:rsid w:val="007F29FE"/>
    <w:rsid w:val="007F3DDC"/>
    <w:rsid w:val="007F4EAD"/>
    <w:rsid w:val="007F6161"/>
    <w:rsid w:val="007F64BB"/>
    <w:rsid w:val="00802E1D"/>
    <w:rsid w:val="00803FB8"/>
    <w:rsid w:val="00807826"/>
    <w:rsid w:val="00815558"/>
    <w:rsid w:val="00821285"/>
    <w:rsid w:val="0082409B"/>
    <w:rsid w:val="0082467D"/>
    <w:rsid w:val="00831FE1"/>
    <w:rsid w:val="008378FA"/>
    <w:rsid w:val="00840E5F"/>
    <w:rsid w:val="00842862"/>
    <w:rsid w:val="008463BC"/>
    <w:rsid w:val="00861574"/>
    <w:rsid w:val="0086433C"/>
    <w:rsid w:val="00873C6E"/>
    <w:rsid w:val="0087576D"/>
    <w:rsid w:val="008775A0"/>
    <w:rsid w:val="00882353"/>
    <w:rsid w:val="008834C2"/>
    <w:rsid w:val="008855C5"/>
    <w:rsid w:val="00890B76"/>
    <w:rsid w:val="00894969"/>
    <w:rsid w:val="008A0418"/>
    <w:rsid w:val="008A515D"/>
    <w:rsid w:val="008B13FA"/>
    <w:rsid w:val="008B2A2E"/>
    <w:rsid w:val="008B325B"/>
    <w:rsid w:val="008C5275"/>
    <w:rsid w:val="008C5D9F"/>
    <w:rsid w:val="008D2157"/>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51FEE"/>
    <w:rsid w:val="00953376"/>
    <w:rsid w:val="009556E3"/>
    <w:rsid w:val="0095658D"/>
    <w:rsid w:val="00957293"/>
    <w:rsid w:val="00964389"/>
    <w:rsid w:val="00965E70"/>
    <w:rsid w:val="00975C24"/>
    <w:rsid w:val="00981B42"/>
    <w:rsid w:val="00984EB3"/>
    <w:rsid w:val="00991D4E"/>
    <w:rsid w:val="00997643"/>
    <w:rsid w:val="009A0DBD"/>
    <w:rsid w:val="009A5595"/>
    <w:rsid w:val="009B612A"/>
    <w:rsid w:val="009B6FD3"/>
    <w:rsid w:val="009C0C9A"/>
    <w:rsid w:val="009C0F65"/>
    <w:rsid w:val="009D1628"/>
    <w:rsid w:val="009D4565"/>
    <w:rsid w:val="009D6E52"/>
    <w:rsid w:val="009E066F"/>
    <w:rsid w:val="009E43F1"/>
    <w:rsid w:val="009F1CE1"/>
    <w:rsid w:val="00A01594"/>
    <w:rsid w:val="00A07527"/>
    <w:rsid w:val="00A10C96"/>
    <w:rsid w:val="00A1300F"/>
    <w:rsid w:val="00A14DD6"/>
    <w:rsid w:val="00A20B71"/>
    <w:rsid w:val="00A24246"/>
    <w:rsid w:val="00A2466C"/>
    <w:rsid w:val="00A2798D"/>
    <w:rsid w:val="00A31D58"/>
    <w:rsid w:val="00A32D3E"/>
    <w:rsid w:val="00A34BE9"/>
    <w:rsid w:val="00A4091E"/>
    <w:rsid w:val="00A4346C"/>
    <w:rsid w:val="00A5249C"/>
    <w:rsid w:val="00A740E6"/>
    <w:rsid w:val="00A74A46"/>
    <w:rsid w:val="00A74CC1"/>
    <w:rsid w:val="00A84248"/>
    <w:rsid w:val="00A95B0E"/>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105FB"/>
    <w:rsid w:val="00B20BD4"/>
    <w:rsid w:val="00B21AF5"/>
    <w:rsid w:val="00B22179"/>
    <w:rsid w:val="00B238C7"/>
    <w:rsid w:val="00B260EB"/>
    <w:rsid w:val="00B26D74"/>
    <w:rsid w:val="00B2784E"/>
    <w:rsid w:val="00B27A55"/>
    <w:rsid w:val="00B321F3"/>
    <w:rsid w:val="00B33F93"/>
    <w:rsid w:val="00B36115"/>
    <w:rsid w:val="00B405EE"/>
    <w:rsid w:val="00B4218E"/>
    <w:rsid w:val="00B43B33"/>
    <w:rsid w:val="00B46396"/>
    <w:rsid w:val="00B6286C"/>
    <w:rsid w:val="00B66C4C"/>
    <w:rsid w:val="00B71631"/>
    <w:rsid w:val="00B743F7"/>
    <w:rsid w:val="00B755D2"/>
    <w:rsid w:val="00B856C3"/>
    <w:rsid w:val="00B9305B"/>
    <w:rsid w:val="00BA2251"/>
    <w:rsid w:val="00BA754B"/>
    <w:rsid w:val="00BA7949"/>
    <w:rsid w:val="00BA7CA7"/>
    <w:rsid w:val="00BB6BB2"/>
    <w:rsid w:val="00BC0469"/>
    <w:rsid w:val="00BC1E36"/>
    <w:rsid w:val="00BC4F65"/>
    <w:rsid w:val="00BC6803"/>
    <w:rsid w:val="00BD0A0D"/>
    <w:rsid w:val="00BE435E"/>
    <w:rsid w:val="00BE5EAC"/>
    <w:rsid w:val="00BF16B9"/>
    <w:rsid w:val="00BF630B"/>
    <w:rsid w:val="00BF64A6"/>
    <w:rsid w:val="00BF6595"/>
    <w:rsid w:val="00C0086D"/>
    <w:rsid w:val="00C1262B"/>
    <w:rsid w:val="00C144F8"/>
    <w:rsid w:val="00C30C1F"/>
    <w:rsid w:val="00C33DF6"/>
    <w:rsid w:val="00C42BAA"/>
    <w:rsid w:val="00C47553"/>
    <w:rsid w:val="00C521EE"/>
    <w:rsid w:val="00C642ED"/>
    <w:rsid w:val="00C7456B"/>
    <w:rsid w:val="00C82087"/>
    <w:rsid w:val="00C8384A"/>
    <w:rsid w:val="00C85997"/>
    <w:rsid w:val="00C95333"/>
    <w:rsid w:val="00CA0BB0"/>
    <w:rsid w:val="00CA2576"/>
    <w:rsid w:val="00CA2E36"/>
    <w:rsid w:val="00CA5D4B"/>
    <w:rsid w:val="00CB24F3"/>
    <w:rsid w:val="00CB3F77"/>
    <w:rsid w:val="00CB5642"/>
    <w:rsid w:val="00CC0B2E"/>
    <w:rsid w:val="00CD3838"/>
    <w:rsid w:val="00CE62FB"/>
    <w:rsid w:val="00CE77B7"/>
    <w:rsid w:val="00CE7925"/>
    <w:rsid w:val="00CF1511"/>
    <w:rsid w:val="00CF41A4"/>
    <w:rsid w:val="00D1258F"/>
    <w:rsid w:val="00D1393D"/>
    <w:rsid w:val="00D23C22"/>
    <w:rsid w:val="00D43DE3"/>
    <w:rsid w:val="00D50CE3"/>
    <w:rsid w:val="00D761C9"/>
    <w:rsid w:val="00D77FAA"/>
    <w:rsid w:val="00D80DA3"/>
    <w:rsid w:val="00D877E5"/>
    <w:rsid w:val="00D93667"/>
    <w:rsid w:val="00D94031"/>
    <w:rsid w:val="00D95373"/>
    <w:rsid w:val="00D955A2"/>
    <w:rsid w:val="00D96EB8"/>
    <w:rsid w:val="00DA5A63"/>
    <w:rsid w:val="00DB3CA4"/>
    <w:rsid w:val="00DC033A"/>
    <w:rsid w:val="00DC0E79"/>
    <w:rsid w:val="00DC3D1B"/>
    <w:rsid w:val="00DC5186"/>
    <w:rsid w:val="00DC7F8F"/>
    <w:rsid w:val="00DD55B6"/>
    <w:rsid w:val="00DE2AB4"/>
    <w:rsid w:val="00DE2BA0"/>
    <w:rsid w:val="00DF24B1"/>
    <w:rsid w:val="00E020DD"/>
    <w:rsid w:val="00E02239"/>
    <w:rsid w:val="00E07290"/>
    <w:rsid w:val="00E10283"/>
    <w:rsid w:val="00E20BD5"/>
    <w:rsid w:val="00E21217"/>
    <w:rsid w:val="00E30232"/>
    <w:rsid w:val="00E336F2"/>
    <w:rsid w:val="00E35F49"/>
    <w:rsid w:val="00E406D6"/>
    <w:rsid w:val="00E41F6E"/>
    <w:rsid w:val="00E50563"/>
    <w:rsid w:val="00E55965"/>
    <w:rsid w:val="00E56A5D"/>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5AC0"/>
    <w:rsid w:val="00F36AFE"/>
    <w:rsid w:val="00F37F74"/>
    <w:rsid w:val="00F42355"/>
    <w:rsid w:val="00F4446F"/>
    <w:rsid w:val="00F5731F"/>
    <w:rsid w:val="00F61550"/>
    <w:rsid w:val="00F67266"/>
    <w:rsid w:val="00F71794"/>
    <w:rsid w:val="00F76E17"/>
    <w:rsid w:val="00F84831"/>
    <w:rsid w:val="00F86ACD"/>
    <w:rsid w:val="00F87012"/>
    <w:rsid w:val="00F90B4A"/>
    <w:rsid w:val="00F97DB9"/>
    <w:rsid w:val="00FA291C"/>
    <w:rsid w:val="00FA559A"/>
    <w:rsid w:val="00FA684A"/>
    <w:rsid w:val="00FA6F19"/>
    <w:rsid w:val="00FA76A6"/>
    <w:rsid w:val="00FB443F"/>
    <w:rsid w:val="00FB4539"/>
    <w:rsid w:val="00FB5237"/>
    <w:rsid w:val="00FB56CA"/>
    <w:rsid w:val="00FB5C1F"/>
    <w:rsid w:val="00FB5C8B"/>
    <w:rsid w:val="00FC02BF"/>
    <w:rsid w:val="00FC6C5B"/>
    <w:rsid w:val="00FD1C6A"/>
    <w:rsid w:val="00FD5759"/>
    <w:rsid w:val="00FE2FB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5170B9"/>
    <w:rsid w:val="0A590FB7"/>
    <w:rsid w:val="0A5C2888"/>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6B56B7"/>
    <w:rsid w:val="18B90918"/>
    <w:rsid w:val="18BB57D9"/>
    <w:rsid w:val="18CD6367"/>
    <w:rsid w:val="18DA3B88"/>
    <w:rsid w:val="18E07450"/>
    <w:rsid w:val="18F93EB7"/>
    <w:rsid w:val="18FB3267"/>
    <w:rsid w:val="18FE643B"/>
    <w:rsid w:val="190B7B36"/>
    <w:rsid w:val="19121FD6"/>
    <w:rsid w:val="193B777F"/>
    <w:rsid w:val="193F2F23"/>
    <w:rsid w:val="19486114"/>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E169D"/>
    <w:rsid w:val="27BA12C9"/>
    <w:rsid w:val="27C13545"/>
    <w:rsid w:val="27CB63C1"/>
    <w:rsid w:val="27E01EA7"/>
    <w:rsid w:val="27E52BFD"/>
    <w:rsid w:val="280F64A7"/>
    <w:rsid w:val="28154EA2"/>
    <w:rsid w:val="28321D4D"/>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955F3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F3DC0"/>
    <w:rsid w:val="2CCC5F2D"/>
    <w:rsid w:val="2CF11E25"/>
    <w:rsid w:val="2D0C0F9F"/>
    <w:rsid w:val="2D10263F"/>
    <w:rsid w:val="2D173469"/>
    <w:rsid w:val="2D190B64"/>
    <w:rsid w:val="2D2D4762"/>
    <w:rsid w:val="2D2E3629"/>
    <w:rsid w:val="2D360531"/>
    <w:rsid w:val="2D3B3B3E"/>
    <w:rsid w:val="2D3C0C46"/>
    <w:rsid w:val="2D586C54"/>
    <w:rsid w:val="2D6D0456"/>
    <w:rsid w:val="2D792E5A"/>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400E2C48"/>
    <w:rsid w:val="40153FD6"/>
    <w:rsid w:val="402C30CE"/>
    <w:rsid w:val="403604BA"/>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E37BAB"/>
    <w:rsid w:val="4E032F43"/>
    <w:rsid w:val="4E091E32"/>
    <w:rsid w:val="4E125FF9"/>
    <w:rsid w:val="4E184C25"/>
    <w:rsid w:val="4E1A0C33"/>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07B31"/>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E0BB4"/>
    <w:rsid w:val="5DEA77BD"/>
    <w:rsid w:val="5E0A0A9B"/>
    <w:rsid w:val="5E0A598D"/>
    <w:rsid w:val="5E0C14B0"/>
    <w:rsid w:val="5E23390B"/>
    <w:rsid w:val="5E2F22B0"/>
    <w:rsid w:val="5E3252D6"/>
    <w:rsid w:val="5E370D27"/>
    <w:rsid w:val="5E5B62BC"/>
    <w:rsid w:val="5E6C7E5E"/>
    <w:rsid w:val="5E7F70C9"/>
    <w:rsid w:val="5E8A39DA"/>
    <w:rsid w:val="5EBD5B0D"/>
    <w:rsid w:val="5EC073AC"/>
    <w:rsid w:val="5EE03675"/>
    <w:rsid w:val="5EE96BDE"/>
    <w:rsid w:val="5EF26507"/>
    <w:rsid w:val="5EF45ED8"/>
    <w:rsid w:val="5F015CCB"/>
    <w:rsid w:val="5F021772"/>
    <w:rsid w:val="5F0553C0"/>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355C1A"/>
    <w:rsid w:val="6F3F77E5"/>
    <w:rsid w:val="6F485CB9"/>
    <w:rsid w:val="6F5146BA"/>
    <w:rsid w:val="6F66482C"/>
    <w:rsid w:val="6F697353"/>
    <w:rsid w:val="6F8A37EA"/>
    <w:rsid w:val="6F8B4E7A"/>
    <w:rsid w:val="6F8F7052"/>
    <w:rsid w:val="6F912DCA"/>
    <w:rsid w:val="6F945C8D"/>
    <w:rsid w:val="6F9B098D"/>
    <w:rsid w:val="6FAB14F6"/>
    <w:rsid w:val="6FF26985"/>
    <w:rsid w:val="6FF43782"/>
    <w:rsid w:val="70082F3E"/>
    <w:rsid w:val="700B153E"/>
    <w:rsid w:val="700E4CD4"/>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0F18CF"/>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9C0965"/>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B30408"/>
    <w:rsid w:val="75C0373B"/>
    <w:rsid w:val="75C44A38"/>
    <w:rsid w:val="75C92955"/>
    <w:rsid w:val="75E23873"/>
    <w:rsid w:val="75F168C8"/>
    <w:rsid w:val="75F55735"/>
    <w:rsid w:val="761756AB"/>
    <w:rsid w:val="761A356D"/>
    <w:rsid w:val="76325CC0"/>
    <w:rsid w:val="76371993"/>
    <w:rsid w:val="764B35A7"/>
    <w:rsid w:val="764E7580"/>
    <w:rsid w:val="765B7C8E"/>
    <w:rsid w:val="765C5EF1"/>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widowControl w:val="0"/>
      <w:spacing w:before="60" w:after="60"/>
      <w:jc w:val="both"/>
      <w:outlineLvl w:val="4"/>
    </w:pPr>
    <w:rPr>
      <w:rFonts w:ascii="Calibri" w:hAnsi="Calibri" w:cs="Times New Roman"/>
      <w:b/>
      <w:bCs/>
      <w:kern w:val="2"/>
      <w:szCs w:val="2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2267</Words>
  <Characters>2473</Characters>
  <Lines>19</Lines>
  <Paragraphs>5</Paragraphs>
  <TotalTime>0</TotalTime>
  <ScaleCrop>false</ScaleCrop>
  <LinksUpToDate>false</LinksUpToDate>
  <CharactersWithSpaces>2584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hbx</cp:lastModifiedBy>
  <cp:lastPrinted>2023-09-01T03:04:00Z</cp:lastPrinted>
  <dcterms:modified xsi:type="dcterms:W3CDTF">2024-09-13T00:11:39Z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2052-12.1.0.17147</vt:lpwstr>
  </property>
  <property fmtid="{D5CDD505-2E9C-101B-9397-08002B2CF9AE}" pid="6" name="ICV">
    <vt:lpwstr>4148F091746C43EEBA41D0BA6B692D28_13</vt:lpwstr>
  </property>
</Properties>
</file>