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 w:line="360" w:lineRule="auto"/>
        <w:rPr>
          <w:rFonts w:ascii="楷体" w:hAnsi="楷体" w:eastAsia="楷体"/>
          <w:b/>
          <w:w w:val="95"/>
          <w:sz w:val="24"/>
        </w:rPr>
      </w:pPr>
      <w:r>
        <w:rPr>
          <w:rFonts w:hint="eastAsia" w:ascii="楷体" w:hAnsi="楷体" w:eastAsia="楷体" w:cs="宋体"/>
          <w:b/>
          <w:w w:val="95"/>
          <w:sz w:val="24"/>
        </w:rPr>
        <w:t xml:space="preserve">证券简称：华盛锂电 </w:t>
      </w:r>
      <w:r>
        <w:rPr>
          <w:rFonts w:ascii="楷体" w:hAnsi="楷体" w:eastAsia="楷体" w:cs="宋体"/>
          <w:b/>
          <w:w w:val="95"/>
          <w:sz w:val="24"/>
        </w:rPr>
        <w:t xml:space="preserve">                                         </w:t>
      </w:r>
      <w:r>
        <w:rPr>
          <w:rFonts w:hint="eastAsia" w:ascii="楷体" w:hAnsi="楷体" w:eastAsia="楷体" w:cs="宋体"/>
          <w:b/>
          <w:w w:val="95"/>
          <w:sz w:val="24"/>
        </w:rPr>
        <w:t>证券代码</w:t>
      </w:r>
      <w:r>
        <w:rPr>
          <w:rFonts w:ascii="楷体" w:hAnsi="楷体" w:eastAsia="楷体"/>
          <w:b/>
          <w:w w:val="95"/>
          <w:sz w:val="24"/>
        </w:rPr>
        <w:t>：</w:t>
      </w:r>
      <w:r>
        <w:rPr>
          <w:rFonts w:ascii="Times New Roman" w:hAnsi="Times New Roman" w:eastAsia="楷体"/>
          <w:b/>
          <w:w w:val="95"/>
          <w:sz w:val="24"/>
        </w:rPr>
        <w:t>688353</w:t>
      </w:r>
    </w:p>
    <w:p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>
      <w:pPr>
        <w:spacing w:before="31" w:beforeLines="10" w:line="360" w:lineRule="auto"/>
        <w:jc w:val="center"/>
        <w:rPr>
          <w:rFonts w:ascii="楷体" w:hAnsi="楷体" w:eastAsia="楷体" w:cs="宋体"/>
          <w:b/>
          <w:w w:val="95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sz w:val="36"/>
          <w:szCs w:val="36"/>
        </w:rPr>
        <w:t>江苏华盛锂电材料股份有限公司</w:t>
      </w:r>
    </w:p>
    <w:p>
      <w:pPr>
        <w:spacing w:line="360" w:lineRule="auto"/>
        <w:jc w:val="center"/>
        <w:rPr>
          <w:rFonts w:ascii="楷体" w:hAnsi="楷体" w:eastAsia="楷体" w:cs="宋体"/>
          <w:b/>
          <w:w w:val="95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kern w:val="0"/>
          <w:sz w:val="36"/>
          <w:szCs w:val="36"/>
        </w:rPr>
        <w:t>投资者关系活动记录表</w:t>
      </w:r>
    </w:p>
    <w:p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楷体" w:hAnsi="楷体" w:eastAsia="楷体" w:cs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-00</w:t>
      </w:r>
      <w:r>
        <w:rPr>
          <w:rFonts w:hint="eastAsia" w:ascii="Times New Roman" w:hAnsi="Times New Roman"/>
          <w:sz w:val="24"/>
          <w:lang w:val="en-US" w:eastAsia="zh-CN"/>
        </w:rPr>
        <w:t>5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□特定对象调研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□分析师会议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□媒体采访</w:t>
            </w:r>
          </w:p>
          <w:p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业绩说明会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□新闻发布会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□路演活动</w:t>
            </w:r>
          </w:p>
          <w:p>
            <w:pPr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□现场参观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□一对一沟通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□其他（电话会议）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参与单位</w:t>
            </w: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及人员</w:t>
            </w:r>
            <w:r>
              <w:rPr>
                <w:rFonts w:ascii="Times New Roman" w:hAnsi="Times New Roman" w:eastAsia="楷体"/>
                <w:b/>
                <w:bCs/>
                <w:sz w:val="24"/>
              </w:rPr>
              <w:t>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线上参与“202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  <w:lang w:eastAsia="zh-CN"/>
              </w:rPr>
              <w:t>半年</w:t>
            </w:r>
            <w:r>
              <w:rPr>
                <w:rFonts w:ascii="Times New Roman" w:hAnsi="Times New Roman" w:eastAsia="楷体"/>
                <w:sz w:val="24"/>
              </w:rPr>
              <w:t>度科创板</w:t>
            </w:r>
            <w:r>
              <w:rPr>
                <w:rFonts w:hint="eastAsia" w:ascii="Times New Roman" w:hAnsi="Times New Roman" w:eastAsia="楷体"/>
                <w:sz w:val="24"/>
                <w:lang w:eastAsia="zh-CN"/>
              </w:rPr>
              <w:t>新材料</w:t>
            </w:r>
            <w:r>
              <w:rPr>
                <w:rFonts w:ascii="Times New Roman" w:hAnsi="Times New Roman" w:eastAsia="楷体"/>
                <w:sz w:val="24"/>
              </w:rPr>
              <w:t>专场</w:t>
            </w:r>
            <w:r>
              <w:rPr>
                <w:rFonts w:hint="eastAsia" w:ascii="Times New Roman" w:hAnsi="Times New Roman" w:eastAsia="楷体"/>
                <w:sz w:val="24"/>
                <w:lang w:eastAsia="zh-CN"/>
              </w:rPr>
              <w:t>集体</w:t>
            </w:r>
            <w:r>
              <w:rPr>
                <w:rFonts w:ascii="Times New Roman" w:hAnsi="Times New Roman" w:eastAsia="楷体"/>
                <w:sz w:val="24"/>
              </w:rPr>
              <w:t>业绩说明会”活动的全体投资者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2024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上证路演中心（http://roadshow.sseinfo.com）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董事长：沈锦良 </w:t>
            </w:r>
          </w:p>
          <w:p>
            <w:pPr>
              <w:spacing w:before="156" w:beforeLines="50" w:after="156" w:afterLines="50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总经理：沈鸣 </w:t>
            </w:r>
          </w:p>
          <w:p>
            <w:pPr>
              <w:spacing w:before="156" w:beforeLines="50" w:after="156" w:afterLines="50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副总经理、董事会秘书：黄振东 </w:t>
            </w:r>
          </w:p>
          <w:p>
            <w:pPr>
              <w:spacing w:before="156" w:beforeLines="50" w:after="156" w:afterLines="50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财务总监：任国平 </w:t>
            </w:r>
          </w:p>
          <w:p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独立董事：黄雄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4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1、请问公司的500吨新锂盐技改完成了吗，什么时候量产，还有就是固态电解质研发到什么程度了，负极项目环评后，年底前一期能竣工吗生产吗</w:t>
            </w:r>
            <w:r>
              <w:rPr>
                <w:rFonts w:hint="eastAsia" w:ascii="楷体" w:hAnsi="楷体" w:eastAsia="楷体"/>
                <w:sz w:val="24"/>
                <w:shd w:val="clear" w:color="auto" w:fill="FFFFFF"/>
                <w:lang w:eastAsia="zh-CN"/>
              </w:rPr>
              <w:t>？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答：尊敬的投资者您好！子公司盛美锂电因双氟代磺酰亚胺锂产品市场变化，停止了“第一期建设年产500吨双氟磺酰亚胺锂项目”试生产及项目安全设施验收，并在原有项目设施基础上进行生产工艺升级改造，新项目“浙江盛美锂电材料有限公司年产3,000吨双氟代磺酰亚胺锂项目”已于2024年6月4日经浙江武义县发展和改革局变更备案，相关改造正在有序进行中，公司将积极加快该项目的建设。目前公司的固态电解质的相关研发仍处于实验室研究阶段，尚不具备规模化、工业化的生产能力。公司正按照计划正常推进“年产20万吨低能耗高性能锂电池负极材料项目”一期五万吨的建设，项目的具体进展情况请关注公司后续公告。感谢您对公司的关注，谢谢！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 xml:space="preserve">2、公司的双三氟甲磺酰亚胺锂是用作固态电池里面的锂盐还是添加剂？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答：尊敬的投资者您好，公司研发的双三氟甲基磺酰亚胺锂（LITFSI）属于新型锂盐，可以作为锂离子电池电解液添加剂，也可以作为固态锂电池电解质。目前该项目仍处在小试试制和样品测试阶段，尚不具备规模化、工业化的生产能力，请注意投资风险。感谢您对公司的关注，谢谢！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3、公司预计业绩拐点何时能够出现？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答：尊敬的投资者您好！公司管理层对公司长期发展有着坚定的信心，公司将持续加强经营管理，努力提高盈利能力，力争以优异的业绩回报广大投资者；同时继续做好信息披露工作、加强投资者沟通，积极向市场传递公司投资价值。具体业绩情况请关注公司定期报告。感谢您对公司的关注，谢谢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2024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"/>
                <w:sz w:val="24"/>
              </w:rPr>
              <w:t>日</w:t>
            </w:r>
          </w:p>
        </w:tc>
      </w:tr>
    </w:tbl>
    <w:p>
      <w:pPr>
        <w:widowControl/>
        <w:jc w:val="left"/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江苏华盛锂电材料股份有限公司 </w:t>
    </w:r>
    <w:r>
      <w:rPr>
        <w:rFonts w:ascii="楷体" w:hAnsi="楷体" w:eastAsia="楷体"/>
      </w:rPr>
      <w:t xml:space="preserve">     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414A2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52820F53"/>
    <w:rsid w:val="64421FF9"/>
    <w:rsid w:val="67E5006B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0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20"/>
    <w:semiHidden/>
    <w:unhideWhenUsed/>
    <w:uiPriority w:val="0"/>
    <w:rPr>
      <w:b/>
      <w:bCs/>
    </w:rPr>
  </w:style>
  <w:style w:type="table" w:styleId="9">
    <w:name w:val="Table Grid"/>
    <w:basedOn w:val="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3">
    <w:name w:val="Table Normal"/>
    <w:basedOn w:val="8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link w:val="5"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rFonts w:cs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oli-avatar-text"/>
    <w:basedOn w:val="10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0"/>
    <w:link w:val="2"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20">
    <w:name w:val="批注主题 Char"/>
    <w:basedOn w:val="19"/>
    <w:link w:val="7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1">
    <w:name w:val="批注框文本 Char"/>
    <w:basedOn w:val="10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27DD4-71FF-4317-AEA4-3B7CF37B5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784</Words>
  <Characters>165</Characters>
  <Lines>1</Lines>
  <Paragraphs>1</Paragraphs>
  <TotalTime>9</TotalTime>
  <ScaleCrop>false</ScaleCrop>
  <LinksUpToDate>false</LinksUpToDate>
  <CharactersWithSpaces>948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2022-11-25T07:23:00Z</dcterms:created>
  <dc:creator>86186</dc:creator>
  <cp:lastModifiedBy>Administrator</cp:lastModifiedBy>
  <cp:lastPrinted>2022-03-16T07:42:00Z</cp:lastPrinted>
  <dcterms:modified xsi:type="dcterms:W3CDTF">2024-09-20T08:26:43Z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