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A0FFE" w14:textId="77777777" w:rsidR="003C0BAE" w:rsidRPr="00F00C99" w:rsidRDefault="0010454E">
      <w:pPr>
        <w:pStyle w:val="Default"/>
        <w:spacing w:line="360" w:lineRule="exact"/>
        <w:jc w:val="center"/>
        <w:rPr>
          <w:rFonts w:ascii="宋体" w:eastAsia="宋体" w:hAnsi="宋体" w:cs="宋体"/>
          <w:b/>
          <w:bCs/>
          <w:color w:val="auto"/>
          <w:sz w:val="22"/>
          <w:szCs w:val="22"/>
        </w:rPr>
      </w:pPr>
      <w:r w:rsidRPr="00F00C99">
        <w:rPr>
          <w:rFonts w:ascii="宋体" w:eastAsia="宋体" w:hAnsi="宋体" w:cs="宋体" w:hint="eastAsia"/>
          <w:b/>
          <w:bCs/>
          <w:color w:val="auto"/>
          <w:sz w:val="22"/>
          <w:szCs w:val="22"/>
          <w:lang w:eastAsia="zh-Hans"/>
        </w:rPr>
        <w:t>金科环境</w:t>
      </w:r>
      <w:r w:rsidRPr="00F00C99">
        <w:rPr>
          <w:rFonts w:ascii="宋体" w:eastAsia="宋体" w:hAnsi="宋体" w:cs="宋体" w:hint="eastAsia"/>
          <w:b/>
          <w:bCs/>
          <w:color w:val="auto"/>
          <w:sz w:val="22"/>
          <w:szCs w:val="22"/>
        </w:rPr>
        <w:t>股份有限公司</w:t>
      </w:r>
    </w:p>
    <w:p w14:paraId="21D471CB" w14:textId="77777777" w:rsidR="003C0BAE" w:rsidRPr="00F00C99" w:rsidRDefault="0010454E">
      <w:pPr>
        <w:pStyle w:val="Default"/>
        <w:spacing w:line="360" w:lineRule="exact"/>
        <w:jc w:val="center"/>
        <w:rPr>
          <w:rFonts w:ascii="宋体" w:eastAsia="宋体" w:hAnsi="宋体" w:cs="宋体"/>
          <w:b/>
          <w:bCs/>
          <w:color w:val="auto"/>
          <w:sz w:val="22"/>
          <w:szCs w:val="22"/>
        </w:rPr>
      </w:pPr>
      <w:r w:rsidRPr="00F00C99">
        <w:rPr>
          <w:rFonts w:ascii="宋体" w:eastAsia="宋体" w:hAnsi="宋体" w:cs="宋体" w:hint="eastAsia"/>
          <w:b/>
          <w:bCs/>
          <w:color w:val="auto"/>
          <w:sz w:val="22"/>
          <w:szCs w:val="22"/>
        </w:rPr>
        <w:t>投资者关系活动记录表</w:t>
      </w:r>
    </w:p>
    <w:p w14:paraId="6E1E4F83" w14:textId="7A515443" w:rsidR="003C0BAE" w:rsidRPr="00F00C99" w:rsidRDefault="0010454E">
      <w:pPr>
        <w:wordWrap w:val="0"/>
        <w:spacing w:line="360" w:lineRule="auto"/>
        <w:jc w:val="right"/>
        <w:rPr>
          <w:rFonts w:ascii="宋体" w:eastAsia="宋体" w:hAnsi="宋体" w:cs="Times New Roman"/>
          <w:sz w:val="22"/>
        </w:rPr>
      </w:pPr>
      <w:r w:rsidRPr="00F00C99">
        <w:rPr>
          <w:rFonts w:ascii="宋体" w:eastAsia="宋体" w:hAnsi="宋体" w:cs="Times New Roman" w:hint="eastAsia"/>
          <w:sz w:val="22"/>
        </w:rPr>
        <w:t>编号</w:t>
      </w:r>
      <w:r w:rsidRPr="00F00C99">
        <w:rPr>
          <w:rFonts w:ascii="宋体" w:eastAsia="宋体" w:hAnsi="宋体" w:cs="Times New Roman"/>
          <w:sz w:val="22"/>
        </w:rPr>
        <w:t>：</w:t>
      </w:r>
      <w:r w:rsidRPr="00F00C99">
        <w:rPr>
          <w:rFonts w:ascii="宋体" w:eastAsia="宋体" w:hAnsi="宋体" w:cs="Times New Roman" w:hint="eastAsia"/>
          <w:sz w:val="22"/>
        </w:rPr>
        <w:t>2</w:t>
      </w:r>
      <w:r w:rsidRPr="00F00C99">
        <w:rPr>
          <w:rFonts w:ascii="宋体" w:eastAsia="宋体" w:hAnsi="宋体" w:cs="Times New Roman"/>
          <w:sz w:val="22"/>
        </w:rPr>
        <w:t>02</w:t>
      </w:r>
      <w:r w:rsidR="002213CC">
        <w:rPr>
          <w:rFonts w:ascii="宋体" w:eastAsia="宋体" w:hAnsi="宋体" w:cs="Times New Roman"/>
          <w:sz w:val="22"/>
        </w:rPr>
        <w:t>4</w:t>
      </w:r>
      <w:r w:rsidRPr="00F00C99">
        <w:rPr>
          <w:rFonts w:ascii="宋体" w:eastAsia="宋体" w:hAnsi="宋体" w:cs="Times New Roman" w:hint="eastAsia"/>
          <w:sz w:val="22"/>
        </w:rPr>
        <w:t>-</w:t>
      </w:r>
      <w:r w:rsidR="00E200DD">
        <w:rPr>
          <w:rFonts w:ascii="宋体" w:eastAsia="宋体" w:hAnsi="宋体" w:cs="Times New Roman"/>
          <w:sz w:val="22"/>
        </w:rPr>
        <w:t>0</w:t>
      </w:r>
      <w:r w:rsidR="00241A47">
        <w:rPr>
          <w:rFonts w:ascii="宋体" w:eastAsia="宋体" w:hAnsi="宋体" w:cs="Times New Roman"/>
          <w:sz w:val="22"/>
        </w:rPr>
        <w:t>8</w:t>
      </w:r>
    </w:p>
    <w:tbl>
      <w:tblPr>
        <w:tblStyle w:val="1"/>
        <w:tblW w:w="0" w:type="auto"/>
        <w:tblLook w:val="04A0" w:firstRow="1" w:lastRow="0" w:firstColumn="1" w:lastColumn="0" w:noHBand="0" w:noVBand="1"/>
      </w:tblPr>
      <w:tblGrid>
        <w:gridCol w:w="1838"/>
        <w:gridCol w:w="6458"/>
      </w:tblGrid>
      <w:tr w:rsidR="00F00C99" w:rsidRPr="00331402" w14:paraId="51CCCEC5" w14:textId="77777777" w:rsidTr="00331402">
        <w:trPr>
          <w:trHeight w:val="1638"/>
        </w:trPr>
        <w:tc>
          <w:tcPr>
            <w:tcW w:w="1838" w:type="dxa"/>
            <w:vAlign w:val="center"/>
          </w:tcPr>
          <w:p w14:paraId="1BDD3B78" w14:textId="77777777" w:rsidR="003C0BAE" w:rsidRPr="00331402" w:rsidRDefault="0010454E">
            <w:pPr>
              <w:spacing w:line="360" w:lineRule="exact"/>
              <w:jc w:val="center"/>
              <w:rPr>
                <w:rFonts w:ascii="宋体" w:eastAsia="宋体" w:hAnsi="宋体" w:cs="Times New Roman"/>
                <w:b/>
                <w:bCs/>
                <w:sz w:val="22"/>
                <w:szCs w:val="21"/>
              </w:rPr>
            </w:pPr>
            <w:r w:rsidRPr="00331402">
              <w:rPr>
                <w:rFonts w:ascii="宋体" w:eastAsia="宋体" w:hAnsi="宋体" w:cs="Times New Roman" w:hint="eastAsia"/>
                <w:b/>
                <w:bCs/>
                <w:sz w:val="22"/>
                <w:szCs w:val="21"/>
              </w:rPr>
              <w:t>投资者关系活动类别</w:t>
            </w:r>
          </w:p>
        </w:tc>
        <w:tc>
          <w:tcPr>
            <w:tcW w:w="6458" w:type="dxa"/>
          </w:tcPr>
          <w:p w14:paraId="113F2D35" w14:textId="5F4D3C77" w:rsidR="003C0BAE" w:rsidRPr="00331402" w:rsidRDefault="0010454E">
            <w:pPr>
              <w:spacing w:line="360" w:lineRule="exact"/>
              <w:jc w:val="left"/>
              <w:rPr>
                <w:rFonts w:ascii="宋体" w:eastAsia="宋体" w:hAnsi="宋体" w:cs="Times New Roman"/>
                <w:sz w:val="22"/>
                <w:szCs w:val="21"/>
              </w:rPr>
            </w:pPr>
            <w:r w:rsidRPr="00331402">
              <w:rPr>
                <w:rFonts w:ascii="宋体" w:eastAsia="宋体" w:hAnsi="宋体" w:cs="Times New Roman" w:hint="eastAsia"/>
                <w:sz w:val="22"/>
                <w:szCs w:val="21"/>
              </w:rPr>
              <w:t>□特定对象调研</w:t>
            </w:r>
            <w:r w:rsidR="00E9582C" w:rsidRPr="00331402">
              <w:rPr>
                <w:rFonts w:ascii="宋体" w:eastAsia="宋体" w:hAnsi="宋体" w:cs="Times New Roman" w:hint="eastAsia"/>
                <w:sz w:val="22"/>
                <w:szCs w:val="21"/>
              </w:rPr>
              <w:t xml:space="preserve"> </w:t>
            </w:r>
            <w:r w:rsidR="00E9582C" w:rsidRPr="00331402">
              <w:rPr>
                <w:rFonts w:ascii="宋体" w:eastAsia="宋体" w:hAnsi="宋体" w:cs="Times New Roman"/>
                <w:sz w:val="22"/>
                <w:szCs w:val="21"/>
              </w:rPr>
              <w:t xml:space="preserve">   </w:t>
            </w:r>
            <w:r w:rsidR="00331402" w:rsidRPr="00331402">
              <w:rPr>
                <w:rFonts w:ascii="宋体" w:eastAsia="宋体" w:hAnsi="宋体" w:cs="Times New Roman"/>
                <w:sz w:val="22"/>
                <w:szCs w:val="21"/>
              </w:rPr>
              <w:t xml:space="preserve">   </w:t>
            </w:r>
            <w:r w:rsidR="00E9582C" w:rsidRPr="00331402">
              <w:rPr>
                <w:rFonts w:ascii="宋体" w:eastAsia="宋体" w:hAnsi="宋体" w:cs="Times New Roman"/>
                <w:sz w:val="22"/>
                <w:szCs w:val="21"/>
              </w:rPr>
              <w:t xml:space="preserve"> </w:t>
            </w:r>
            <w:r w:rsidRPr="00331402">
              <w:rPr>
                <w:rFonts w:ascii="宋体" w:eastAsia="宋体" w:hAnsi="宋体" w:cs="Times New Roman" w:hint="eastAsia"/>
                <w:sz w:val="22"/>
                <w:szCs w:val="21"/>
              </w:rPr>
              <w:t>□分析师会议</w:t>
            </w:r>
          </w:p>
          <w:p w14:paraId="3FB61016" w14:textId="0AF32FCD" w:rsidR="003C0BAE" w:rsidRPr="00331402" w:rsidRDefault="0010454E">
            <w:pPr>
              <w:autoSpaceDE w:val="0"/>
              <w:autoSpaceDN w:val="0"/>
              <w:spacing w:line="360" w:lineRule="exact"/>
              <w:jc w:val="left"/>
              <w:rPr>
                <w:rFonts w:ascii="宋体" w:eastAsia="宋体" w:hAnsi="宋体" w:cs="Noto Sans CJK JP Regular"/>
                <w:kern w:val="0"/>
                <w:sz w:val="22"/>
                <w:szCs w:val="21"/>
              </w:rPr>
            </w:pPr>
            <w:r w:rsidRPr="00331402">
              <w:rPr>
                <w:rFonts w:ascii="宋体" w:eastAsia="宋体" w:hAnsi="宋体" w:cs="Times New Roman" w:hint="eastAsia"/>
                <w:sz w:val="22"/>
                <w:szCs w:val="21"/>
              </w:rPr>
              <w:t>□</w:t>
            </w:r>
            <w:r w:rsidRPr="00331402">
              <w:rPr>
                <w:rFonts w:ascii="宋体" w:eastAsia="宋体" w:hAnsi="宋体" w:cs="Noto Sans CJK JP Regular" w:hint="eastAsia"/>
                <w:kern w:val="0"/>
                <w:sz w:val="22"/>
                <w:szCs w:val="21"/>
              </w:rPr>
              <w:t>媒体采访</w:t>
            </w:r>
            <w:r w:rsidR="00E9582C" w:rsidRPr="00331402">
              <w:rPr>
                <w:rFonts w:ascii="宋体" w:eastAsia="宋体" w:hAnsi="宋体" w:cs="Noto Sans CJK JP Regular" w:hint="eastAsia"/>
                <w:kern w:val="0"/>
                <w:sz w:val="22"/>
                <w:szCs w:val="21"/>
              </w:rPr>
              <w:t xml:space="preserve"> </w:t>
            </w:r>
            <w:r w:rsidR="00E9582C" w:rsidRPr="00331402">
              <w:rPr>
                <w:rFonts w:ascii="宋体" w:eastAsia="宋体" w:hAnsi="宋体" w:cs="Noto Sans CJK JP Regular"/>
                <w:kern w:val="0"/>
                <w:sz w:val="22"/>
                <w:szCs w:val="21"/>
              </w:rPr>
              <w:t xml:space="preserve">       </w:t>
            </w:r>
            <w:r w:rsidR="00331402" w:rsidRPr="00331402">
              <w:rPr>
                <w:rFonts w:ascii="宋体" w:eastAsia="宋体" w:hAnsi="宋体" w:cs="Noto Sans CJK JP Regular"/>
                <w:kern w:val="0"/>
                <w:sz w:val="22"/>
                <w:szCs w:val="21"/>
              </w:rPr>
              <w:t xml:space="preserve">   </w:t>
            </w:r>
            <w:r w:rsidR="00E9582C" w:rsidRPr="00331402">
              <w:rPr>
                <w:rFonts w:ascii="宋体" w:eastAsia="宋体" w:hAnsi="宋体" w:cs="Noto Sans CJK JP Regular"/>
                <w:kern w:val="0"/>
                <w:sz w:val="22"/>
                <w:szCs w:val="21"/>
              </w:rPr>
              <w:t xml:space="preserve"> </w:t>
            </w:r>
            <w:r w:rsidRPr="00331402">
              <w:rPr>
                <w:rFonts w:ascii="宋体" w:eastAsia="宋体" w:hAnsi="宋体" w:cs="Times New Roman" w:hint="eastAsia"/>
                <w:sz w:val="22"/>
                <w:szCs w:val="21"/>
              </w:rPr>
              <w:t>√</w:t>
            </w:r>
            <w:r w:rsidRPr="00331402">
              <w:rPr>
                <w:rFonts w:ascii="宋体" w:eastAsia="宋体" w:hAnsi="宋体" w:cs="Noto Sans CJK JP Regular" w:hint="eastAsia"/>
                <w:kern w:val="0"/>
                <w:sz w:val="22"/>
                <w:szCs w:val="21"/>
              </w:rPr>
              <w:t>业绩说明会</w:t>
            </w:r>
          </w:p>
          <w:p w14:paraId="469400EC" w14:textId="43EB8A88" w:rsidR="003C0BAE" w:rsidRPr="00331402" w:rsidRDefault="0010454E">
            <w:pPr>
              <w:autoSpaceDE w:val="0"/>
              <w:autoSpaceDN w:val="0"/>
              <w:spacing w:line="360" w:lineRule="exact"/>
              <w:jc w:val="left"/>
              <w:rPr>
                <w:rFonts w:ascii="宋体" w:eastAsia="宋体" w:hAnsi="宋体" w:cs="Noto Sans CJK JP Regular"/>
                <w:kern w:val="0"/>
                <w:sz w:val="22"/>
                <w:szCs w:val="21"/>
              </w:rPr>
            </w:pPr>
            <w:r w:rsidRPr="00331402">
              <w:rPr>
                <w:rFonts w:ascii="宋体" w:eastAsia="宋体" w:hAnsi="宋体" w:cs="Noto Sans CJK JP Regular" w:hint="eastAsia"/>
                <w:kern w:val="0"/>
                <w:sz w:val="22"/>
                <w:szCs w:val="21"/>
              </w:rPr>
              <w:t>□新闻发布会</w:t>
            </w:r>
            <w:r w:rsidR="00E9582C" w:rsidRPr="00331402">
              <w:rPr>
                <w:rFonts w:ascii="宋体" w:eastAsia="宋体" w:hAnsi="宋体" w:cs="Noto Sans CJK JP Regular" w:hint="eastAsia"/>
                <w:kern w:val="0"/>
                <w:sz w:val="22"/>
                <w:szCs w:val="21"/>
              </w:rPr>
              <w:t xml:space="preserve"> </w:t>
            </w:r>
            <w:r w:rsidR="00E9582C" w:rsidRPr="00331402">
              <w:rPr>
                <w:rFonts w:ascii="宋体" w:eastAsia="宋体" w:hAnsi="宋体" w:cs="Noto Sans CJK JP Regular"/>
                <w:kern w:val="0"/>
                <w:sz w:val="22"/>
                <w:szCs w:val="21"/>
              </w:rPr>
              <w:t xml:space="preserve">     </w:t>
            </w:r>
            <w:r w:rsidR="00331402" w:rsidRPr="00331402">
              <w:rPr>
                <w:rFonts w:ascii="宋体" w:eastAsia="宋体" w:hAnsi="宋体" w:cs="Noto Sans CJK JP Regular"/>
                <w:kern w:val="0"/>
                <w:sz w:val="22"/>
                <w:szCs w:val="21"/>
              </w:rPr>
              <w:t xml:space="preserve">   </w:t>
            </w:r>
            <w:r w:rsidR="00E9582C" w:rsidRPr="00331402">
              <w:rPr>
                <w:rFonts w:ascii="宋体" w:eastAsia="宋体" w:hAnsi="宋体" w:cs="Noto Sans CJK JP Regular"/>
                <w:kern w:val="0"/>
                <w:sz w:val="22"/>
                <w:szCs w:val="21"/>
              </w:rPr>
              <w:t xml:space="preserve"> </w:t>
            </w:r>
            <w:r w:rsidRPr="00331402">
              <w:rPr>
                <w:rFonts w:ascii="宋体" w:eastAsia="宋体" w:hAnsi="宋体" w:cs="Noto Sans CJK JP Regular" w:hint="eastAsia"/>
                <w:kern w:val="0"/>
                <w:sz w:val="22"/>
                <w:szCs w:val="21"/>
              </w:rPr>
              <w:t>□路演活动</w:t>
            </w:r>
          </w:p>
          <w:p w14:paraId="36F42AE9" w14:textId="05A6341C" w:rsidR="003C0BAE" w:rsidRPr="00331402" w:rsidRDefault="0010454E">
            <w:pPr>
              <w:spacing w:line="360" w:lineRule="exact"/>
              <w:jc w:val="left"/>
              <w:rPr>
                <w:rFonts w:ascii="宋体" w:eastAsia="宋体" w:hAnsi="宋体" w:cs="Times New Roman"/>
                <w:sz w:val="22"/>
                <w:szCs w:val="21"/>
              </w:rPr>
            </w:pPr>
            <w:r w:rsidRPr="00331402">
              <w:rPr>
                <w:rFonts w:ascii="宋体" w:eastAsia="宋体" w:hAnsi="宋体" w:cs="Times New Roman" w:hint="eastAsia"/>
                <w:sz w:val="22"/>
                <w:szCs w:val="21"/>
              </w:rPr>
              <w:t>□现场参观</w:t>
            </w:r>
          </w:p>
          <w:p w14:paraId="501F09EE" w14:textId="5429BD49" w:rsidR="003C0BAE" w:rsidRPr="00331402" w:rsidRDefault="0010454E">
            <w:pPr>
              <w:spacing w:line="360" w:lineRule="exact"/>
              <w:jc w:val="left"/>
              <w:rPr>
                <w:rFonts w:ascii="宋体" w:eastAsia="宋体" w:hAnsi="宋体" w:cs="Times New Roman"/>
                <w:sz w:val="22"/>
                <w:szCs w:val="21"/>
              </w:rPr>
            </w:pPr>
            <w:r w:rsidRPr="00331402">
              <w:rPr>
                <w:rFonts w:ascii="宋体" w:eastAsia="宋体" w:hAnsi="宋体" w:cs="Times New Roman" w:hint="eastAsia"/>
                <w:sz w:val="22"/>
                <w:szCs w:val="21"/>
              </w:rPr>
              <w:t>□其他（</w:t>
            </w:r>
            <w:proofErr w:type="gramStart"/>
            <w:r w:rsidRPr="00331402">
              <w:rPr>
                <w:rFonts w:ascii="宋体" w:eastAsia="宋体" w:hAnsi="宋体" w:cs="Times New Roman" w:hint="eastAsia"/>
                <w:sz w:val="22"/>
                <w:szCs w:val="21"/>
              </w:rPr>
              <w:t>请文字</w:t>
            </w:r>
            <w:proofErr w:type="gramEnd"/>
            <w:r w:rsidRPr="00331402">
              <w:rPr>
                <w:rFonts w:ascii="宋体" w:eastAsia="宋体" w:hAnsi="宋体" w:cs="Times New Roman" w:hint="eastAsia"/>
                <w:sz w:val="22"/>
                <w:szCs w:val="21"/>
              </w:rPr>
              <w:t>说明）</w:t>
            </w:r>
          </w:p>
        </w:tc>
      </w:tr>
      <w:tr w:rsidR="00F00C99" w:rsidRPr="00331402" w14:paraId="63AB30E7" w14:textId="77777777" w:rsidTr="00BA47FD">
        <w:trPr>
          <w:trHeight w:val="954"/>
        </w:trPr>
        <w:tc>
          <w:tcPr>
            <w:tcW w:w="1838" w:type="dxa"/>
            <w:vAlign w:val="center"/>
          </w:tcPr>
          <w:p w14:paraId="39253734" w14:textId="77777777" w:rsidR="003C0BAE" w:rsidRPr="00331402" w:rsidRDefault="0010454E">
            <w:pPr>
              <w:spacing w:line="360" w:lineRule="exact"/>
              <w:jc w:val="center"/>
              <w:rPr>
                <w:rFonts w:ascii="宋体" w:eastAsia="宋体" w:hAnsi="宋体" w:cs="Times New Roman"/>
                <w:b/>
                <w:bCs/>
                <w:sz w:val="22"/>
                <w:szCs w:val="21"/>
              </w:rPr>
            </w:pPr>
            <w:r w:rsidRPr="00331402">
              <w:rPr>
                <w:rFonts w:ascii="宋体" w:eastAsia="宋体" w:hAnsi="宋体" w:cs="Times New Roman" w:hint="eastAsia"/>
                <w:b/>
                <w:bCs/>
                <w:sz w:val="22"/>
                <w:szCs w:val="21"/>
              </w:rPr>
              <w:t>参与</w:t>
            </w:r>
            <w:r w:rsidRPr="00331402">
              <w:rPr>
                <w:rFonts w:ascii="宋体" w:eastAsia="宋体" w:hAnsi="宋体" w:cs="Times New Roman"/>
                <w:b/>
                <w:bCs/>
                <w:sz w:val="22"/>
                <w:szCs w:val="21"/>
              </w:rPr>
              <w:t>单位</w:t>
            </w:r>
          </w:p>
        </w:tc>
        <w:tc>
          <w:tcPr>
            <w:tcW w:w="6458" w:type="dxa"/>
            <w:vAlign w:val="center"/>
          </w:tcPr>
          <w:p w14:paraId="63C3A559" w14:textId="799FB11E" w:rsidR="003C0BAE" w:rsidRPr="00331402" w:rsidRDefault="0010454E" w:rsidP="00241A47">
            <w:pPr>
              <w:spacing w:line="276" w:lineRule="auto"/>
              <w:rPr>
                <w:rFonts w:ascii="宋体" w:eastAsia="宋体" w:hAnsi="宋体" w:cs="Times New Roman"/>
                <w:sz w:val="22"/>
                <w:szCs w:val="21"/>
              </w:rPr>
            </w:pPr>
            <w:r w:rsidRPr="00331402">
              <w:rPr>
                <w:rFonts w:ascii="宋体" w:eastAsia="宋体" w:hAnsi="宋体" w:cs="Times New Roman" w:hint="eastAsia"/>
                <w:sz w:val="22"/>
                <w:szCs w:val="21"/>
              </w:rPr>
              <w:t>通过</w:t>
            </w:r>
            <w:proofErr w:type="gramStart"/>
            <w:r w:rsidRPr="00331402">
              <w:rPr>
                <w:rFonts w:ascii="宋体" w:eastAsia="宋体" w:hAnsi="宋体" w:cs="Times New Roman" w:hint="eastAsia"/>
                <w:sz w:val="22"/>
                <w:szCs w:val="21"/>
              </w:rPr>
              <w:t>上证路演</w:t>
            </w:r>
            <w:proofErr w:type="gramEnd"/>
            <w:r w:rsidRPr="00331402">
              <w:rPr>
                <w:rFonts w:ascii="宋体" w:eastAsia="宋体" w:hAnsi="宋体" w:cs="Times New Roman" w:hint="eastAsia"/>
                <w:sz w:val="22"/>
                <w:szCs w:val="21"/>
              </w:rPr>
              <w:t>中心（</w:t>
            </w:r>
            <w:r w:rsidRPr="00331402">
              <w:rPr>
                <w:rFonts w:ascii="宋体" w:eastAsia="宋体" w:hAnsi="宋体" w:cs="Times New Roman"/>
                <w:sz w:val="22"/>
                <w:szCs w:val="21"/>
              </w:rPr>
              <w:t>http://roadshow.sseinfo.com）</w:t>
            </w:r>
            <w:r w:rsidRPr="00331402">
              <w:rPr>
                <w:rFonts w:ascii="宋体" w:eastAsia="宋体" w:hAnsi="宋体" w:cs="Times New Roman" w:hint="eastAsia"/>
                <w:sz w:val="22"/>
                <w:szCs w:val="21"/>
              </w:rPr>
              <w:t>参与“</w:t>
            </w:r>
            <w:r w:rsidRPr="00331402">
              <w:rPr>
                <w:rFonts w:ascii="宋体" w:eastAsia="宋体" w:hAnsi="宋体" w:cs="Times New Roman" w:hint="eastAsia"/>
                <w:sz w:val="22"/>
                <w:szCs w:val="21"/>
                <w:lang w:eastAsia="zh-Hans"/>
              </w:rPr>
              <w:t>金科环境</w:t>
            </w:r>
            <w:r w:rsidRPr="00331402">
              <w:rPr>
                <w:rFonts w:ascii="宋体" w:eastAsia="宋体" w:hAnsi="宋体" w:cs="Times New Roman"/>
                <w:sz w:val="22"/>
                <w:szCs w:val="21"/>
              </w:rPr>
              <w:t>202</w:t>
            </w:r>
            <w:r w:rsidR="00241A47">
              <w:rPr>
                <w:rFonts w:ascii="宋体" w:eastAsia="宋体" w:hAnsi="宋体" w:cs="Times New Roman"/>
                <w:sz w:val="22"/>
                <w:szCs w:val="21"/>
              </w:rPr>
              <w:t>4</w:t>
            </w:r>
            <w:r w:rsidRPr="00331402">
              <w:rPr>
                <w:rFonts w:ascii="宋体" w:eastAsia="宋体" w:hAnsi="宋体" w:cs="Times New Roman"/>
                <w:sz w:val="22"/>
                <w:szCs w:val="21"/>
              </w:rPr>
              <w:t>年</w:t>
            </w:r>
            <w:r w:rsidR="00241A47">
              <w:rPr>
                <w:rFonts w:ascii="宋体" w:eastAsia="宋体" w:hAnsi="宋体" w:cs="Times New Roman" w:hint="eastAsia"/>
                <w:sz w:val="22"/>
                <w:szCs w:val="21"/>
              </w:rPr>
              <w:t>半</w:t>
            </w:r>
            <w:r w:rsidR="007D0F28" w:rsidRPr="00331402">
              <w:rPr>
                <w:rFonts w:ascii="宋体" w:eastAsia="宋体" w:hAnsi="宋体" w:cs="Times New Roman" w:hint="eastAsia"/>
                <w:sz w:val="22"/>
                <w:szCs w:val="21"/>
              </w:rPr>
              <w:t>年</w:t>
            </w:r>
            <w:r w:rsidR="0026335F" w:rsidRPr="00331402">
              <w:rPr>
                <w:rFonts w:ascii="宋体" w:eastAsia="宋体" w:hAnsi="宋体" w:cs="Times New Roman" w:hint="eastAsia"/>
                <w:sz w:val="22"/>
                <w:szCs w:val="21"/>
              </w:rPr>
              <w:t>度</w:t>
            </w:r>
            <w:r w:rsidRPr="00331402">
              <w:rPr>
                <w:rFonts w:ascii="宋体" w:eastAsia="宋体" w:hAnsi="宋体" w:cs="Times New Roman"/>
                <w:sz w:val="22"/>
                <w:szCs w:val="21"/>
              </w:rPr>
              <w:t>业绩说明会</w:t>
            </w:r>
            <w:r w:rsidRPr="00331402">
              <w:rPr>
                <w:rFonts w:ascii="宋体" w:eastAsia="宋体" w:hAnsi="宋体" w:cs="Times New Roman" w:hint="eastAsia"/>
                <w:sz w:val="22"/>
                <w:szCs w:val="21"/>
              </w:rPr>
              <w:t>”的广大投资者</w:t>
            </w:r>
          </w:p>
        </w:tc>
      </w:tr>
      <w:tr w:rsidR="00F00C99" w:rsidRPr="00331402" w14:paraId="2450DC5F" w14:textId="77777777" w:rsidTr="00BA47FD">
        <w:trPr>
          <w:trHeight w:val="1697"/>
        </w:trPr>
        <w:tc>
          <w:tcPr>
            <w:tcW w:w="1838" w:type="dxa"/>
            <w:vAlign w:val="center"/>
          </w:tcPr>
          <w:p w14:paraId="39800B80" w14:textId="77777777" w:rsidR="003C0BAE" w:rsidRPr="00331402" w:rsidRDefault="0010454E">
            <w:pPr>
              <w:spacing w:line="360" w:lineRule="exact"/>
              <w:jc w:val="center"/>
              <w:rPr>
                <w:rFonts w:ascii="宋体" w:eastAsia="宋体" w:hAnsi="宋体" w:cs="Times New Roman"/>
                <w:b/>
                <w:bCs/>
                <w:sz w:val="22"/>
                <w:szCs w:val="21"/>
              </w:rPr>
            </w:pPr>
            <w:r w:rsidRPr="00331402">
              <w:rPr>
                <w:rFonts w:ascii="宋体" w:eastAsia="宋体" w:hAnsi="宋体" w:cs="Times New Roman" w:hint="eastAsia"/>
                <w:b/>
                <w:bCs/>
                <w:sz w:val="22"/>
                <w:szCs w:val="21"/>
              </w:rPr>
              <w:t>公司</w:t>
            </w:r>
            <w:r w:rsidRPr="00331402">
              <w:rPr>
                <w:rFonts w:ascii="宋体" w:eastAsia="宋体" w:hAnsi="宋体" w:cs="Times New Roman"/>
                <w:b/>
                <w:bCs/>
                <w:sz w:val="22"/>
                <w:szCs w:val="21"/>
              </w:rPr>
              <w:t>接待人员姓名</w:t>
            </w:r>
            <w:r w:rsidRPr="00331402">
              <w:rPr>
                <w:rFonts w:ascii="宋体" w:eastAsia="宋体" w:hAnsi="宋体" w:cs="Times New Roman" w:hint="eastAsia"/>
                <w:b/>
                <w:bCs/>
                <w:sz w:val="22"/>
                <w:szCs w:val="21"/>
              </w:rPr>
              <w:t>及职务</w:t>
            </w:r>
          </w:p>
        </w:tc>
        <w:tc>
          <w:tcPr>
            <w:tcW w:w="6458" w:type="dxa"/>
            <w:vAlign w:val="center"/>
          </w:tcPr>
          <w:p w14:paraId="0045F177" w14:textId="5C1B0185" w:rsidR="003C0BAE" w:rsidRPr="00331402" w:rsidRDefault="0010454E" w:rsidP="00BA47FD">
            <w:pPr>
              <w:spacing w:line="276" w:lineRule="auto"/>
              <w:rPr>
                <w:rFonts w:ascii="宋体" w:eastAsia="宋体" w:hAnsi="宋体" w:cs="Times New Roman"/>
                <w:sz w:val="22"/>
                <w:szCs w:val="21"/>
              </w:rPr>
            </w:pPr>
            <w:r w:rsidRPr="00331402">
              <w:rPr>
                <w:rFonts w:ascii="宋体" w:eastAsia="宋体" w:hAnsi="宋体" w:cs="Times New Roman" w:hint="eastAsia"/>
                <w:sz w:val="22"/>
                <w:szCs w:val="21"/>
              </w:rPr>
              <w:t>董事长</w:t>
            </w:r>
            <w:r w:rsidR="00F7162B" w:rsidRPr="00331402">
              <w:rPr>
                <w:rFonts w:ascii="宋体" w:eastAsia="宋体" w:hAnsi="宋体" w:cs="Times New Roman" w:hint="eastAsia"/>
                <w:sz w:val="22"/>
                <w:szCs w:val="21"/>
              </w:rPr>
              <w:t>、总经理</w:t>
            </w:r>
            <w:r w:rsidRPr="00331402">
              <w:rPr>
                <w:rFonts w:ascii="宋体" w:eastAsia="宋体" w:hAnsi="宋体" w:cs="Times New Roman"/>
                <w:sz w:val="22"/>
                <w:szCs w:val="21"/>
              </w:rPr>
              <w:t>：</w:t>
            </w:r>
            <w:r w:rsidRPr="00331402">
              <w:rPr>
                <w:rFonts w:ascii="宋体" w:eastAsia="宋体" w:hAnsi="宋体" w:cs="Times New Roman" w:hint="eastAsia"/>
                <w:sz w:val="22"/>
                <w:szCs w:val="21"/>
                <w:lang w:eastAsia="zh-Hans"/>
              </w:rPr>
              <w:t>张慧春</w:t>
            </w:r>
          </w:p>
          <w:p w14:paraId="24D3C31D" w14:textId="1FAC23EE" w:rsidR="0082225B" w:rsidRPr="00331402" w:rsidRDefault="0082225B" w:rsidP="00BA47FD">
            <w:pPr>
              <w:spacing w:line="276" w:lineRule="auto"/>
              <w:rPr>
                <w:rFonts w:ascii="宋体" w:eastAsia="宋体" w:hAnsi="宋体" w:cs="Times New Roman"/>
                <w:sz w:val="22"/>
                <w:szCs w:val="21"/>
              </w:rPr>
            </w:pPr>
            <w:r w:rsidRPr="00331402">
              <w:rPr>
                <w:rFonts w:ascii="宋体" w:eastAsia="宋体" w:hAnsi="宋体" w:cs="Times New Roman" w:hint="eastAsia"/>
                <w:sz w:val="22"/>
                <w:szCs w:val="21"/>
              </w:rPr>
              <w:t>独立董事：</w:t>
            </w:r>
            <w:r w:rsidR="007D0F28" w:rsidRPr="00331402">
              <w:rPr>
                <w:rFonts w:ascii="宋体" w:eastAsia="宋体" w:hAnsi="宋体" w:cs="Times New Roman" w:hint="eastAsia"/>
                <w:sz w:val="22"/>
                <w:szCs w:val="21"/>
              </w:rPr>
              <w:t>张晶</w:t>
            </w:r>
          </w:p>
          <w:p w14:paraId="6AF0EB75" w14:textId="77777777" w:rsidR="003C0BAE" w:rsidRPr="00331402" w:rsidRDefault="0010454E" w:rsidP="00BA47FD">
            <w:pPr>
              <w:spacing w:line="276" w:lineRule="auto"/>
              <w:rPr>
                <w:rFonts w:ascii="宋体" w:eastAsia="宋体" w:hAnsi="宋体" w:cs="Times New Roman"/>
                <w:sz w:val="22"/>
                <w:szCs w:val="21"/>
                <w:lang w:eastAsia="zh-Hans"/>
              </w:rPr>
            </w:pPr>
            <w:r w:rsidRPr="00331402">
              <w:rPr>
                <w:rFonts w:ascii="宋体" w:eastAsia="宋体" w:hAnsi="宋体" w:cs="Times New Roman" w:hint="eastAsia"/>
                <w:sz w:val="22"/>
                <w:szCs w:val="21"/>
              </w:rPr>
              <w:t>董事会秘书</w:t>
            </w:r>
            <w:r w:rsidRPr="00331402">
              <w:rPr>
                <w:rFonts w:ascii="宋体" w:eastAsia="宋体" w:hAnsi="宋体" w:cs="Times New Roman"/>
                <w:sz w:val="22"/>
                <w:szCs w:val="21"/>
              </w:rPr>
              <w:t>、</w:t>
            </w:r>
            <w:r w:rsidRPr="00331402">
              <w:rPr>
                <w:rFonts w:ascii="宋体" w:eastAsia="宋体" w:hAnsi="宋体" w:cs="Times New Roman" w:hint="eastAsia"/>
                <w:sz w:val="22"/>
                <w:szCs w:val="21"/>
                <w:lang w:eastAsia="zh-Hans"/>
              </w:rPr>
              <w:t>副总经理</w:t>
            </w:r>
            <w:r w:rsidRPr="00331402">
              <w:rPr>
                <w:rFonts w:ascii="宋体" w:eastAsia="宋体" w:hAnsi="宋体" w:cs="Times New Roman" w:hint="eastAsia"/>
                <w:sz w:val="22"/>
                <w:szCs w:val="21"/>
              </w:rPr>
              <w:t>：</w:t>
            </w:r>
            <w:r w:rsidRPr="00331402">
              <w:rPr>
                <w:rFonts w:ascii="宋体" w:eastAsia="宋体" w:hAnsi="宋体" w:cs="Times New Roman" w:hint="eastAsia"/>
                <w:sz w:val="22"/>
                <w:szCs w:val="21"/>
                <w:lang w:eastAsia="zh-Hans"/>
              </w:rPr>
              <w:t>陈安娜</w:t>
            </w:r>
          </w:p>
          <w:p w14:paraId="3785D533" w14:textId="77777777" w:rsidR="003C0BAE" w:rsidRPr="00331402" w:rsidRDefault="0010454E" w:rsidP="00BA47FD">
            <w:pPr>
              <w:spacing w:line="276" w:lineRule="auto"/>
              <w:rPr>
                <w:rFonts w:ascii="宋体" w:eastAsia="宋体" w:hAnsi="宋体" w:cs="Times New Roman"/>
                <w:sz w:val="22"/>
                <w:szCs w:val="21"/>
              </w:rPr>
            </w:pPr>
            <w:r w:rsidRPr="00331402">
              <w:rPr>
                <w:rFonts w:ascii="宋体" w:eastAsia="宋体" w:hAnsi="宋体" w:cs="Times New Roman" w:hint="eastAsia"/>
                <w:sz w:val="22"/>
                <w:szCs w:val="21"/>
              </w:rPr>
              <w:t>财务</w:t>
            </w:r>
            <w:r w:rsidRPr="00331402">
              <w:rPr>
                <w:rFonts w:ascii="宋体" w:eastAsia="宋体" w:hAnsi="宋体" w:cs="Times New Roman" w:hint="eastAsia"/>
                <w:sz w:val="22"/>
                <w:szCs w:val="21"/>
                <w:lang w:eastAsia="zh-Hans"/>
              </w:rPr>
              <w:t>总监</w:t>
            </w:r>
            <w:r w:rsidRPr="00331402">
              <w:rPr>
                <w:rFonts w:ascii="宋体" w:eastAsia="宋体" w:hAnsi="宋体" w:cs="Times New Roman" w:hint="eastAsia"/>
                <w:sz w:val="22"/>
                <w:szCs w:val="21"/>
              </w:rPr>
              <w:t>：</w:t>
            </w:r>
            <w:r w:rsidRPr="00331402">
              <w:rPr>
                <w:rFonts w:ascii="宋体" w:eastAsia="宋体" w:hAnsi="宋体" w:cs="Times New Roman" w:hint="eastAsia"/>
                <w:sz w:val="22"/>
                <w:szCs w:val="21"/>
                <w:lang w:eastAsia="zh-Hans"/>
              </w:rPr>
              <w:t>谭婷</w:t>
            </w:r>
          </w:p>
        </w:tc>
      </w:tr>
      <w:tr w:rsidR="00F00C99" w:rsidRPr="00331402" w14:paraId="38D08054" w14:textId="77777777" w:rsidTr="00BA47FD">
        <w:trPr>
          <w:trHeight w:val="411"/>
        </w:trPr>
        <w:tc>
          <w:tcPr>
            <w:tcW w:w="1838" w:type="dxa"/>
            <w:vAlign w:val="center"/>
          </w:tcPr>
          <w:p w14:paraId="4D22EFFE" w14:textId="77777777" w:rsidR="003C0BAE" w:rsidRPr="00331402" w:rsidRDefault="0010454E">
            <w:pPr>
              <w:spacing w:line="360" w:lineRule="exact"/>
              <w:jc w:val="center"/>
              <w:rPr>
                <w:rFonts w:ascii="宋体" w:eastAsia="宋体" w:hAnsi="宋体" w:cs="Times New Roman"/>
                <w:b/>
                <w:bCs/>
                <w:sz w:val="22"/>
                <w:szCs w:val="21"/>
              </w:rPr>
            </w:pPr>
            <w:r w:rsidRPr="00331402">
              <w:rPr>
                <w:rFonts w:ascii="宋体" w:eastAsia="宋体" w:hAnsi="宋体" w:cs="Times New Roman" w:hint="eastAsia"/>
                <w:b/>
                <w:bCs/>
                <w:sz w:val="22"/>
                <w:szCs w:val="21"/>
              </w:rPr>
              <w:t>时间</w:t>
            </w:r>
          </w:p>
        </w:tc>
        <w:tc>
          <w:tcPr>
            <w:tcW w:w="6458" w:type="dxa"/>
          </w:tcPr>
          <w:p w14:paraId="505DC80D" w14:textId="24660CDA" w:rsidR="003C0BAE" w:rsidRPr="00331402" w:rsidRDefault="0010454E" w:rsidP="00DA0DAC">
            <w:pPr>
              <w:spacing w:line="360" w:lineRule="exact"/>
              <w:jc w:val="left"/>
              <w:rPr>
                <w:rFonts w:ascii="宋体" w:eastAsia="宋体" w:hAnsi="宋体" w:cs="Times New Roman"/>
                <w:sz w:val="22"/>
                <w:szCs w:val="21"/>
              </w:rPr>
            </w:pPr>
            <w:r w:rsidRPr="00331402">
              <w:rPr>
                <w:rFonts w:ascii="宋体" w:eastAsia="宋体" w:hAnsi="宋体" w:cs="Times New Roman" w:hint="eastAsia"/>
                <w:sz w:val="22"/>
                <w:szCs w:val="21"/>
              </w:rPr>
              <w:t>2</w:t>
            </w:r>
            <w:r w:rsidRPr="00331402">
              <w:rPr>
                <w:rFonts w:ascii="宋体" w:eastAsia="宋体" w:hAnsi="宋体" w:cs="Times New Roman"/>
                <w:sz w:val="22"/>
                <w:szCs w:val="21"/>
              </w:rPr>
              <w:t>02</w:t>
            </w:r>
            <w:r w:rsidR="00F7162B" w:rsidRPr="00331402">
              <w:rPr>
                <w:rFonts w:ascii="宋体" w:eastAsia="宋体" w:hAnsi="宋体" w:cs="Times New Roman"/>
                <w:sz w:val="22"/>
                <w:szCs w:val="21"/>
              </w:rPr>
              <w:t>4</w:t>
            </w:r>
            <w:r w:rsidRPr="00331402">
              <w:rPr>
                <w:rFonts w:ascii="宋体" w:eastAsia="宋体" w:hAnsi="宋体" w:cs="Times New Roman" w:hint="eastAsia"/>
                <w:sz w:val="22"/>
                <w:szCs w:val="21"/>
              </w:rPr>
              <w:t>年</w:t>
            </w:r>
            <w:r w:rsidR="00DA0DAC">
              <w:rPr>
                <w:rFonts w:ascii="宋体" w:eastAsia="宋体" w:hAnsi="宋体" w:cs="Times New Roman"/>
                <w:sz w:val="22"/>
                <w:szCs w:val="21"/>
              </w:rPr>
              <w:t>9</w:t>
            </w:r>
            <w:r w:rsidRPr="00331402">
              <w:rPr>
                <w:rFonts w:ascii="宋体" w:eastAsia="宋体" w:hAnsi="宋体" w:cs="Times New Roman" w:hint="eastAsia"/>
                <w:sz w:val="22"/>
                <w:szCs w:val="21"/>
              </w:rPr>
              <w:t>月</w:t>
            </w:r>
            <w:r w:rsidR="007D0F28" w:rsidRPr="00331402">
              <w:rPr>
                <w:rFonts w:ascii="宋体" w:eastAsia="宋体" w:hAnsi="宋体" w:cs="Times New Roman"/>
                <w:sz w:val="22"/>
                <w:szCs w:val="21"/>
              </w:rPr>
              <w:t>2</w:t>
            </w:r>
            <w:r w:rsidR="00DA0DAC">
              <w:rPr>
                <w:rFonts w:ascii="宋体" w:eastAsia="宋体" w:hAnsi="宋体" w:cs="Times New Roman"/>
                <w:sz w:val="22"/>
                <w:szCs w:val="21"/>
              </w:rPr>
              <w:t>0</w:t>
            </w:r>
            <w:r w:rsidRPr="00331402">
              <w:rPr>
                <w:rFonts w:ascii="宋体" w:eastAsia="宋体" w:hAnsi="宋体" w:cs="Times New Roman" w:hint="eastAsia"/>
                <w:sz w:val="22"/>
                <w:szCs w:val="21"/>
              </w:rPr>
              <w:t>日</w:t>
            </w:r>
            <w:r w:rsidR="00DA0DAC">
              <w:rPr>
                <w:rFonts w:ascii="宋体" w:eastAsia="宋体" w:hAnsi="宋体" w:cs="Times New Roman"/>
                <w:sz w:val="22"/>
                <w:szCs w:val="21"/>
              </w:rPr>
              <w:t>10</w:t>
            </w:r>
            <w:r w:rsidRPr="00331402">
              <w:rPr>
                <w:rFonts w:ascii="宋体" w:eastAsia="宋体" w:hAnsi="宋体" w:cs="Times New Roman" w:hint="eastAsia"/>
                <w:sz w:val="22"/>
                <w:szCs w:val="21"/>
              </w:rPr>
              <w:t>:</w:t>
            </w:r>
            <w:r w:rsidRPr="00331402">
              <w:rPr>
                <w:rFonts w:ascii="宋体" w:eastAsia="宋体" w:hAnsi="宋体" w:cs="Times New Roman"/>
                <w:sz w:val="22"/>
                <w:szCs w:val="21"/>
              </w:rPr>
              <w:t>00-1</w:t>
            </w:r>
            <w:r w:rsidR="00DA0DAC">
              <w:rPr>
                <w:rFonts w:ascii="宋体" w:eastAsia="宋体" w:hAnsi="宋体" w:cs="Times New Roman"/>
                <w:sz w:val="22"/>
                <w:szCs w:val="21"/>
              </w:rPr>
              <w:t>1</w:t>
            </w:r>
            <w:r w:rsidRPr="00331402">
              <w:rPr>
                <w:rFonts w:ascii="宋体" w:eastAsia="宋体" w:hAnsi="宋体" w:cs="Times New Roman"/>
                <w:sz w:val="22"/>
                <w:szCs w:val="21"/>
              </w:rPr>
              <w:t>:</w:t>
            </w:r>
            <w:r w:rsidR="001C431B" w:rsidRPr="00331402">
              <w:rPr>
                <w:rFonts w:ascii="宋体" w:eastAsia="宋体" w:hAnsi="宋体" w:cs="Times New Roman"/>
                <w:sz w:val="22"/>
                <w:szCs w:val="21"/>
              </w:rPr>
              <w:t>0</w:t>
            </w:r>
            <w:r w:rsidRPr="00331402">
              <w:rPr>
                <w:rFonts w:ascii="宋体" w:eastAsia="宋体" w:hAnsi="宋体" w:cs="Times New Roman"/>
                <w:sz w:val="22"/>
                <w:szCs w:val="21"/>
              </w:rPr>
              <w:t>0</w:t>
            </w:r>
          </w:p>
        </w:tc>
      </w:tr>
      <w:tr w:rsidR="00F00C99" w:rsidRPr="00331402" w14:paraId="25CD3240" w14:textId="77777777">
        <w:trPr>
          <w:trHeight w:val="417"/>
        </w:trPr>
        <w:tc>
          <w:tcPr>
            <w:tcW w:w="1838" w:type="dxa"/>
            <w:vAlign w:val="center"/>
          </w:tcPr>
          <w:p w14:paraId="31D7D5AE" w14:textId="77777777" w:rsidR="003C0BAE" w:rsidRPr="00331402" w:rsidRDefault="0010454E">
            <w:pPr>
              <w:spacing w:line="360" w:lineRule="exact"/>
              <w:jc w:val="center"/>
              <w:rPr>
                <w:rFonts w:ascii="宋体" w:eastAsia="宋体" w:hAnsi="宋体" w:cs="Times New Roman"/>
                <w:b/>
                <w:bCs/>
                <w:sz w:val="22"/>
                <w:szCs w:val="21"/>
              </w:rPr>
            </w:pPr>
            <w:r w:rsidRPr="00331402">
              <w:rPr>
                <w:rFonts w:ascii="宋体" w:eastAsia="宋体" w:hAnsi="宋体" w:cs="Times New Roman" w:hint="eastAsia"/>
                <w:b/>
                <w:bCs/>
                <w:sz w:val="22"/>
                <w:szCs w:val="21"/>
              </w:rPr>
              <w:t>地点</w:t>
            </w:r>
          </w:p>
        </w:tc>
        <w:tc>
          <w:tcPr>
            <w:tcW w:w="6458" w:type="dxa"/>
          </w:tcPr>
          <w:p w14:paraId="402D52C5" w14:textId="77777777" w:rsidR="003C0BAE" w:rsidRPr="00331402" w:rsidRDefault="0010454E">
            <w:pPr>
              <w:spacing w:line="360" w:lineRule="exact"/>
              <w:jc w:val="left"/>
              <w:rPr>
                <w:rFonts w:ascii="宋体" w:eastAsia="宋体" w:hAnsi="宋体" w:cs="Times New Roman"/>
                <w:sz w:val="22"/>
                <w:szCs w:val="21"/>
              </w:rPr>
            </w:pPr>
            <w:proofErr w:type="gramStart"/>
            <w:r w:rsidRPr="00331402">
              <w:rPr>
                <w:rFonts w:ascii="宋体" w:eastAsia="宋体" w:hAnsi="宋体" w:cs="Times New Roman" w:hint="eastAsia"/>
                <w:sz w:val="22"/>
                <w:szCs w:val="21"/>
              </w:rPr>
              <w:t>上证路演</w:t>
            </w:r>
            <w:proofErr w:type="gramEnd"/>
            <w:r w:rsidRPr="00331402">
              <w:rPr>
                <w:rFonts w:ascii="宋体" w:eastAsia="宋体" w:hAnsi="宋体" w:cs="Times New Roman" w:hint="eastAsia"/>
                <w:sz w:val="22"/>
                <w:szCs w:val="21"/>
              </w:rPr>
              <w:t>中心（</w:t>
            </w:r>
            <w:r w:rsidRPr="00331402">
              <w:rPr>
                <w:rFonts w:ascii="宋体" w:eastAsia="宋体" w:hAnsi="宋体" w:cs="Times New Roman"/>
                <w:sz w:val="22"/>
                <w:szCs w:val="21"/>
              </w:rPr>
              <w:t>http://roadshow.sseinfo.com）</w:t>
            </w:r>
          </w:p>
        </w:tc>
      </w:tr>
      <w:tr w:rsidR="00F00C99" w:rsidRPr="00331402" w14:paraId="40A05B0D" w14:textId="77777777">
        <w:trPr>
          <w:trHeight w:val="1124"/>
        </w:trPr>
        <w:tc>
          <w:tcPr>
            <w:tcW w:w="1838" w:type="dxa"/>
            <w:vAlign w:val="center"/>
          </w:tcPr>
          <w:p w14:paraId="4C0D7D31" w14:textId="77777777" w:rsidR="003C0BAE" w:rsidRPr="00331402" w:rsidRDefault="0010454E">
            <w:pPr>
              <w:spacing w:line="360" w:lineRule="exact"/>
              <w:jc w:val="center"/>
              <w:rPr>
                <w:rFonts w:ascii="宋体" w:eastAsia="宋体" w:hAnsi="宋体" w:cs="Times New Roman"/>
                <w:b/>
                <w:bCs/>
                <w:sz w:val="22"/>
                <w:szCs w:val="21"/>
              </w:rPr>
            </w:pPr>
            <w:r w:rsidRPr="00331402">
              <w:rPr>
                <w:rFonts w:ascii="宋体" w:eastAsia="宋体" w:hAnsi="宋体" w:cs="Times New Roman" w:hint="eastAsia"/>
                <w:b/>
                <w:bCs/>
                <w:sz w:val="22"/>
                <w:szCs w:val="21"/>
              </w:rPr>
              <w:t>投资</w:t>
            </w:r>
            <w:r w:rsidRPr="00331402">
              <w:rPr>
                <w:rFonts w:ascii="宋体" w:eastAsia="宋体" w:hAnsi="宋体" w:cs="Times New Roman"/>
                <w:b/>
                <w:bCs/>
                <w:sz w:val="22"/>
                <w:szCs w:val="21"/>
              </w:rPr>
              <w:t>者关系活动</w:t>
            </w:r>
            <w:r w:rsidRPr="00331402">
              <w:rPr>
                <w:rFonts w:ascii="宋体" w:eastAsia="宋体" w:hAnsi="宋体" w:cs="Times New Roman" w:hint="eastAsia"/>
                <w:b/>
                <w:bCs/>
                <w:sz w:val="22"/>
                <w:szCs w:val="21"/>
              </w:rPr>
              <w:t>主要</w:t>
            </w:r>
            <w:r w:rsidRPr="00331402">
              <w:rPr>
                <w:rFonts w:ascii="宋体" w:eastAsia="宋体" w:hAnsi="宋体" w:cs="Times New Roman"/>
                <w:b/>
                <w:bCs/>
                <w:sz w:val="22"/>
                <w:szCs w:val="21"/>
              </w:rPr>
              <w:t>内容</w:t>
            </w:r>
            <w:r w:rsidRPr="00331402">
              <w:rPr>
                <w:rFonts w:ascii="宋体" w:eastAsia="宋体" w:hAnsi="宋体" w:cs="Times New Roman" w:hint="eastAsia"/>
                <w:b/>
                <w:bCs/>
                <w:sz w:val="22"/>
                <w:szCs w:val="21"/>
              </w:rPr>
              <w:t>介绍</w:t>
            </w:r>
          </w:p>
        </w:tc>
        <w:tc>
          <w:tcPr>
            <w:tcW w:w="6458" w:type="dxa"/>
          </w:tcPr>
          <w:p w14:paraId="3C88A6A1" w14:textId="41A5AAB5" w:rsidR="001F3569" w:rsidRPr="004228DD" w:rsidRDefault="001F3569" w:rsidP="004228DD">
            <w:pPr>
              <w:spacing w:line="276" w:lineRule="auto"/>
              <w:ind w:firstLineChars="200" w:firstLine="442"/>
              <w:rPr>
                <w:rFonts w:ascii="宋体" w:eastAsia="宋体" w:hAnsi="宋体"/>
                <w:b/>
                <w:sz w:val="22"/>
                <w:szCs w:val="21"/>
              </w:rPr>
            </w:pPr>
            <w:r w:rsidRPr="004228DD">
              <w:rPr>
                <w:rFonts w:ascii="宋体" w:eastAsia="宋体" w:hAnsi="宋体" w:hint="eastAsia"/>
                <w:b/>
                <w:sz w:val="22"/>
                <w:szCs w:val="21"/>
              </w:rPr>
              <w:t>一、</w:t>
            </w:r>
            <w:r w:rsidR="006A05AF" w:rsidRPr="004228DD">
              <w:rPr>
                <w:rFonts w:ascii="宋体" w:eastAsia="宋体" w:hAnsi="宋体" w:hint="eastAsia"/>
                <w:b/>
                <w:sz w:val="22"/>
                <w:szCs w:val="21"/>
              </w:rPr>
              <w:t>董事长张慧春致辞</w:t>
            </w:r>
          </w:p>
          <w:p w14:paraId="038C0AD6" w14:textId="4A58352A" w:rsidR="00365FCB" w:rsidRDefault="007C6146" w:rsidP="004228DD">
            <w:pPr>
              <w:spacing w:line="276" w:lineRule="auto"/>
              <w:ind w:firstLineChars="200" w:firstLine="440"/>
              <w:rPr>
                <w:rFonts w:ascii="宋体" w:eastAsia="宋体" w:hAnsi="宋体"/>
                <w:sz w:val="22"/>
                <w:szCs w:val="21"/>
              </w:rPr>
            </w:pPr>
            <w:r w:rsidRPr="00331402">
              <w:rPr>
                <w:rFonts w:ascii="宋体" w:eastAsia="宋体" w:hAnsi="宋体" w:hint="eastAsia"/>
                <w:sz w:val="22"/>
                <w:szCs w:val="21"/>
              </w:rPr>
              <w:t>尊敬的各位来宾、各位投资者，大家好，我是金科环境的董事长张慧春。感谢大家在百忙中抽空参加本次金科环境股份有限公司</w:t>
            </w:r>
            <w:r w:rsidRPr="00331402">
              <w:rPr>
                <w:rFonts w:ascii="宋体" w:eastAsia="宋体" w:hAnsi="宋体"/>
                <w:sz w:val="22"/>
                <w:szCs w:val="21"/>
              </w:rPr>
              <w:t>202</w:t>
            </w:r>
            <w:r w:rsidR="00CD2EDA">
              <w:rPr>
                <w:rFonts w:ascii="宋体" w:eastAsia="宋体" w:hAnsi="宋体"/>
                <w:sz w:val="22"/>
                <w:szCs w:val="21"/>
              </w:rPr>
              <w:t>4</w:t>
            </w:r>
            <w:r w:rsidRPr="00331402">
              <w:rPr>
                <w:rFonts w:ascii="宋体" w:eastAsia="宋体" w:hAnsi="宋体"/>
                <w:sz w:val="22"/>
                <w:szCs w:val="21"/>
              </w:rPr>
              <w:t>年</w:t>
            </w:r>
            <w:r w:rsidR="00CD2EDA">
              <w:rPr>
                <w:rFonts w:ascii="宋体" w:eastAsia="宋体" w:hAnsi="宋体" w:hint="eastAsia"/>
                <w:sz w:val="22"/>
                <w:szCs w:val="21"/>
              </w:rPr>
              <w:t>半</w:t>
            </w:r>
            <w:r w:rsidR="007D0F28" w:rsidRPr="00331402">
              <w:rPr>
                <w:rFonts w:ascii="宋体" w:eastAsia="宋体" w:hAnsi="宋体" w:hint="eastAsia"/>
                <w:sz w:val="22"/>
                <w:szCs w:val="21"/>
              </w:rPr>
              <w:t>年度</w:t>
            </w:r>
            <w:r w:rsidRPr="00331402">
              <w:rPr>
                <w:rFonts w:ascii="宋体" w:eastAsia="宋体" w:hAnsi="宋体"/>
                <w:sz w:val="22"/>
                <w:szCs w:val="21"/>
              </w:rPr>
              <w:t>业绩说明会，在此我谨代表公司董事会、管理层和全体员工向长期以来关心和支持金科环境的投资者朋友表示热烈的欢迎与衷心的感谢，同时也感谢上交所和上</w:t>
            </w:r>
            <w:proofErr w:type="gramStart"/>
            <w:r w:rsidRPr="00331402">
              <w:rPr>
                <w:rFonts w:ascii="宋体" w:eastAsia="宋体" w:hAnsi="宋体"/>
                <w:sz w:val="22"/>
                <w:szCs w:val="21"/>
              </w:rPr>
              <w:t>证路演中心</w:t>
            </w:r>
            <w:proofErr w:type="gramEnd"/>
            <w:r w:rsidRPr="00331402">
              <w:rPr>
                <w:rFonts w:ascii="宋体" w:eastAsia="宋体" w:hAnsi="宋体"/>
                <w:sz w:val="22"/>
                <w:szCs w:val="21"/>
              </w:rPr>
              <w:t>对本次活动的大力支持。</w:t>
            </w:r>
          </w:p>
          <w:p w14:paraId="76787AF2" w14:textId="0E3785E4" w:rsidR="00B31F91" w:rsidRPr="00B31F91" w:rsidRDefault="00365FCB" w:rsidP="004228DD">
            <w:pPr>
              <w:spacing w:line="276" w:lineRule="auto"/>
              <w:ind w:firstLineChars="200" w:firstLine="440"/>
              <w:rPr>
                <w:rFonts w:ascii="宋体" w:eastAsia="宋体" w:hAnsi="宋体"/>
                <w:sz w:val="22"/>
                <w:szCs w:val="21"/>
              </w:rPr>
            </w:pPr>
            <w:r w:rsidRPr="00B31F91">
              <w:rPr>
                <w:rFonts w:ascii="宋体" w:eastAsia="宋体" w:hAnsi="宋体" w:hint="eastAsia"/>
                <w:sz w:val="22"/>
                <w:szCs w:val="21"/>
              </w:rPr>
              <w:t>金科环境属于国家高新技术企业</w:t>
            </w:r>
            <w:r>
              <w:rPr>
                <w:rFonts w:ascii="宋体" w:eastAsia="宋体" w:hAnsi="宋体" w:hint="eastAsia"/>
                <w:sz w:val="22"/>
                <w:szCs w:val="21"/>
              </w:rPr>
              <w:t>。</w:t>
            </w:r>
            <w:r w:rsidRPr="00365FCB">
              <w:rPr>
                <w:rFonts w:ascii="宋体" w:eastAsia="宋体" w:hAnsi="宋体" w:hint="eastAsia"/>
                <w:sz w:val="22"/>
                <w:szCs w:val="21"/>
              </w:rPr>
              <w:t>公司定位“水的深度处理和</w:t>
            </w:r>
            <w:proofErr w:type="gramStart"/>
            <w:r w:rsidRPr="00365FCB">
              <w:rPr>
                <w:rFonts w:ascii="宋体" w:eastAsia="宋体" w:hAnsi="宋体" w:hint="eastAsia"/>
                <w:sz w:val="22"/>
                <w:szCs w:val="21"/>
              </w:rPr>
              <w:t>污废水</w:t>
            </w:r>
            <w:proofErr w:type="gramEnd"/>
            <w:r w:rsidRPr="00365FCB">
              <w:rPr>
                <w:rFonts w:ascii="宋体" w:eastAsia="宋体" w:hAnsi="宋体" w:hint="eastAsia"/>
                <w:sz w:val="22"/>
                <w:szCs w:val="21"/>
              </w:rPr>
              <w:t>资源化专家”，以“通过资源化解决中国的水污染、水短</w:t>
            </w:r>
            <w:r>
              <w:rPr>
                <w:rFonts w:ascii="宋体" w:eastAsia="宋体" w:hAnsi="宋体" w:hint="eastAsia"/>
                <w:sz w:val="22"/>
                <w:szCs w:val="21"/>
              </w:rPr>
              <w:t>缺和水安全问题”为使命</w:t>
            </w:r>
            <w:r w:rsidRPr="00365FCB">
              <w:rPr>
                <w:rFonts w:ascii="宋体" w:eastAsia="宋体" w:hAnsi="宋体" w:hint="eastAsia"/>
                <w:sz w:val="22"/>
                <w:szCs w:val="21"/>
              </w:rPr>
              <w:t>，持续</w:t>
            </w:r>
            <w:proofErr w:type="gramStart"/>
            <w:r w:rsidRPr="00365FCB">
              <w:rPr>
                <w:rFonts w:ascii="宋体" w:eastAsia="宋体" w:hAnsi="宋体" w:hint="eastAsia"/>
                <w:sz w:val="22"/>
                <w:szCs w:val="21"/>
              </w:rPr>
              <w:t>深耕水</w:t>
            </w:r>
            <w:proofErr w:type="gramEnd"/>
            <w:r w:rsidRPr="00365FCB">
              <w:rPr>
                <w:rFonts w:ascii="宋体" w:eastAsia="宋体" w:hAnsi="宋体" w:hint="eastAsia"/>
                <w:sz w:val="22"/>
                <w:szCs w:val="21"/>
              </w:rPr>
              <w:t>的深度</w:t>
            </w:r>
            <w:r>
              <w:rPr>
                <w:rFonts w:ascii="宋体" w:eastAsia="宋体" w:hAnsi="宋体" w:hint="eastAsia"/>
                <w:sz w:val="22"/>
                <w:szCs w:val="21"/>
              </w:rPr>
              <w:t>处理和资源化领域</w:t>
            </w:r>
            <w:r w:rsidRPr="00365FCB">
              <w:rPr>
                <w:rFonts w:ascii="宋体" w:eastAsia="宋体" w:hAnsi="宋体" w:hint="eastAsia"/>
                <w:sz w:val="22"/>
                <w:szCs w:val="21"/>
              </w:rPr>
              <w:t>，以公司在“资源化、产品化、数字化”方面的创新能力和先发优势为抓手，采用投资、建设、运营和服务的模式，为城市、工业和园区客户解决水资</w:t>
            </w:r>
            <w:r>
              <w:rPr>
                <w:rFonts w:ascii="宋体" w:eastAsia="宋体" w:hAnsi="宋体" w:hint="eastAsia"/>
                <w:sz w:val="22"/>
                <w:szCs w:val="21"/>
              </w:rPr>
              <w:t>源短缺、环境容量不足、水质不稳定、成本高的问题。</w:t>
            </w:r>
            <w:r w:rsidR="00B31F91" w:rsidRPr="00B31F91">
              <w:rPr>
                <w:rFonts w:ascii="宋体" w:eastAsia="宋体" w:hAnsi="宋体" w:hint="eastAsia"/>
                <w:sz w:val="22"/>
                <w:szCs w:val="21"/>
              </w:rPr>
              <w:t>公司承接了冬奥会高品质生活饮用水和造雪用水项目、</w:t>
            </w:r>
            <w:proofErr w:type="gramStart"/>
            <w:r w:rsidR="00B31F91" w:rsidRPr="00B31F91">
              <w:rPr>
                <w:rFonts w:ascii="宋体" w:eastAsia="宋体" w:hAnsi="宋体" w:hint="eastAsia"/>
                <w:sz w:val="22"/>
                <w:szCs w:val="21"/>
              </w:rPr>
              <w:t>雄安新区</w:t>
            </w:r>
            <w:proofErr w:type="gramEnd"/>
            <w:r w:rsidR="00B31F91" w:rsidRPr="00B31F91">
              <w:rPr>
                <w:rFonts w:ascii="宋体" w:eastAsia="宋体" w:hAnsi="宋体" w:hint="eastAsia"/>
                <w:sz w:val="22"/>
                <w:szCs w:val="21"/>
              </w:rPr>
              <w:t>起步区供水项目、南水北调供水项目等国家级重要工程，目前已在全国各地拥有百余个项目业绩。</w:t>
            </w:r>
          </w:p>
          <w:p w14:paraId="07118BDB" w14:textId="4D290E17" w:rsidR="00B31F91" w:rsidRPr="00B31F91" w:rsidRDefault="00B31F91" w:rsidP="004228DD">
            <w:pPr>
              <w:spacing w:line="276" w:lineRule="auto"/>
              <w:ind w:firstLineChars="200" w:firstLine="440"/>
              <w:rPr>
                <w:rFonts w:ascii="宋体" w:eastAsia="宋体" w:hAnsi="宋体"/>
                <w:sz w:val="22"/>
                <w:szCs w:val="21"/>
              </w:rPr>
            </w:pPr>
            <w:r w:rsidRPr="00B31F91">
              <w:rPr>
                <w:rFonts w:ascii="宋体" w:eastAsia="宋体" w:hAnsi="宋体" w:hint="eastAsia"/>
                <w:sz w:val="22"/>
                <w:szCs w:val="21"/>
              </w:rPr>
              <w:t>公司以工业产品思维颠覆传统水厂的工程建设模式，应用自主开发基于</w:t>
            </w:r>
            <w:r w:rsidRPr="00B31F91">
              <w:rPr>
                <w:rFonts w:ascii="宋体" w:eastAsia="宋体" w:hAnsi="宋体"/>
                <w:sz w:val="22"/>
                <w:szCs w:val="21"/>
              </w:rPr>
              <w:t>AI算法的智慧软件，将全厂的设备、设施和建/构筑物集成为智能净水机组——新水岛。2024年7月，</w:t>
            </w:r>
            <w:r w:rsidR="008619C0" w:rsidRPr="00B31F91">
              <w:rPr>
                <w:rFonts w:ascii="宋体" w:eastAsia="宋体" w:hAnsi="宋体" w:hint="eastAsia"/>
                <w:sz w:val="22"/>
                <w:szCs w:val="21"/>
              </w:rPr>
              <w:t>公司</w:t>
            </w:r>
            <w:r w:rsidRPr="00B31F91">
              <w:rPr>
                <w:rFonts w:ascii="宋体" w:eastAsia="宋体" w:hAnsi="宋体"/>
                <w:sz w:val="22"/>
                <w:szCs w:val="21"/>
              </w:rPr>
              <w:t xml:space="preserve">发布新水岛 2.0 产品。按照不同的功能细分为 12 </w:t>
            </w:r>
            <w:proofErr w:type="gramStart"/>
            <w:r w:rsidRPr="00B31F91">
              <w:rPr>
                <w:rFonts w:ascii="宋体" w:eastAsia="宋体" w:hAnsi="宋体"/>
                <w:sz w:val="22"/>
                <w:szCs w:val="21"/>
              </w:rPr>
              <w:t>个</w:t>
            </w:r>
            <w:proofErr w:type="gramEnd"/>
            <w:r w:rsidRPr="00B31F91">
              <w:rPr>
                <w:rFonts w:ascii="宋体" w:eastAsia="宋体" w:hAnsi="宋体"/>
                <w:sz w:val="22"/>
                <w:szCs w:val="21"/>
              </w:rPr>
              <w:t>标准化模块，工厂规</w:t>
            </w:r>
            <w:r w:rsidRPr="00B31F91">
              <w:rPr>
                <w:rFonts w:ascii="宋体" w:eastAsia="宋体" w:hAnsi="宋体"/>
                <w:sz w:val="22"/>
                <w:szCs w:val="21"/>
              </w:rPr>
              <w:lastRenderedPageBreak/>
              <w:t>模化流水线生产，出厂前完成调试、试运行、验收，现场装配即投产，实现无人值守、高效运行，为工业企业、工业园区和城镇提供高品质供水，助力工业企业内/外循环再利用及清洁生产，实现水资源的循环利用，降低企业生产成本，提高生产效率，广泛适用于工业、园区、城镇</w:t>
            </w:r>
            <w:proofErr w:type="gramStart"/>
            <w:r w:rsidRPr="00B31F91">
              <w:rPr>
                <w:rFonts w:ascii="宋体" w:eastAsia="宋体" w:hAnsi="宋体"/>
                <w:sz w:val="22"/>
                <w:szCs w:val="21"/>
              </w:rPr>
              <w:t>及海淡等</w:t>
            </w:r>
            <w:proofErr w:type="gramEnd"/>
            <w:r w:rsidRPr="00B31F91">
              <w:rPr>
                <w:rFonts w:ascii="宋体" w:eastAsia="宋体" w:hAnsi="宋体"/>
                <w:sz w:val="22"/>
                <w:szCs w:val="21"/>
              </w:rPr>
              <w:t>应用场景。</w:t>
            </w:r>
          </w:p>
          <w:p w14:paraId="472F0070" w14:textId="77777777" w:rsidR="00B31F91" w:rsidRPr="00B31F91" w:rsidRDefault="00B31F91" w:rsidP="004228DD">
            <w:pPr>
              <w:spacing w:line="276" w:lineRule="auto"/>
              <w:ind w:firstLineChars="200" w:firstLine="440"/>
              <w:rPr>
                <w:rFonts w:ascii="宋体" w:eastAsia="宋体" w:hAnsi="宋体"/>
                <w:sz w:val="22"/>
                <w:szCs w:val="21"/>
              </w:rPr>
            </w:pPr>
            <w:r w:rsidRPr="00B31F91">
              <w:rPr>
                <w:rFonts w:ascii="宋体" w:eastAsia="宋体" w:hAnsi="宋体" w:hint="eastAsia"/>
                <w:sz w:val="22"/>
                <w:szCs w:val="21"/>
              </w:rPr>
              <w:t>公司持续完善技术产品体系，推出</w:t>
            </w:r>
            <w:proofErr w:type="gramStart"/>
            <w:r w:rsidRPr="00B31F91">
              <w:rPr>
                <w:rFonts w:ascii="宋体" w:eastAsia="宋体" w:hAnsi="宋体" w:hint="eastAsia"/>
                <w:sz w:val="22"/>
                <w:szCs w:val="21"/>
              </w:rPr>
              <w:t>微污染</w:t>
            </w:r>
            <w:proofErr w:type="gramEnd"/>
            <w:r w:rsidRPr="00B31F91">
              <w:rPr>
                <w:rFonts w:ascii="宋体" w:eastAsia="宋体" w:hAnsi="宋体" w:hint="eastAsia"/>
                <w:sz w:val="22"/>
                <w:szCs w:val="21"/>
              </w:rPr>
              <w:t>水源高品质供水、苦咸水淡化、生物安全性、高品质同城同质供水管网、</w:t>
            </w:r>
            <w:r w:rsidRPr="00B31F91">
              <w:rPr>
                <w:rFonts w:ascii="宋体" w:eastAsia="宋体" w:hAnsi="宋体"/>
                <w:sz w:val="22"/>
                <w:szCs w:val="21"/>
              </w:rPr>
              <w:t>HEZLD高效零排放、COBF浓盐水达标排放、再生水处理、硫酸钙结晶、高效臭氧及高效臭氧+防堵塞生物滤池等工艺包产品，不断扩大市场应用。</w:t>
            </w:r>
          </w:p>
          <w:p w14:paraId="7130A525" w14:textId="77777777" w:rsidR="00B31F91" w:rsidRPr="00B31F91" w:rsidRDefault="00B31F91" w:rsidP="004228DD">
            <w:pPr>
              <w:spacing w:line="276" w:lineRule="auto"/>
              <w:ind w:firstLineChars="200" w:firstLine="440"/>
              <w:rPr>
                <w:rFonts w:ascii="宋体" w:eastAsia="宋体" w:hAnsi="宋体"/>
                <w:sz w:val="22"/>
                <w:szCs w:val="21"/>
              </w:rPr>
            </w:pPr>
            <w:proofErr w:type="gramStart"/>
            <w:r w:rsidRPr="00B31F91">
              <w:rPr>
                <w:rFonts w:ascii="宋体" w:eastAsia="宋体" w:hAnsi="宋体" w:hint="eastAsia"/>
                <w:sz w:val="22"/>
                <w:szCs w:val="21"/>
              </w:rPr>
              <w:t>污</w:t>
            </w:r>
            <w:proofErr w:type="gramEnd"/>
            <w:r w:rsidRPr="00B31F91">
              <w:rPr>
                <w:rFonts w:ascii="宋体" w:eastAsia="宋体" w:hAnsi="宋体" w:hint="eastAsia"/>
                <w:sz w:val="22"/>
                <w:szCs w:val="21"/>
              </w:rPr>
              <w:t>废水资源化领域，公司重点围绕</w:t>
            </w:r>
            <w:r w:rsidRPr="00B31F91">
              <w:rPr>
                <w:rFonts w:ascii="宋体" w:eastAsia="宋体" w:hAnsi="宋体"/>
                <w:sz w:val="22"/>
                <w:szCs w:val="21"/>
              </w:rPr>
              <w:t>PCB、</w:t>
            </w:r>
            <w:proofErr w:type="gramStart"/>
            <w:r w:rsidRPr="00B31F91">
              <w:rPr>
                <w:rFonts w:ascii="宋体" w:eastAsia="宋体" w:hAnsi="宋体"/>
                <w:sz w:val="22"/>
                <w:szCs w:val="21"/>
              </w:rPr>
              <w:t>光伏等新兴产业</w:t>
            </w:r>
            <w:proofErr w:type="gramEnd"/>
            <w:r w:rsidRPr="00B31F91">
              <w:rPr>
                <w:rFonts w:ascii="宋体" w:eastAsia="宋体" w:hAnsi="宋体"/>
                <w:sz w:val="22"/>
                <w:szCs w:val="21"/>
              </w:rPr>
              <w:t>，以及高耗水、高污染的化纤、印染等民生产业，推动产业深度融合，实现“污废水资源的商业化”。</w:t>
            </w:r>
          </w:p>
          <w:p w14:paraId="47D0B747" w14:textId="1700D1D5" w:rsidR="00B31F91" w:rsidRDefault="00B31F91" w:rsidP="004228DD">
            <w:pPr>
              <w:spacing w:line="276" w:lineRule="auto"/>
              <w:ind w:firstLineChars="200" w:firstLine="440"/>
              <w:rPr>
                <w:rFonts w:ascii="宋体" w:eastAsia="宋体" w:hAnsi="宋体"/>
                <w:sz w:val="22"/>
                <w:szCs w:val="21"/>
              </w:rPr>
            </w:pPr>
            <w:r w:rsidRPr="00B31F91">
              <w:rPr>
                <w:rFonts w:ascii="宋体" w:eastAsia="宋体" w:hAnsi="宋体" w:hint="eastAsia"/>
                <w:sz w:val="22"/>
                <w:szCs w:val="21"/>
              </w:rPr>
              <w:t>高品质饮用水领域，水厂端，</w:t>
            </w:r>
            <w:r w:rsidR="008619C0" w:rsidRPr="00B31F91">
              <w:rPr>
                <w:rFonts w:ascii="宋体" w:eastAsia="宋体" w:hAnsi="宋体" w:hint="eastAsia"/>
                <w:sz w:val="22"/>
                <w:szCs w:val="21"/>
              </w:rPr>
              <w:t>公司</w:t>
            </w:r>
            <w:r w:rsidRPr="00B31F91">
              <w:rPr>
                <w:rFonts w:ascii="宋体" w:eastAsia="宋体" w:hAnsi="宋体" w:hint="eastAsia"/>
                <w:sz w:val="22"/>
                <w:szCs w:val="21"/>
              </w:rPr>
              <w:t>成功探索出了解决我国以</w:t>
            </w:r>
            <w:proofErr w:type="gramStart"/>
            <w:r w:rsidRPr="00B31F91">
              <w:rPr>
                <w:rFonts w:ascii="宋体" w:eastAsia="宋体" w:hAnsi="宋体" w:hint="eastAsia"/>
                <w:sz w:val="22"/>
                <w:szCs w:val="21"/>
              </w:rPr>
              <w:t>微污染</w:t>
            </w:r>
            <w:proofErr w:type="gramEnd"/>
            <w:r w:rsidRPr="00B31F91">
              <w:rPr>
                <w:rFonts w:ascii="宋体" w:eastAsia="宋体" w:hAnsi="宋体" w:hint="eastAsia"/>
                <w:sz w:val="22"/>
                <w:szCs w:val="21"/>
              </w:rPr>
              <w:t>水源生产高品质饮用水的一条经济可行的技术路径，并通过张家港四厂一期项目实施应用。该项目荣获“</w:t>
            </w:r>
            <w:r w:rsidRPr="00B31F91">
              <w:rPr>
                <w:rFonts w:ascii="宋体" w:eastAsia="宋体" w:hAnsi="宋体"/>
                <w:sz w:val="22"/>
                <w:szCs w:val="21"/>
              </w:rPr>
              <w:t>2022GWI全球水奖-年度最佳市政供水项目”，是中国境内第一个也是唯一</w:t>
            </w:r>
            <w:proofErr w:type="gramStart"/>
            <w:r w:rsidRPr="00B31F91">
              <w:rPr>
                <w:rFonts w:ascii="宋体" w:eastAsia="宋体" w:hAnsi="宋体"/>
                <w:sz w:val="22"/>
                <w:szCs w:val="21"/>
              </w:rPr>
              <w:t>一个</w:t>
            </w:r>
            <w:proofErr w:type="gramEnd"/>
            <w:r w:rsidRPr="00B31F91">
              <w:rPr>
                <w:rFonts w:ascii="宋体" w:eastAsia="宋体" w:hAnsi="宋体"/>
                <w:sz w:val="22"/>
                <w:szCs w:val="21"/>
              </w:rPr>
              <w:t>获此殊荣的市政供水项目，是组合纳滤膜法工艺首次在国内大规模以地表水为水源的饮用水深度处理项目。同时，</w:t>
            </w:r>
            <w:r w:rsidR="008619C0" w:rsidRPr="00B31F91">
              <w:rPr>
                <w:rFonts w:ascii="宋体" w:eastAsia="宋体" w:hAnsi="宋体" w:hint="eastAsia"/>
                <w:sz w:val="22"/>
                <w:szCs w:val="21"/>
              </w:rPr>
              <w:t>公司</w:t>
            </w:r>
            <w:r w:rsidRPr="00B31F91">
              <w:rPr>
                <w:rFonts w:ascii="宋体" w:eastAsia="宋体" w:hAnsi="宋体"/>
                <w:sz w:val="22"/>
                <w:szCs w:val="21"/>
              </w:rPr>
              <w:t>持续打造“城镇供水管网水质保护技术体系”，通过“非开挖”的方式，提供从“源头”到“龙头”的高品质饮用水。</w:t>
            </w:r>
          </w:p>
          <w:p w14:paraId="157E905A" w14:textId="76724B64" w:rsidR="00365FCB" w:rsidRDefault="00365FCB" w:rsidP="004228DD">
            <w:pPr>
              <w:spacing w:line="276" w:lineRule="auto"/>
              <w:ind w:firstLineChars="200" w:firstLine="440"/>
              <w:rPr>
                <w:rFonts w:ascii="宋体" w:eastAsia="宋体" w:hAnsi="宋体"/>
                <w:sz w:val="22"/>
                <w:szCs w:val="21"/>
              </w:rPr>
            </w:pPr>
            <w:r>
              <w:rPr>
                <w:rFonts w:ascii="宋体" w:eastAsia="宋体" w:hAnsi="宋体" w:hint="eastAsia"/>
                <w:sz w:val="22"/>
                <w:szCs w:val="21"/>
              </w:rPr>
              <w:t>此外，</w:t>
            </w:r>
            <w:r w:rsidRPr="00365FCB">
              <w:rPr>
                <w:rFonts w:ascii="宋体" w:eastAsia="宋体" w:hAnsi="宋体" w:hint="eastAsia"/>
                <w:sz w:val="22"/>
                <w:szCs w:val="21"/>
              </w:rPr>
              <w:t>公司制定“走出去”“引进来”战略，把公</w:t>
            </w:r>
            <w:r>
              <w:rPr>
                <w:rFonts w:ascii="宋体" w:eastAsia="宋体" w:hAnsi="宋体" w:hint="eastAsia"/>
                <w:sz w:val="22"/>
                <w:szCs w:val="21"/>
              </w:rPr>
              <w:t>司优质产品技术推广应用的同时，引进符合公司战略发展的技术，</w:t>
            </w:r>
            <w:r w:rsidRPr="00365FCB">
              <w:rPr>
                <w:rFonts w:ascii="宋体" w:eastAsia="宋体" w:hAnsi="宋体" w:hint="eastAsia"/>
                <w:sz w:val="22"/>
                <w:szCs w:val="21"/>
              </w:rPr>
              <w:t>搭建海</w:t>
            </w:r>
            <w:r>
              <w:rPr>
                <w:rFonts w:ascii="宋体" w:eastAsia="宋体" w:hAnsi="宋体" w:hint="eastAsia"/>
                <w:sz w:val="22"/>
                <w:szCs w:val="21"/>
              </w:rPr>
              <w:t>外销售网络，</w:t>
            </w:r>
            <w:r w:rsidRPr="00365FCB">
              <w:rPr>
                <w:rFonts w:ascii="宋体" w:eastAsia="宋体" w:hAnsi="宋体" w:hint="eastAsia"/>
                <w:sz w:val="22"/>
                <w:szCs w:val="21"/>
              </w:rPr>
              <w:t>积极探索海外市场发展机会。</w:t>
            </w:r>
            <w:r>
              <w:rPr>
                <w:rFonts w:ascii="宋体" w:eastAsia="宋体" w:hAnsi="宋体"/>
                <w:sz w:val="22"/>
                <w:szCs w:val="21"/>
              </w:rPr>
              <w:t xml:space="preserve"> </w:t>
            </w:r>
          </w:p>
          <w:p w14:paraId="7A4CE01A" w14:textId="165B4E1F" w:rsidR="00384E0B" w:rsidRPr="004228DD" w:rsidRDefault="00384E0B" w:rsidP="004228DD">
            <w:pPr>
              <w:spacing w:line="276" w:lineRule="auto"/>
              <w:ind w:firstLineChars="200" w:firstLine="440"/>
              <w:rPr>
                <w:rFonts w:ascii="宋体" w:eastAsia="宋体" w:hAnsi="宋体"/>
                <w:sz w:val="22"/>
                <w:szCs w:val="21"/>
              </w:rPr>
            </w:pPr>
            <w:r w:rsidRPr="004228DD">
              <w:rPr>
                <w:rFonts w:ascii="宋体" w:eastAsia="宋体" w:hAnsi="宋体" w:hint="eastAsia"/>
                <w:sz w:val="22"/>
                <w:szCs w:val="21"/>
              </w:rPr>
              <w:t>公司围绕战略对技术进行持续研发迭代，截止</w:t>
            </w:r>
            <w:r w:rsidRPr="004228DD">
              <w:rPr>
                <w:rFonts w:ascii="宋体" w:eastAsia="宋体" w:hAnsi="宋体"/>
                <w:sz w:val="22"/>
                <w:szCs w:val="21"/>
              </w:rPr>
              <w:t>2024年</w:t>
            </w:r>
            <w:r w:rsidRPr="004228DD">
              <w:rPr>
                <w:rFonts w:ascii="宋体" w:eastAsia="宋体" w:hAnsi="宋体" w:hint="eastAsia"/>
                <w:sz w:val="22"/>
                <w:szCs w:val="21"/>
              </w:rPr>
              <w:t>6月</w:t>
            </w:r>
            <w:r w:rsidRPr="004228DD">
              <w:rPr>
                <w:rFonts w:ascii="宋体" w:eastAsia="宋体" w:hAnsi="宋体"/>
                <w:sz w:val="22"/>
                <w:szCs w:val="21"/>
              </w:rPr>
              <w:t>底，</w:t>
            </w:r>
            <w:r w:rsidRPr="004228DD">
              <w:rPr>
                <w:rFonts w:ascii="宋体" w:eastAsia="宋体" w:hAnsi="宋体" w:hint="eastAsia"/>
                <w:sz w:val="22"/>
                <w:szCs w:val="21"/>
              </w:rPr>
              <w:t>公司累计获得软件著作权</w:t>
            </w:r>
            <w:r w:rsidRPr="004228DD">
              <w:rPr>
                <w:rFonts w:ascii="宋体" w:eastAsia="宋体" w:hAnsi="宋体"/>
                <w:sz w:val="22"/>
                <w:szCs w:val="21"/>
              </w:rPr>
              <w:t>9项以及专利110项，其中包括中国发明专利36项、PCT专利14项、实用新型专利60项。</w:t>
            </w:r>
          </w:p>
          <w:p w14:paraId="723E2F17" w14:textId="77777777" w:rsidR="00384E0B" w:rsidRPr="004228DD" w:rsidRDefault="00384E0B" w:rsidP="004228DD">
            <w:pPr>
              <w:spacing w:line="276" w:lineRule="auto"/>
              <w:ind w:firstLineChars="200" w:firstLine="440"/>
              <w:rPr>
                <w:rFonts w:ascii="宋体" w:eastAsia="宋体" w:hAnsi="宋体"/>
                <w:sz w:val="22"/>
                <w:szCs w:val="21"/>
              </w:rPr>
            </w:pPr>
            <w:r w:rsidRPr="004228DD">
              <w:rPr>
                <w:rFonts w:ascii="宋体" w:eastAsia="宋体" w:hAnsi="宋体"/>
                <w:sz w:val="22"/>
                <w:szCs w:val="21"/>
              </w:rPr>
              <w:t>2024年上半年，公司实现营业收入244,677,199.40元，较上年同期下降3.75%；实现归属于上市公司股东的净利润31,565,709.47元，同比下降27.56%；归属于上市公司股东的扣除非经常性损益的净利润为28,395,627.39元，同比下降32.91%；经营活动产生的现金流量净额为10,424,788.72元。</w:t>
            </w:r>
            <w:r w:rsidRPr="004228DD">
              <w:rPr>
                <w:rFonts w:ascii="宋体" w:eastAsia="宋体" w:hAnsi="宋体" w:hint="eastAsia"/>
                <w:sz w:val="22"/>
                <w:szCs w:val="21"/>
              </w:rPr>
              <w:t>公司整体经营表现稳健</w:t>
            </w:r>
            <w:r w:rsidRPr="004228DD">
              <w:rPr>
                <w:rFonts w:ascii="宋体" w:eastAsia="宋体" w:hAnsi="宋体"/>
                <w:sz w:val="22"/>
                <w:szCs w:val="21"/>
              </w:rPr>
              <w:t xml:space="preserve">。 </w:t>
            </w:r>
          </w:p>
          <w:p w14:paraId="666A2247" w14:textId="01EC0550" w:rsidR="007C79C3" w:rsidRPr="00331402" w:rsidRDefault="007C79C3" w:rsidP="004228DD">
            <w:pPr>
              <w:spacing w:line="276" w:lineRule="auto"/>
              <w:ind w:firstLineChars="200" w:firstLine="440"/>
              <w:rPr>
                <w:rFonts w:ascii="宋体" w:eastAsia="宋体" w:hAnsi="宋体"/>
                <w:sz w:val="22"/>
                <w:szCs w:val="21"/>
              </w:rPr>
            </w:pPr>
            <w:r w:rsidRPr="00331402">
              <w:rPr>
                <w:rFonts w:ascii="宋体" w:eastAsia="宋体" w:hAnsi="宋体" w:hint="eastAsia"/>
                <w:sz w:val="22"/>
                <w:szCs w:val="21"/>
              </w:rPr>
              <w:t>公司作为</w:t>
            </w:r>
            <w:proofErr w:type="gramStart"/>
            <w:r w:rsidRPr="00331402">
              <w:rPr>
                <w:rFonts w:ascii="宋体" w:eastAsia="宋体" w:hAnsi="宋体" w:hint="eastAsia"/>
                <w:sz w:val="22"/>
                <w:szCs w:val="21"/>
              </w:rPr>
              <w:t>科创板</w:t>
            </w:r>
            <w:proofErr w:type="gramEnd"/>
            <w:r w:rsidRPr="00331402">
              <w:rPr>
                <w:rFonts w:ascii="宋体" w:eastAsia="宋体" w:hAnsi="宋体" w:hint="eastAsia"/>
                <w:sz w:val="22"/>
                <w:szCs w:val="21"/>
              </w:rPr>
              <w:t>上市企业，将以技术创新切实提高核心竞争力，巩固公司在行业的领先地位，努力为股东、客户、员工与投资者不断创造满意的回报！</w:t>
            </w:r>
          </w:p>
          <w:p w14:paraId="10B1FBAD" w14:textId="77777777" w:rsidR="007C79C3" w:rsidRPr="00331402" w:rsidRDefault="007C79C3" w:rsidP="004228DD">
            <w:pPr>
              <w:spacing w:line="276" w:lineRule="auto"/>
              <w:ind w:firstLineChars="200" w:firstLine="440"/>
              <w:rPr>
                <w:rFonts w:ascii="宋体" w:eastAsia="宋体" w:hAnsi="宋体"/>
                <w:sz w:val="22"/>
                <w:szCs w:val="21"/>
              </w:rPr>
            </w:pPr>
            <w:r w:rsidRPr="00331402">
              <w:rPr>
                <w:rFonts w:ascii="宋体" w:eastAsia="宋体" w:hAnsi="宋体" w:hint="eastAsia"/>
                <w:sz w:val="22"/>
                <w:szCs w:val="21"/>
              </w:rPr>
              <w:t>最后，再次感谢大家对金科环境的支持与厚爱，衷心祝愿各位身体健康、一切顺利！谢谢大家！</w:t>
            </w:r>
          </w:p>
          <w:p w14:paraId="3CA0AC1F" w14:textId="77777777" w:rsidR="007C6146" w:rsidRPr="00331402" w:rsidRDefault="007C6146" w:rsidP="004228DD">
            <w:pPr>
              <w:spacing w:line="276" w:lineRule="auto"/>
              <w:ind w:firstLineChars="200" w:firstLine="440"/>
              <w:rPr>
                <w:rFonts w:ascii="宋体" w:eastAsia="宋体" w:hAnsi="宋体"/>
                <w:sz w:val="22"/>
                <w:szCs w:val="21"/>
              </w:rPr>
            </w:pPr>
          </w:p>
          <w:p w14:paraId="4A3F94FF" w14:textId="444AF02E" w:rsidR="00913A59" w:rsidRPr="004228DD" w:rsidRDefault="001F3569" w:rsidP="004228DD">
            <w:pPr>
              <w:spacing w:line="276" w:lineRule="auto"/>
              <w:ind w:firstLineChars="200" w:firstLine="442"/>
              <w:rPr>
                <w:rFonts w:ascii="宋体" w:eastAsia="宋体" w:hAnsi="宋体"/>
                <w:b/>
                <w:sz w:val="22"/>
                <w:szCs w:val="21"/>
              </w:rPr>
            </w:pPr>
            <w:r w:rsidRPr="004228DD">
              <w:rPr>
                <w:rFonts w:ascii="宋体" w:eastAsia="宋体" w:hAnsi="宋体" w:hint="eastAsia"/>
                <w:b/>
                <w:sz w:val="22"/>
                <w:szCs w:val="21"/>
              </w:rPr>
              <w:t>二、董事会秘书陈安娜对</w:t>
            </w:r>
            <w:r w:rsidRPr="004228DD">
              <w:rPr>
                <w:rFonts w:ascii="宋体" w:eastAsia="宋体" w:hAnsi="宋体"/>
                <w:b/>
                <w:sz w:val="22"/>
                <w:szCs w:val="21"/>
              </w:rPr>
              <w:t>202</w:t>
            </w:r>
            <w:r w:rsidR="00DA39DC" w:rsidRPr="004228DD">
              <w:rPr>
                <w:rFonts w:ascii="宋体" w:eastAsia="宋体" w:hAnsi="宋体"/>
                <w:b/>
                <w:sz w:val="22"/>
                <w:szCs w:val="21"/>
              </w:rPr>
              <w:t>4</w:t>
            </w:r>
            <w:r w:rsidRPr="004228DD">
              <w:rPr>
                <w:rFonts w:ascii="宋体" w:eastAsia="宋体" w:hAnsi="宋体"/>
                <w:b/>
                <w:sz w:val="22"/>
                <w:szCs w:val="21"/>
              </w:rPr>
              <w:t>年</w:t>
            </w:r>
            <w:r w:rsidR="00DA39DC" w:rsidRPr="004228DD">
              <w:rPr>
                <w:rFonts w:ascii="宋体" w:eastAsia="宋体" w:hAnsi="宋体" w:hint="eastAsia"/>
                <w:b/>
                <w:sz w:val="22"/>
                <w:szCs w:val="21"/>
              </w:rPr>
              <w:t>半</w:t>
            </w:r>
            <w:r w:rsidR="007E7F34" w:rsidRPr="004228DD">
              <w:rPr>
                <w:rFonts w:ascii="宋体" w:eastAsia="宋体" w:hAnsi="宋体" w:hint="eastAsia"/>
                <w:b/>
                <w:sz w:val="22"/>
                <w:szCs w:val="21"/>
              </w:rPr>
              <w:t>年</w:t>
            </w:r>
            <w:r w:rsidR="008E4A9A" w:rsidRPr="004228DD">
              <w:rPr>
                <w:rFonts w:ascii="宋体" w:eastAsia="宋体" w:hAnsi="宋体" w:hint="eastAsia"/>
                <w:b/>
                <w:sz w:val="22"/>
                <w:szCs w:val="21"/>
              </w:rPr>
              <w:t>度</w:t>
            </w:r>
            <w:r w:rsidRPr="004228DD">
              <w:rPr>
                <w:rFonts w:ascii="宋体" w:eastAsia="宋体" w:hAnsi="宋体"/>
                <w:b/>
                <w:sz w:val="22"/>
                <w:szCs w:val="21"/>
              </w:rPr>
              <w:t>公司业绩情况进行解读与说明</w:t>
            </w:r>
          </w:p>
          <w:p w14:paraId="6F61C443" w14:textId="77777777" w:rsidR="004228DD" w:rsidRPr="004228DD" w:rsidRDefault="004228DD" w:rsidP="004228DD">
            <w:pPr>
              <w:spacing w:line="276" w:lineRule="auto"/>
              <w:ind w:firstLineChars="200" w:firstLine="442"/>
              <w:rPr>
                <w:rFonts w:ascii="宋体" w:eastAsia="宋体" w:hAnsi="宋体"/>
                <w:b/>
                <w:sz w:val="22"/>
                <w:szCs w:val="21"/>
              </w:rPr>
            </w:pPr>
            <w:r w:rsidRPr="004228DD">
              <w:rPr>
                <w:rFonts w:ascii="宋体" w:eastAsia="宋体" w:hAnsi="宋体" w:hint="eastAsia"/>
                <w:b/>
                <w:sz w:val="22"/>
                <w:szCs w:val="21"/>
              </w:rPr>
              <w:t>（一）公司</w:t>
            </w:r>
            <w:proofErr w:type="gramStart"/>
            <w:r w:rsidRPr="004228DD">
              <w:rPr>
                <w:rFonts w:ascii="宋体" w:eastAsia="宋体" w:hAnsi="宋体" w:hint="eastAsia"/>
                <w:b/>
                <w:sz w:val="22"/>
                <w:szCs w:val="21"/>
              </w:rPr>
              <w:t>深耕水</w:t>
            </w:r>
            <w:proofErr w:type="gramEnd"/>
            <w:r w:rsidRPr="004228DD">
              <w:rPr>
                <w:rFonts w:ascii="宋体" w:eastAsia="宋体" w:hAnsi="宋体" w:hint="eastAsia"/>
                <w:b/>
                <w:sz w:val="22"/>
                <w:szCs w:val="21"/>
              </w:rPr>
              <w:t>深度</w:t>
            </w:r>
            <w:proofErr w:type="gramStart"/>
            <w:r w:rsidRPr="004228DD">
              <w:rPr>
                <w:rFonts w:ascii="宋体" w:eastAsia="宋体" w:hAnsi="宋体" w:hint="eastAsia"/>
                <w:b/>
                <w:sz w:val="22"/>
                <w:szCs w:val="21"/>
              </w:rPr>
              <w:t>处理及污废水</w:t>
            </w:r>
            <w:proofErr w:type="gramEnd"/>
            <w:r w:rsidRPr="004228DD">
              <w:rPr>
                <w:rFonts w:ascii="宋体" w:eastAsia="宋体" w:hAnsi="宋体" w:hint="eastAsia"/>
                <w:b/>
                <w:sz w:val="22"/>
                <w:szCs w:val="21"/>
              </w:rPr>
              <w:t>资源化赛道，整体经营表现平稳，经营业绩的稳定性进一步提高</w:t>
            </w:r>
          </w:p>
          <w:p w14:paraId="14B33FBE"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sz w:val="22"/>
                <w:szCs w:val="21"/>
              </w:rPr>
              <w:t>2024年上半年，公司实现营业收入244,677,199.40元，较上年同期下降3.75%；实现归属于上市公司股东的净利润31,565,709.47元，同比下降27.56%；经营活动产生的现金流量净额为10,424,788.72元。</w:t>
            </w:r>
          </w:p>
          <w:p w14:paraId="3BA12A2D"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hint="eastAsia"/>
                <w:sz w:val="22"/>
                <w:szCs w:val="21"/>
              </w:rPr>
              <w:t>首先，公司在手订单较为充足。截止</w:t>
            </w:r>
            <w:r w:rsidRPr="004228DD">
              <w:rPr>
                <w:rFonts w:ascii="宋体" w:eastAsia="宋体" w:hAnsi="宋体"/>
                <w:sz w:val="22"/>
                <w:szCs w:val="21"/>
              </w:rPr>
              <w:t>2024年6月30日，公司在手订单合计70,925.32万元，同比增长45.92%。其中，水处理技术解决方案在手订单30,405.66万元，同比增长52.23%。主要由于上半年新增订单签订时间较晚，对半年度利润贡献较小，因此收入出现小幅变动。</w:t>
            </w:r>
          </w:p>
          <w:p w14:paraId="30DBC522"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hint="eastAsia"/>
                <w:sz w:val="22"/>
                <w:szCs w:val="21"/>
              </w:rPr>
              <w:t>第二，公司盈利能力总体保持稳定。本期营业毛利为</w:t>
            </w:r>
            <w:r w:rsidRPr="004228DD">
              <w:rPr>
                <w:rFonts w:ascii="宋体" w:eastAsia="宋体" w:hAnsi="宋体"/>
                <w:sz w:val="22"/>
                <w:szCs w:val="21"/>
              </w:rPr>
              <w:t>9,477.86万元，同比减少6.50%，公司综合毛利率为38.74%。净利润同比变化原因包括本期水处理技术解决方案项目进展有所放缓；本期公司绩效工资发放方式由年度发放调整为季度发放，导致职工薪</w:t>
            </w:r>
            <w:proofErr w:type="gramStart"/>
            <w:r w:rsidRPr="004228DD">
              <w:rPr>
                <w:rFonts w:ascii="宋体" w:eastAsia="宋体" w:hAnsi="宋体"/>
                <w:sz w:val="22"/>
                <w:szCs w:val="21"/>
              </w:rPr>
              <w:t>酬</w:t>
            </w:r>
            <w:proofErr w:type="gramEnd"/>
            <w:r w:rsidRPr="004228DD">
              <w:rPr>
                <w:rFonts w:ascii="宋体" w:eastAsia="宋体" w:hAnsi="宋体"/>
                <w:sz w:val="22"/>
                <w:szCs w:val="21"/>
              </w:rPr>
              <w:t>同比增加；因公司业务拓展，管理人员的业务费用有所增加，以及持续进行研发投入等。</w:t>
            </w:r>
          </w:p>
          <w:p w14:paraId="7A267972"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hint="eastAsia"/>
                <w:sz w:val="22"/>
                <w:szCs w:val="21"/>
              </w:rPr>
              <w:t>第三，公司收入结构稳定性持续优化，整体经营安全稳定性进一步增强。主要体现在上半年中长期业务收入达到</w:t>
            </w:r>
            <w:r w:rsidRPr="004228DD">
              <w:rPr>
                <w:rFonts w:ascii="宋体" w:eastAsia="宋体" w:hAnsi="宋体"/>
                <w:sz w:val="22"/>
                <w:szCs w:val="21"/>
              </w:rPr>
              <w:t>12,837.26万元，占总收入比例为52.47%，较去年同期数9,099.63万元同比增加41.07%，中长期业务在手订单40,519.66万元，同比增长44.32%。</w:t>
            </w:r>
          </w:p>
          <w:p w14:paraId="310E1149" w14:textId="77777777" w:rsidR="004228DD" w:rsidRPr="004228DD" w:rsidRDefault="004228DD" w:rsidP="004228DD">
            <w:pPr>
              <w:spacing w:line="276" w:lineRule="auto"/>
              <w:ind w:firstLineChars="200" w:firstLine="440"/>
              <w:rPr>
                <w:rFonts w:ascii="宋体" w:eastAsia="宋体" w:hAnsi="宋体"/>
                <w:sz w:val="22"/>
                <w:szCs w:val="21"/>
              </w:rPr>
            </w:pPr>
          </w:p>
          <w:p w14:paraId="03B9F590" w14:textId="77777777" w:rsidR="004228DD" w:rsidRPr="004228DD" w:rsidRDefault="004228DD" w:rsidP="004228DD">
            <w:pPr>
              <w:spacing w:line="276" w:lineRule="auto"/>
              <w:ind w:firstLineChars="200" w:firstLine="442"/>
              <w:rPr>
                <w:rFonts w:ascii="宋体" w:eastAsia="宋体" w:hAnsi="宋体"/>
                <w:b/>
                <w:sz w:val="22"/>
                <w:szCs w:val="21"/>
              </w:rPr>
            </w:pPr>
            <w:r w:rsidRPr="004228DD">
              <w:rPr>
                <w:rFonts w:ascii="宋体" w:eastAsia="宋体" w:hAnsi="宋体" w:hint="eastAsia"/>
                <w:b/>
                <w:sz w:val="22"/>
                <w:szCs w:val="21"/>
              </w:rPr>
              <w:t>（二）随着政策推动及市场需求的释放，新水岛智能装备产品有望带来业绩突破</w:t>
            </w:r>
          </w:p>
          <w:p w14:paraId="100E5933"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sz w:val="22"/>
                <w:szCs w:val="21"/>
              </w:rPr>
              <w:t>1.新水岛1.0项目落地情况</w:t>
            </w:r>
          </w:p>
          <w:p w14:paraId="1180C2BC"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hint="eastAsia"/>
                <w:sz w:val="22"/>
                <w:szCs w:val="21"/>
              </w:rPr>
              <w:t>报告期内（</w:t>
            </w:r>
            <w:r w:rsidRPr="004228DD">
              <w:rPr>
                <w:rFonts w:ascii="宋体" w:eastAsia="宋体" w:hAnsi="宋体"/>
                <w:sz w:val="22"/>
                <w:szCs w:val="21"/>
              </w:rPr>
              <w:t>2024年1-6月），公司实施了为光伏新能源、半导体等企业供水的无锡安镇再生水项目，及为印刷电路板（PCB）企业供水</w:t>
            </w:r>
            <w:proofErr w:type="gramStart"/>
            <w:r w:rsidRPr="004228DD">
              <w:rPr>
                <w:rFonts w:ascii="宋体" w:eastAsia="宋体" w:hAnsi="宋体"/>
                <w:sz w:val="22"/>
                <w:szCs w:val="21"/>
              </w:rPr>
              <w:t>的健鼎</w:t>
            </w:r>
            <w:proofErr w:type="gramEnd"/>
            <w:r w:rsidRPr="004228DD">
              <w:rPr>
                <w:rFonts w:ascii="宋体" w:eastAsia="宋体" w:hAnsi="宋体"/>
                <w:sz w:val="22"/>
                <w:szCs w:val="21"/>
              </w:rPr>
              <w:t>(无锡)电子有限公司污水再生利用项目。</w:t>
            </w:r>
          </w:p>
          <w:p w14:paraId="13BB6B89"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hint="eastAsia"/>
                <w:sz w:val="22"/>
                <w:szCs w:val="21"/>
              </w:rPr>
              <w:t>无锡安镇再生水项目应用公司第三代工程产品化产品</w:t>
            </w:r>
            <w:r w:rsidRPr="004228DD">
              <w:rPr>
                <w:rFonts w:ascii="宋体" w:eastAsia="宋体" w:hAnsi="宋体"/>
                <w:sz w:val="22"/>
                <w:szCs w:val="21"/>
              </w:rPr>
              <w:t>-新水岛1.0，产品规模5000m³/天，位于无锡市</w:t>
            </w:r>
            <w:proofErr w:type="gramStart"/>
            <w:r w:rsidRPr="004228DD">
              <w:rPr>
                <w:rFonts w:ascii="宋体" w:eastAsia="宋体" w:hAnsi="宋体"/>
                <w:sz w:val="22"/>
                <w:szCs w:val="21"/>
              </w:rPr>
              <w:t>锡山区</w:t>
            </w:r>
            <w:proofErr w:type="gramEnd"/>
            <w:r w:rsidRPr="004228DD">
              <w:rPr>
                <w:rFonts w:ascii="宋体" w:eastAsia="宋体" w:hAnsi="宋体"/>
                <w:sz w:val="22"/>
                <w:szCs w:val="21"/>
              </w:rPr>
              <w:t>安镇污水处理厂厂内空地，以污水处理厂达标尾水为水源制成高品质再生水，供给光伏新能源、半导体等企业，包括</w:t>
            </w:r>
            <w:proofErr w:type="gramStart"/>
            <w:r w:rsidRPr="004228DD">
              <w:rPr>
                <w:rFonts w:ascii="宋体" w:eastAsia="宋体" w:hAnsi="宋体"/>
                <w:sz w:val="22"/>
                <w:szCs w:val="21"/>
              </w:rPr>
              <w:t>无锡芯动半导体</w:t>
            </w:r>
            <w:proofErr w:type="gramEnd"/>
            <w:r w:rsidRPr="004228DD">
              <w:rPr>
                <w:rFonts w:ascii="宋体" w:eastAsia="宋体" w:hAnsi="宋体"/>
                <w:sz w:val="22"/>
                <w:szCs w:val="21"/>
              </w:rPr>
              <w:t>科技有限公司、无锡华晟光</w:t>
            </w:r>
            <w:proofErr w:type="gramStart"/>
            <w:r w:rsidRPr="004228DD">
              <w:rPr>
                <w:rFonts w:ascii="宋体" w:eastAsia="宋体" w:hAnsi="宋体"/>
                <w:sz w:val="22"/>
                <w:szCs w:val="21"/>
              </w:rPr>
              <w:t>伏</w:t>
            </w:r>
            <w:proofErr w:type="gramEnd"/>
            <w:r w:rsidRPr="004228DD">
              <w:rPr>
                <w:rFonts w:ascii="宋体" w:eastAsia="宋体" w:hAnsi="宋体"/>
                <w:sz w:val="22"/>
                <w:szCs w:val="21"/>
              </w:rPr>
              <w:t>科技有限公司、</w:t>
            </w:r>
            <w:proofErr w:type="gramStart"/>
            <w:r w:rsidRPr="004228DD">
              <w:rPr>
                <w:rFonts w:ascii="宋体" w:eastAsia="宋体" w:hAnsi="宋体"/>
                <w:sz w:val="22"/>
                <w:szCs w:val="21"/>
              </w:rPr>
              <w:t>极</w:t>
            </w:r>
            <w:proofErr w:type="gramEnd"/>
            <w:r w:rsidRPr="004228DD">
              <w:rPr>
                <w:rFonts w:ascii="宋体" w:eastAsia="宋体" w:hAnsi="宋体"/>
                <w:sz w:val="22"/>
                <w:szCs w:val="21"/>
              </w:rPr>
              <w:t>电光能(无锡)新能源有限公司等。项目通过</w:t>
            </w:r>
            <w:proofErr w:type="gramStart"/>
            <w:r w:rsidRPr="004228DD">
              <w:rPr>
                <w:rFonts w:ascii="宋体" w:eastAsia="宋体" w:hAnsi="宋体"/>
                <w:sz w:val="22"/>
                <w:szCs w:val="21"/>
              </w:rPr>
              <w:t>污</w:t>
            </w:r>
            <w:proofErr w:type="gramEnd"/>
            <w:r w:rsidRPr="004228DD">
              <w:rPr>
                <w:rFonts w:ascii="宋体" w:eastAsia="宋体" w:hAnsi="宋体"/>
                <w:sz w:val="22"/>
                <w:szCs w:val="21"/>
              </w:rPr>
              <w:t>废水资源化的方式，置换出环境容量，提高了再生水利用率，缓解了区域水资源短缺的现状；同时，高品质再生水显著降低用水企业综合制水成本，为企业降本增效，助力新兴行业的高质量发展。</w:t>
            </w:r>
          </w:p>
          <w:p w14:paraId="181913F4" w14:textId="77777777" w:rsidR="004228DD" w:rsidRPr="004228DD" w:rsidRDefault="004228DD" w:rsidP="004228DD">
            <w:pPr>
              <w:spacing w:line="276" w:lineRule="auto"/>
              <w:ind w:firstLineChars="200" w:firstLine="440"/>
              <w:rPr>
                <w:rFonts w:ascii="宋体" w:eastAsia="宋体" w:hAnsi="宋体"/>
                <w:sz w:val="22"/>
                <w:szCs w:val="21"/>
              </w:rPr>
            </w:pPr>
            <w:proofErr w:type="gramStart"/>
            <w:r w:rsidRPr="004228DD">
              <w:rPr>
                <w:rFonts w:ascii="宋体" w:eastAsia="宋体" w:hAnsi="宋体" w:hint="eastAsia"/>
                <w:sz w:val="22"/>
                <w:szCs w:val="21"/>
              </w:rPr>
              <w:t>健鼎</w:t>
            </w:r>
            <w:proofErr w:type="gramEnd"/>
            <w:r w:rsidRPr="004228DD">
              <w:rPr>
                <w:rFonts w:ascii="宋体" w:eastAsia="宋体" w:hAnsi="宋体"/>
                <w:sz w:val="22"/>
                <w:szCs w:val="21"/>
              </w:rPr>
              <w:t>(无锡)电子有限公司主要从事印刷电路板(PCB)的生产与研发，是公司锡山再生水项目优质客户。基于对公司提供的高品质再生水水质及稳定性的认可，客户进一步增加了再生水的使用量。该项目位于客户厂区内部厂房，是公司新水岛产品应用于新兴行业废水再生回用为高品质工艺用水的重要实践。</w:t>
            </w:r>
          </w:p>
          <w:p w14:paraId="151F3F6D"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sz w:val="22"/>
                <w:szCs w:val="21"/>
              </w:rPr>
              <w:t>2.构建新水岛销售网络，产品获市场认可</w:t>
            </w:r>
          </w:p>
          <w:p w14:paraId="6AD0EC85"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hint="eastAsia"/>
                <w:sz w:val="22"/>
                <w:szCs w:val="21"/>
              </w:rPr>
              <w:t>新水岛推出后，广受行业及国内外客户关注。公司积极构建新水岛产品销售网络，与浙江新奥能源发展有限公司、锡山环保能源集团有限公司、江苏蓝创智能科技股份有限公司、巴中发展控股集团有限公司、巴中优</w:t>
            </w:r>
            <w:proofErr w:type="gramStart"/>
            <w:r w:rsidRPr="004228DD">
              <w:rPr>
                <w:rFonts w:ascii="宋体" w:eastAsia="宋体" w:hAnsi="宋体" w:hint="eastAsia"/>
                <w:sz w:val="22"/>
                <w:szCs w:val="21"/>
              </w:rPr>
              <w:t>渥</w:t>
            </w:r>
            <w:proofErr w:type="gramEnd"/>
            <w:r w:rsidRPr="004228DD">
              <w:rPr>
                <w:rFonts w:ascii="宋体" w:eastAsia="宋体" w:hAnsi="宋体" w:hint="eastAsia"/>
                <w:sz w:val="22"/>
                <w:szCs w:val="21"/>
              </w:rPr>
              <w:t>新材料科技有限公司、舟山高新技术产业园区开发建设（集团）有限公司、京津</w:t>
            </w:r>
            <w:proofErr w:type="gramStart"/>
            <w:r w:rsidRPr="004228DD">
              <w:rPr>
                <w:rFonts w:ascii="宋体" w:eastAsia="宋体" w:hAnsi="宋体" w:hint="eastAsia"/>
                <w:sz w:val="22"/>
                <w:szCs w:val="21"/>
              </w:rPr>
              <w:t>冀国家</w:t>
            </w:r>
            <w:proofErr w:type="gramEnd"/>
            <w:r w:rsidRPr="004228DD">
              <w:rPr>
                <w:rFonts w:ascii="宋体" w:eastAsia="宋体" w:hAnsi="宋体" w:hint="eastAsia"/>
                <w:sz w:val="22"/>
                <w:szCs w:val="21"/>
              </w:rPr>
              <w:t>技术创新中心河北中心、湖南航天环保产业基金管理有限公司、土耳其</w:t>
            </w:r>
            <w:proofErr w:type="spellStart"/>
            <w:r w:rsidRPr="004228DD">
              <w:rPr>
                <w:rFonts w:ascii="宋体" w:eastAsia="宋体" w:hAnsi="宋体"/>
                <w:sz w:val="22"/>
                <w:szCs w:val="21"/>
              </w:rPr>
              <w:t>Vatek</w:t>
            </w:r>
            <w:proofErr w:type="spellEnd"/>
            <w:r w:rsidRPr="004228DD">
              <w:rPr>
                <w:rFonts w:ascii="宋体" w:eastAsia="宋体" w:hAnsi="宋体"/>
                <w:sz w:val="22"/>
                <w:szCs w:val="21"/>
              </w:rPr>
              <w:t xml:space="preserve"> Environmental Technologies、印度尼西亚PT </w:t>
            </w:r>
            <w:proofErr w:type="spellStart"/>
            <w:r w:rsidRPr="004228DD">
              <w:rPr>
                <w:rFonts w:ascii="宋体" w:eastAsia="宋体" w:hAnsi="宋体"/>
                <w:sz w:val="22"/>
                <w:szCs w:val="21"/>
              </w:rPr>
              <w:t>Gapura</w:t>
            </w:r>
            <w:proofErr w:type="spellEnd"/>
            <w:r w:rsidRPr="004228DD">
              <w:rPr>
                <w:rFonts w:ascii="宋体" w:eastAsia="宋体" w:hAnsi="宋体"/>
                <w:sz w:val="22"/>
                <w:szCs w:val="21"/>
              </w:rPr>
              <w:t xml:space="preserve"> </w:t>
            </w:r>
            <w:proofErr w:type="spellStart"/>
            <w:r w:rsidRPr="004228DD">
              <w:rPr>
                <w:rFonts w:ascii="宋体" w:eastAsia="宋体" w:hAnsi="宋体"/>
                <w:sz w:val="22"/>
                <w:szCs w:val="21"/>
              </w:rPr>
              <w:t>Liqua</w:t>
            </w:r>
            <w:proofErr w:type="spellEnd"/>
            <w:r w:rsidRPr="004228DD">
              <w:rPr>
                <w:rFonts w:ascii="宋体" w:eastAsia="宋体" w:hAnsi="宋体"/>
                <w:sz w:val="22"/>
                <w:szCs w:val="21"/>
              </w:rPr>
              <w:t xml:space="preserve"> Solutions(GLS)等单位达成了合作意向，携手推广新水岛，共同促进政</w:t>
            </w:r>
            <w:r w:rsidRPr="004228DD">
              <w:rPr>
                <w:rFonts w:ascii="宋体" w:eastAsia="宋体" w:hAnsi="宋体" w:hint="eastAsia"/>
                <w:sz w:val="22"/>
                <w:szCs w:val="21"/>
              </w:rPr>
              <w:t>策、产业、金融、科技等方面的深度融合，推动环保智能装备的创新发展。</w:t>
            </w:r>
          </w:p>
          <w:p w14:paraId="6C0EA5CC"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sz w:val="22"/>
                <w:szCs w:val="21"/>
              </w:rPr>
              <w:t>3.软件及硬件进一步迭代升级，发布新水岛2.0</w:t>
            </w:r>
          </w:p>
          <w:p w14:paraId="08FB6A24"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hint="eastAsia"/>
                <w:sz w:val="22"/>
                <w:szCs w:val="21"/>
              </w:rPr>
              <w:t>软件方面，</w:t>
            </w:r>
            <w:r w:rsidRPr="004228DD">
              <w:rPr>
                <w:rFonts w:ascii="宋体" w:eastAsia="宋体" w:hAnsi="宋体"/>
                <w:sz w:val="22"/>
                <w:szCs w:val="21"/>
              </w:rPr>
              <w:t>AI算法模型升级，实现机器指挥人，功能效果比人更优。公司水厂双胞胎软件的算法模型以安全高效为目标，经过大数据的持续训练，实现工艺过程的优化调节，设备及环境的自动巡检；通过对工艺过程中的关键过程或控制参数数据进行分析、判断和决策，指挥运</w:t>
            </w:r>
            <w:proofErr w:type="gramStart"/>
            <w:r w:rsidRPr="004228DD">
              <w:rPr>
                <w:rFonts w:ascii="宋体" w:eastAsia="宋体" w:hAnsi="宋体"/>
                <w:sz w:val="22"/>
                <w:szCs w:val="21"/>
              </w:rPr>
              <w:t>维人员</w:t>
            </w:r>
            <w:proofErr w:type="gramEnd"/>
            <w:r w:rsidRPr="004228DD">
              <w:rPr>
                <w:rFonts w:ascii="宋体" w:eastAsia="宋体" w:hAnsi="宋体"/>
                <w:sz w:val="22"/>
                <w:szCs w:val="21"/>
              </w:rPr>
              <w:t>提供精准的维护保养和运营服务，最大程度保障水厂运营的安全、高效。</w:t>
            </w:r>
          </w:p>
          <w:p w14:paraId="30239144"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hint="eastAsia"/>
                <w:sz w:val="22"/>
                <w:szCs w:val="21"/>
              </w:rPr>
              <w:t>硬件及服务方面，公司第三代工程产品化产品新水岛</w:t>
            </w:r>
            <w:r w:rsidRPr="004228DD">
              <w:rPr>
                <w:rFonts w:ascii="宋体" w:eastAsia="宋体" w:hAnsi="宋体"/>
                <w:sz w:val="22"/>
                <w:szCs w:val="21"/>
              </w:rPr>
              <w:t>1.0实现了“去工程化”，新水岛2.0产品在此基础上重新进行模块化设计，工厂规模化流水线生产：</w:t>
            </w:r>
          </w:p>
          <w:p w14:paraId="5F889B4B"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hint="eastAsia"/>
                <w:sz w:val="22"/>
                <w:szCs w:val="21"/>
              </w:rPr>
              <w:t>①模块化设计方面，将水厂按照不同的功能细分为</w:t>
            </w:r>
            <w:r w:rsidRPr="004228DD">
              <w:rPr>
                <w:rFonts w:ascii="宋体" w:eastAsia="宋体" w:hAnsi="宋体"/>
                <w:sz w:val="22"/>
                <w:szCs w:val="21"/>
              </w:rPr>
              <w:t>12个模块，生产、运输、调试、运行过程更加高效便捷；</w:t>
            </w:r>
          </w:p>
          <w:p w14:paraId="16BA71ED"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hint="eastAsia"/>
                <w:sz w:val="22"/>
                <w:szCs w:val="21"/>
              </w:rPr>
              <w:t>②产品实现工厂规模化流水线生产，出厂前完成调试、试运行、验收。各功能模块运输到现场装配即投产，保质保量；</w:t>
            </w:r>
          </w:p>
          <w:p w14:paraId="09B1573C"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hint="eastAsia"/>
                <w:sz w:val="22"/>
                <w:szCs w:val="21"/>
              </w:rPr>
              <w:t>③标准模块化设计、工厂批量生产使得产品采购及制造成本大幅降低，产品更具价格竞争力；</w:t>
            </w:r>
          </w:p>
          <w:p w14:paraId="736C4CDF"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hint="eastAsia"/>
                <w:sz w:val="22"/>
                <w:szCs w:val="21"/>
              </w:rPr>
              <w:t>④新水岛</w:t>
            </w:r>
            <w:r w:rsidRPr="004228DD">
              <w:rPr>
                <w:rFonts w:ascii="宋体" w:eastAsia="宋体" w:hAnsi="宋体"/>
                <w:sz w:val="22"/>
                <w:szCs w:val="21"/>
              </w:rPr>
              <w:t>2.0增加多维</w:t>
            </w:r>
            <w:proofErr w:type="gramStart"/>
            <w:r w:rsidRPr="004228DD">
              <w:rPr>
                <w:rFonts w:ascii="宋体" w:eastAsia="宋体" w:hAnsi="宋体"/>
                <w:sz w:val="22"/>
                <w:szCs w:val="21"/>
              </w:rPr>
              <w:t>度设计</w:t>
            </w:r>
            <w:proofErr w:type="gramEnd"/>
            <w:r w:rsidRPr="004228DD">
              <w:rPr>
                <w:rFonts w:ascii="宋体" w:eastAsia="宋体" w:hAnsi="宋体"/>
                <w:sz w:val="22"/>
                <w:szCs w:val="21"/>
              </w:rPr>
              <w:t>考虑因素，包括温度、湿度、噪音、降雨、降雪、雷电等；并对温度、湿度、噪音等进行全方位监控，实现多维度感知，内</w:t>
            </w:r>
            <w:proofErr w:type="gramStart"/>
            <w:r w:rsidRPr="004228DD">
              <w:rPr>
                <w:rFonts w:ascii="宋体" w:eastAsia="宋体" w:hAnsi="宋体"/>
                <w:sz w:val="22"/>
                <w:szCs w:val="21"/>
              </w:rPr>
              <w:t>舱环境</w:t>
            </w:r>
            <w:proofErr w:type="gramEnd"/>
            <w:r w:rsidRPr="004228DD">
              <w:rPr>
                <w:rFonts w:ascii="宋体" w:eastAsia="宋体" w:hAnsi="宋体"/>
                <w:sz w:val="22"/>
                <w:szCs w:val="21"/>
              </w:rPr>
              <w:t>全面可调，产品集成度、智能化进一步提升，保证装备始终处于最优工况，运行稳定、安全，寿命长。同时，产品综合运用多种技术实现节能降耗减碳。</w:t>
            </w:r>
          </w:p>
          <w:p w14:paraId="1CCDEA12" w14:textId="77777777" w:rsidR="004228DD" w:rsidRPr="004228DD" w:rsidRDefault="004228DD" w:rsidP="004228DD">
            <w:pPr>
              <w:spacing w:line="276" w:lineRule="auto"/>
              <w:ind w:firstLineChars="200" w:firstLine="440"/>
              <w:rPr>
                <w:rFonts w:ascii="宋体" w:eastAsia="宋体" w:hAnsi="宋体"/>
                <w:sz w:val="22"/>
                <w:szCs w:val="21"/>
              </w:rPr>
            </w:pPr>
          </w:p>
          <w:p w14:paraId="22996D1D" w14:textId="77777777" w:rsidR="004228DD" w:rsidRPr="004228DD" w:rsidRDefault="004228DD" w:rsidP="004228DD">
            <w:pPr>
              <w:spacing w:line="276" w:lineRule="auto"/>
              <w:ind w:firstLineChars="200" w:firstLine="442"/>
              <w:rPr>
                <w:rFonts w:ascii="宋体" w:eastAsia="宋体" w:hAnsi="宋体"/>
                <w:b/>
                <w:sz w:val="22"/>
                <w:szCs w:val="21"/>
              </w:rPr>
            </w:pPr>
            <w:r w:rsidRPr="004228DD">
              <w:rPr>
                <w:rFonts w:ascii="宋体" w:eastAsia="宋体" w:hAnsi="宋体" w:hint="eastAsia"/>
                <w:b/>
                <w:sz w:val="22"/>
                <w:szCs w:val="21"/>
              </w:rPr>
              <w:t>（三）政策及市场</w:t>
            </w:r>
          </w:p>
          <w:p w14:paraId="72FBAA54"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hint="eastAsia"/>
                <w:sz w:val="22"/>
                <w:szCs w:val="21"/>
              </w:rPr>
              <w:t>目前，传统水处理行业已进入存量时代。在科技进步和市场需求的推动下，水处理行业也随着国家战略迈入高质量发展阶段，清洁生产、智慧化升级、节水降耗、循环经济、满足居民健康安全饮用水需求已成为存量时代行业创新发展的路线。</w:t>
            </w:r>
          </w:p>
          <w:p w14:paraId="3BC24C95"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sz w:val="22"/>
                <w:szCs w:val="21"/>
              </w:rPr>
              <w:t>1.数字技术赋能行业转型升级</w:t>
            </w:r>
          </w:p>
          <w:p w14:paraId="2800B18B"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hint="eastAsia"/>
                <w:sz w:val="22"/>
                <w:szCs w:val="21"/>
              </w:rPr>
              <w:t>在数字化领域，数字技术为产业转型升级注入新动能，推动行业标准化、运营自动化、决策智慧化，赋能环保产业高质量发展。</w:t>
            </w:r>
          </w:p>
          <w:p w14:paraId="3DA7EAED"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sz w:val="22"/>
                <w:szCs w:val="21"/>
              </w:rPr>
              <w:t>2024年2月发布的《关于加快推动制造业绿色化发展的指导意见》提出，推动数字化和绿色化深度融合，发挥数字技术在提高资源效率、环境效益、管理效能等方面的赋能作用，加速数字化绿色化协同转型。</w:t>
            </w:r>
          </w:p>
          <w:p w14:paraId="6DEC603C"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sz w:val="22"/>
                <w:szCs w:val="21"/>
              </w:rPr>
              <w:t>2.中央出台政策推动大规模设备更新智能绿色装备迎发展机会</w:t>
            </w:r>
          </w:p>
          <w:p w14:paraId="2034CB58"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sz w:val="22"/>
                <w:szCs w:val="21"/>
              </w:rPr>
              <w:t>2024年3月13日，国务院印发《推动大规模设备更新和消费品以旧换新行动方案》，重点提到以供水、污水处理等为重点，分类推进更新改造，加大对节能节水、环境保护设备税收优惠支持力度，把数字化智能化改造纳入优惠范围。</w:t>
            </w:r>
          </w:p>
          <w:p w14:paraId="2469B807"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hint="eastAsia"/>
                <w:sz w:val="22"/>
                <w:szCs w:val="21"/>
              </w:rPr>
              <w:t>与设备更新政策相配套的，还有贷款财政贴息政策、所得税政策等，《关于加力支持大规模设备更新和消费品以旧换新的若干措施》统筹安排</w:t>
            </w:r>
            <w:r w:rsidRPr="004228DD">
              <w:rPr>
                <w:rFonts w:ascii="宋体" w:eastAsia="宋体" w:hAnsi="宋体"/>
                <w:sz w:val="22"/>
                <w:szCs w:val="21"/>
              </w:rPr>
              <w:t>3000亿元左右超长期特别国债资金，加力支持大规模设备更新和消费品以旧换新。</w:t>
            </w:r>
          </w:p>
          <w:p w14:paraId="06C59BD8"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sz w:val="22"/>
                <w:szCs w:val="21"/>
              </w:rPr>
              <w:t>3.节水战略全面实施加强再生水利用配置管理，废水循环利用带动</w:t>
            </w:r>
            <w:proofErr w:type="gramStart"/>
            <w:r w:rsidRPr="004228DD">
              <w:rPr>
                <w:rFonts w:ascii="宋体" w:eastAsia="宋体" w:hAnsi="宋体"/>
                <w:sz w:val="22"/>
                <w:szCs w:val="21"/>
              </w:rPr>
              <w:t>工业水效提升</w:t>
            </w:r>
            <w:proofErr w:type="gramEnd"/>
            <w:r w:rsidRPr="004228DD">
              <w:rPr>
                <w:rFonts w:ascii="宋体" w:eastAsia="宋体" w:hAnsi="宋体"/>
                <w:sz w:val="22"/>
                <w:szCs w:val="21"/>
              </w:rPr>
              <w:t>，工业再生水利用率指标进一步明确</w:t>
            </w:r>
          </w:p>
          <w:p w14:paraId="65F862E4"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sz w:val="22"/>
                <w:szCs w:val="21"/>
              </w:rPr>
              <w:t>2024年1月11日，《关于全面推进美丽中国建设的意见》发布，再次强调要坚持以水定城、以水定地、以水定人、以水定产，推动各类资源节约集约利用。</w:t>
            </w:r>
            <w:proofErr w:type="gramStart"/>
            <w:r w:rsidRPr="004228DD">
              <w:rPr>
                <w:rFonts w:ascii="宋体" w:eastAsia="宋体" w:hAnsi="宋体"/>
                <w:sz w:val="22"/>
                <w:szCs w:val="21"/>
              </w:rPr>
              <w:t>工业水效提升</w:t>
            </w:r>
            <w:proofErr w:type="gramEnd"/>
            <w:r w:rsidRPr="004228DD">
              <w:rPr>
                <w:rFonts w:ascii="宋体" w:eastAsia="宋体" w:hAnsi="宋体"/>
                <w:sz w:val="22"/>
                <w:szCs w:val="21"/>
              </w:rPr>
              <w:t>是缓解水资源供需矛盾的关键所在。</w:t>
            </w:r>
          </w:p>
          <w:p w14:paraId="04F6B23A"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sz w:val="22"/>
                <w:szCs w:val="21"/>
              </w:rPr>
              <w:t>2024年3月20日，《节约用水条例》发布，要求工业企业应当加强内部用水管理，采用循环用水、废水处理回用等节水技术、工艺和设备，提高水资源重复利用率。</w:t>
            </w:r>
          </w:p>
          <w:p w14:paraId="0720160B"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hint="eastAsia"/>
                <w:sz w:val="22"/>
                <w:szCs w:val="21"/>
              </w:rPr>
              <w:t>《节约用水条例》颁布后，各地也陆续发布细化政策。</w:t>
            </w:r>
          </w:p>
          <w:p w14:paraId="74FA5599"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sz w:val="22"/>
                <w:szCs w:val="21"/>
              </w:rPr>
              <w:t>2024年5月20日，甘肃省发布《甘肃省推进工业节水实施方案》，目标为到2025年，万元工业增加值用水量较2020年下降16%,规模以上工业用水重复利用率达到94%以上，打造1-2个可复制、可推广的工业废水循环利用试点企业和园区。</w:t>
            </w:r>
          </w:p>
          <w:p w14:paraId="42B2B1DD"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sz w:val="22"/>
                <w:szCs w:val="21"/>
              </w:rPr>
              <w:t>2024年5月29日，四川省印发《四川省推进工业废水循环利用实施方案（2024-2026）》，明确了到2026年，全省规模以上工业用水重复利用率达到94%左右。</w:t>
            </w:r>
          </w:p>
          <w:p w14:paraId="5C5E38AF"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sz w:val="22"/>
                <w:szCs w:val="21"/>
              </w:rPr>
              <w:t>2024年6月11日，深圳市水</w:t>
            </w:r>
            <w:proofErr w:type="gramStart"/>
            <w:r w:rsidRPr="004228DD">
              <w:rPr>
                <w:rFonts w:ascii="宋体" w:eastAsia="宋体" w:hAnsi="宋体"/>
                <w:sz w:val="22"/>
                <w:szCs w:val="21"/>
              </w:rPr>
              <w:t>务</w:t>
            </w:r>
            <w:proofErr w:type="gramEnd"/>
            <w:r w:rsidRPr="004228DD">
              <w:rPr>
                <w:rFonts w:ascii="宋体" w:eastAsia="宋体" w:hAnsi="宋体"/>
                <w:sz w:val="22"/>
                <w:szCs w:val="21"/>
              </w:rPr>
              <w:t>局印发《深圳市污水资源化利用行动方案》，指出到2025年，再生水利用率达到80%以上。</w:t>
            </w:r>
          </w:p>
          <w:p w14:paraId="25B183C4"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hint="eastAsia"/>
                <w:sz w:val="22"/>
                <w:szCs w:val="21"/>
              </w:rPr>
              <w:t>随着政策逐步趋严，工业废水处理市场规模逐步扩大。</w:t>
            </w:r>
            <w:r w:rsidRPr="004228DD">
              <w:rPr>
                <w:rFonts w:ascii="宋体" w:eastAsia="宋体" w:hAnsi="宋体"/>
                <w:sz w:val="22"/>
                <w:szCs w:val="21"/>
              </w:rPr>
              <w:t>2018-2022年，我国工业废水治理市场规模呈逐年增长趋势，复合增长率达7.37%，2023年我国工业废水处理市场规模达1,357.50亿元，工业废水治理行业市场空间广阔。</w:t>
            </w:r>
          </w:p>
          <w:p w14:paraId="2618C927"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sz w:val="22"/>
                <w:szCs w:val="21"/>
              </w:rPr>
              <w:t>4.再生水资源属性价值被认可，政策鼓励价值定价</w:t>
            </w:r>
          </w:p>
          <w:p w14:paraId="1FE99391"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sz w:val="22"/>
                <w:szCs w:val="21"/>
              </w:rPr>
              <w:t>2023年12月，北京《关于本市再生水价格有关事项的通知》，明确了再生水价格管理形式已由政府指导价调整为市场调节价，再生水供应企业可以根据用户对再生水水质的需求，为用户提供不同处理标准的再生水产品，并根据双方协商的价格向用户收取再生水水费。</w:t>
            </w:r>
          </w:p>
          <w:p w14:paraId="5ECEF691"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hint="eastAsia"/>
                <w:sz w:val="22"/>
                <w:szCs w:val="21"/>
              </w:rPr>
              <w:t>今年</w:t>
            </w:r>
            <w:r w:rsidRPr="004228DD">
              <w:rPr>
                <w:rFonts w:ascii="宋体" w:eastAsia="宋体" w:hAnsi="宋体"/>
                <w:sz w:val="22"/>
                <w:szCs w:val="21"/>
              </w:rPr>
              <w:t>3月发布的《节约用水条例》提到再生水、海水淡化水的水价在地方人民政府统筹协调下由供需双方协商确定。</w:t>
            </w:r>
          </w:p>
          <w:p w14:paraId="44D61129"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sz w:val="22"/>
                <w:szCs w:val="21"/>
              </w:rPr>
              <w:t>2024年5月，山东省水利厅印发《关于加强再生水配置利用工作的意见》，提出在当地政府统筹协调下，再生水供用双方按照优质优价原则协商确定再生水价格。相信后续各地也会按照这一定价原则执行。</w:t>
            </w:r>
          </w:p>
          <w:p w14:paraId="635D2EBB" w14:textId="77777777" w:rsidR="004228DD" w:rsidRPr="004228DD" w:rsidRDefault="004228DD" w:rsidP="004228DD">
            <w:pPr>
              <w:spacing w:line="276" w:lineRule="auto"/>
              <w:ind w:firstLineChars="200" w:firstLine="440"/>
              <w:rPr>
                <w:rFonts w:ascii="宋体" w:eastAsia="宋体" w:hAnsi="宋体"/>
                <w:sz w:val="22"/>
                <w:szCs w:val="21"/>
              </w:rPr>
            </w:pPr>
          </w:p>
          <w:p w14:paraId="08D697CD" w14:textId="77777777" w:rsidR="004228DD" w:rsidRPr="004228DD" w:rsidRDefault="004228DD" w:rsidP="004228DD">
            <w:pPr>
              <w:spacing w:line="276" w:lineRule="auto"/>
              <w:ind w:firstLineChars="200" w:firstLine="442"/>
              <w:rPr>
                <w:rFonts w:ascii="宋体" w:eastAsia="宋体" w:hAnsi="宋体"/>
                <w:b/>
                <w:sz w:val="22"/>
                <w:szCs w:val="21"/>
              </w:rPr>
            </w:pPr>
            <w:r w:rsidRPr="004228DD">
              <w:rPr>
                <w:rFonts w:ascii="宋体" w:eastAsia="宋体" w:hAnsi="宋体" w:hint="eastAsia"/>
                <w:b/>
                <w:sz w:val="22"/>
                <w:szCs w:val="21"/>
              </w:rPr>
              <w:t>（四）重视投资者回报发布提质增效重回报行动方案</w:t>
            </w:r>
          </w:p>
          <w:p w14:paraId="2B8A3B1C"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hint="eastAsia"/>
                <w:sz w:val="22"/>
                <w:szCs w:val="21"/>
              </w:rPr>
              <w:t>报告期内，为</w:t>
            </w:r>
            <w:proofErr w:type="gramStart"/>
            <w:r w:rsidRPr="004228DD">
              <w:rPr>
                <w:rFonts w:ascii="宋体" w:eastAsia="宋体" w:hAnsi="宋体" w:hint="eastAsia"/>
                <w:sz w:val="22"/>
                <w:szCs w:val="21"/>
              </w:rPr>
              <w:t>践行</w:t>
            </w:r>
            <w:proofErr w:type="gramEnd"/>
            <w:r w:rsidRPr="004228DD">
              <w:rPr>
                <w:rFonts w:ascii="宋体" w:eastAsia="宋体" w:hAnsi="宋体" w:hint="eastAsia"/>
                <w:sz w:val="22"/>
                <w:szCs w:val="21"/>
              </w:rPr>
              <w:t>“以投资者为本”的发展理念，维护公司全体股东利益，推动公司经营发展质量提升，基于对公司未来发展前景的信心和对公司价值的认可，公司切实履行社会责任，制定了《公司未来三年（</w:t>
            </w:r>
            <w:r w:rsidRPr="004228DD">
              <w:rPr>
                <w:rFonts w:ascii="宋体" w:eastAsia="宋体" w:hAnsi="宋体"/>
                <w:sz w:val="22"/>
                <w:szCs w:val="21"/>
              </w:rPr>
              <w:t>2023年-2025年）股东分红回报规划》，在兼顾公司生产经营的资金需求及可持续发展原则的基础上，实行积极、持续稳定的利润分配政策。除特殊情况外，公司每年应当采取现金方式分配股利，每股派发现金股利原则上不低于当年度实现的可供分配利润的30%，或不低于0.30元/股（含税），具体分配方案由董事会根据公司实际情况制定后提交股东大会</w:t>
            </w:r>
            <w:r w:rsidRPr="004228DD">
              <w:rPr>
                <w:rFonts w:ascii="宋体" w:eastAsia="宋体" w:hAnsi="宋体" w:hint="eastAsia"/>
                <w:sz w:val="22"/>
                <w:szCs w:val="21"/>
              </w:rPr>
              <w:t>审议通过。</w:t>
            </w:r>
          </w:p>
          <w:p w14:paraId="09ECEC02" w14:textId="710A7E61" w:rsidR="007A3674"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hint="eastAsia"/>
                <w:sz w:val="22"/>
                <w:szCs w:val="21"/>
              </w:rPr>
              <w:t>报告期内，公司发布《</w:t>
            </w:r>
            <w:r w:rsidRPr="004228DD">
              <w:rPr>
                <w:rFonts w:ascii="宋体" w:eastAsia="宋体" w:hAnsi="宋体"/>
                <w:sz w:val="22"/>
                <w:szCs w:val="21"/>
              </w:rPr>
              <w:t>2024年度“提质增效重回报”行动方案》并制定2023年度利润分派方案，向除回购专用账户</w:t>
            </w:r>
            <w:proofErr w:type="gramStart"/>
            <w:r w:rsidRPr="004228DD">
              <w:rPr>
                <w:rFonts w:ascii="宋体" w:eastAsia="宋体" w:hAnsi="宋体"/>
                <w:sz w:val="22"/>
                <w:szCs w:val="21"/>
              </w:rPr>
              <w:t>外全体</w:t>
            </w:r>
            <w:proofErr w:type="gramEnd"/>
            <w:r w:rsidRPr="004228DD">
              <w:rPr>
                <w:rFonts w:ascii="宋体" w:eastAsia="宋体" w:hAnsi="宋体"/>
                <w:sz w:val="22"/>
                <w:szCs w:val="21"/>
              </w:rPr>
              <w:t>股东每10股派发现金红利人民币4.10元（含税）,合计派发现金红利人民币约</w:t>
            </w:r>
            <w:bookmarkStart w:id="0" w:name="OLE_LINK7"/>
            <w:bookmarkStart w:id="1" w:name="OLE_LINK8"/>
            <w:r w:rsidRPr="004228DD">
              <w:rPr>
                <w:rFonts w:ascii="宋体" w:eastAsia="宋体" w:hAnsi="宋体"/>
                <w:sz w:val="22"/>
                <w:szCs w:val="21"/>
              </w:rPr>
              <w:t>5,008万元（含税）。目前已实施完成。</w:t>
            </w:r>
          </w:p>
          <w:bookmarkEnd w:id="0"/>
          <w:bookmarkEnd w:id="1"/>
          <w:p w14:paraId="23D2E24D" w14:textId="6C406575" w:rsidR="007A3674" w:rsidRPr="004228DD" w:rsidRDefault="007A3674" w:rsidP="004228DD">
            <w:pPr>
              <w:spacing w:line="276" w:lineRule="auto"/>
              <w:ind w:firstLineChars="200" w:firstLine="440"/>
              <w:rPr>
                <w:rFonts w:ascii="宋体" w:eastAsia="宋体" w:hAnsi="宋体"/>
                <w:sz w:val="22"/>
                <w:szCs w:val="21"/>
              </w:rPr>
            </w:pPr>
          </w:p>
          <w:p w14:paraId="6FEB0174" w14:textId="6F819B52" w:rsidR="007A3674" w:rsidRPr="004228DD" w:rsidRDefault="007A3674" w:rsidP="004228DD">
            <w:pPr>
              <w:spacing w:line="276" w:lineRule="auto"/>
              <w:ind w:firstLine="440"/>
              <w:rPr>
                <w:rFonts w:ascii="宋体" w:eastAsia="宋体" w:hAnsi="宋体"/>
                <w:sz w:val="22"/>
                <w:szCs w:val="21"/>
              </w:rPr>
            </w:pPr>
          </w:p>
          <w:p w14:paraId="28516571" w14:textId="6A3E13ED" w:rsidR="003C0BAE" w:rsidRDefault="00E200DD" w:rsidP="004228DD">
            <w:pPr>
              <w:spacing w:line="276" w:lineRule="auto"/>
              <w:ind w:firstLineChars="200" w:firstLine="442"/>
              <w:rPr>
                <w:rFonts w:ascii="宋体" w:eastAsia="宋体" w:hAnsi="宋体"/>
                <w:b/>
                <w:sz w:val="22"/>
                <w:szCs w:val="21"/>
              </w:rPr>
            </w:pPr>
            <w:r w:rsidRPr="004228DD">
              <w:rPr>
                <w:rFonts w:ascii="宋体" w:eastAsia="宋体" w:hAnsi="宋体" w:hint="eastAsia"/>
                <w:b/>
                <w:sz w:val="22"/>
                <w:szCs w:val="21"/>
              </w:rPr>
              <w:t>三</w:t>
            </w:r>
            <w:r w:rsidR="0010454E" w:rsidRPr="004228DD">
              <w:rPr>
                <w:rFonts w:ascii="宋体" w:eastAsia="宋体" w:hAnsi="宋体" w:hint="eastAsia"/>
                <w:b/>
                <w:sz w:val="22"/>
                <w:szCs w:val="21"/>
              </w:rPr>
              <w:t>、交流问答环节</w:t>
            </w:r>
          </w:p>
          <w:p w14:paraId="501CFE5D" w14:textId="52567346" w:rsidR="004228DD" w:rsidRPr="004228DD" w:rsidRDefault="004228DD" w:rsidP="004228DD">
            <w:pPr>
              <w:spacing w:line="276" w:lineRule="auto"/>
              <w:ind w:firstLineChars="200" w:firstLine="442"/>
              <w:rPr>
                <w:rFonts w:ascii="宋体" w:eastAsia="宋体" w:hAnsi="宋体"/>
                <w:b/>
                <w:sz w:val="22"/>
                <w:szCs w:val="21"/>
              </w:rPr>
            </w:pPr>
            <w:r>
              <w:rPr>
                <w:rFonts w:ascii="宋体" w:eastAsia="宋体" w:hAnsi="宋体" w:hint="eastAsia"/>
                <w:b/>
                <w:sz w:val="22"/>
                <w:szCs w:val="21"/>
              </w:rPr>
              <w:t>1</w:t>
            </w:r>
            <w:r>
              <w:rPr>
                <w:rFonts w:ascii="宋体" w:eastAsia="宋体" w:hAnsi="宋体"/>
                <w:b/>
                <w:sz w:val="22"/>
                <w:szCs w:val="21"/>
              </w:rPr>
              <w:t>.</w:t>
            </w:r>
            <w:r w:rsidRPr="004228DD">
              <w:rPr>
                <w:rFonts w:ascii="宋体" w:eastAsia="宋体" w:hAnsi="宋体"/>
                <w:b/>
                <w:sz w:val="22"/>
                <w:szCs w:val="21"/>
              </w:rPr>
              <w:t>请介绍下公司在手订单分类情况？</w:t>
            </w:r>
          </w:p>
          <w:p w14:paraId="035710AD"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hint="eastAsia"/>
                <w:sz w:val="22"/>
                <w:szCs w:val="21"/>
              </w:rPr>
              <w:t>答：截止</w:t>
            </w:r>
            <w:r w:rsidRPr="004228DD">
              <w:rPr>
                <w:rFonts w:ascii="宋体" w:eastAsia="宋体" w:hAnsi="宋体"/>
                <w:sz w:val="22"/>
                <w:szCs w:val="21"/>
              </w:rPr>
              <w:t>2024年6月30日，公司在手订单合计70,925.32万元，同比增长45.92%。</w:t>
            </w:r>
          </w:p>
          <w:p w14:paraId="3E277CFD"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hint="eastAsia"/>
                <w:sz w:val="22"/>
                <w:szCs w:val="21"/>
              </w:rPr>
              <w:t>按业务类型分类，水处理技术解决方案在手订单</w:t>
            </w:r>
            <w:r w:rsidRPr="004228DD">
              <w:rPr>
                <w:rFonts w:ascii="宋体" w:eastAsia="宋体" w:hAnsi="宋体"/>
                <w:sz w:val="22"/>
                <w:szCs w:val="21"/>
              </w:rPr>
              <w:t>30,405.66万元，同比增长52.23%；</w:t>
            </w:r>
            <w:proofErr w:type="gramStart"/>
            <w:r w:rsidRPr="004228DD">
              <w:rPr>
                <w:rFonts w:ascii="宋体" w:eastAsia="宋体" w:hAnsi="宋体"/>
                <w:sz w:val="22"/>
                <w:szCs w:val="21"/>
              </w:rPr>
              <w:t>污</w:t>
            </w:r>
            <w:proofErr w:type="gramEnd"/>
            <w:r w:rsidRPr="004228DD">
              <w:rPr>
                <w:rFonts w:ascii="宋体" w:eastAsia="宋体" w:hAnsi="宋体"/>
                <w:sz w:val="22"/>
                <w:szCs w:val="21"/>
              </w:rPr>
              <w:t>废水资源化产品生产与销售在手订单23,046.41万元，同比增长26.28%；运维技术服务在手订单17,473.25万元，同比增长68.30%；</w:t>
            </w:r>
          </w:p>
          <w:p w14:paraId="0BF2BBF9"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hint="eastAsia"/>
                <w:sz w:val="22"/>
                <w:szCs w:val="21"/>
              </w:rPr>
              <w:t>按服务行业分类，</w:t>
            </w:r>
            <w:r w:rsidRPr="004228DD">
              <w:rPr>
                <w:rFonts w:ascii="宋体" w:eastAsia="宋体" w:hAnsi="宋体"/>
                <w:sz w:val="22"/>
                <w:szCs w:val="21"/>
              </w:rPr>
              <w:t>To B业务在手订单34,853.70万元，同比增长52.41%；To G业务在手订单36,071.62万元，同比增长40.15%；</w:t>
            </w:r>
          </w:p>
          <w:p w14:paraId="7A21EC90"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hint="eastAsia"/>
                <w:sz w:val="22"/>
                <w:szCs w:val="21"/>
              </w:rPr>
              <w:t>按业务领域分类，污废水资源化业务在手订单</w:t>
            </w:r>
            <w:r w:rsidRPr="004228DD">
              <w:rPr>
                <w:rFonts w:ascii="宋体" w:eastAsia="宋体" w:hAnsi="宋体"/>
                <w:sz w:val="22"/>
                <w:szCs w:val="21"/>
              </w:rPr>
              <w:t>54,979.99万元，同比增长49.46%；高品质饮用水业务在手订单15,945.33万元，同比增长34.90%。</w:t>
            </w:r>
          </w:p>
          <w:p w14:paraId="7AAF1E70" w14:textId="77777777" w:rsidR="004228DD" w:rsidRPr="004228DD" w:rsidRDefault="004228DD" w:rsidP="004228DD">
            <w:pPr>
              <w:spacing w:line="276" w:lineRule="auto"/>
              <w:ind w:firstLineChars="200" w:firstLine="442"/>
              <w:rPr>
                <w:rFonts w:ascii="宋体" w:eastAsia="宋体" w:hAnsi="宋体"/>
                <w:b/>
                <w:sz w:val="22"/>
                <w:szCs w:val="21"/>
              </w:rPr>
            </w:pPr>
          </w:p>
          <w:p w14:paraId="17ED178F" w14:textId="2342F60F" w:rsidR="004228DD" w:rsidRDefault="004228DD" w:rsidP="004228DD">
            <w:pPr>
              <w:spacing w:line="276" w:lineRule="auto"/>
              <w:ind w:firstLineChars="200" w:firstLine="442"/>
              <w:rPr>
                <w:rFonts w:ascii="宋体" w:eastAsia="宋体" w:hAnsi="宋体"/>
                <w:b/>
                <w:sz w:val="22"/>
                <w:szCs w:val="21"/>
              </w:rPr>
            </w:pPr>
            <w:r>
              <w:rPr>
                <w:rFonts w:ascii="宋体" w:eastAsia="宋体" w:hAnsi="宋体"/>
                <w:b/>
                <w:sz w:val="22"/>
                <w:szCs w:val="21"/>
              </w:rPr>
              <w:t>2</w:t>
            </w:r>
            <w:r w:rsidRPr="004228DD">
              <w:rPr>
                <w:rFonts w:ascii="宋体" w:eastAsia="宋体" w:hAnsi="宋体"/>
                <w:b/>
                <w:sz w:val="22"/>
                <w:szCs w:val="21"/>
              </w:rPr>
              <w:t>.</w:t>
            </w:r>
            <w:r>
              <w:rPr>
                <w:rFonts w:ascii="宋体" w:eastAsia="宋体" w:hAnsi="宋体" w:hint="eastAsia"/>
                <w:b/>
                <w:sz w:val="22"/>
                <w:szCs w:val="21"/>
              </w:rPr>
              <w:t>公司未来的分红规划情况是怎样的？</w:t>
            </w:r>
          </w:p>
          <w:p w14:paraId="5C40C2F2" w14:textId="4F09DCC2" w:rsidR="004228DD" w:rsidRDefault="007104DB" w:rsidP="004228DD">
            <w:pPr>
              <w:spacing w:line="276" w:lineRule="auto"/>
              <w:ind w:firstLineChars="200" w:firstLine="440"/>
              <w:rPr>
                <w:rFonts w:ascii="宋体" w:eastAsia="宋体" w:hAnsi="宋体"/>
                <w:sz w:val="22"/>
                <w:szCs w:val="21"/>
              </w:rPr>
            </w:pPr>
            <w:r w:rsidRPr="004228DD">
              <w:rPr>
                <w:rFonts w:ascii="宋体" w:eastAsia="宋体" w:hAnsi="宋体" w:hint="eastAsia"/>
                <w:sz w:val="22"/>
                <w:szCs w:val="21"/>
              </w:rPr>
              <w:t>答：</w:t>
            </w:r>
            <w:r w:rsidR="004228DD" w:rsidRPr="004228DD">
              <w:rPr>
                <w:rFonts w:ascii="宋体" w:eastAsia="宋体" w:hAnsi="宋体" w:hint="eastAsia"/>
                <w:sz w:val="22"/>
                <w:szCs w:val="21"/>
              </w:rPr>
              <w:t>为</w:t>
            </w:r>
            <w:proofErr w:type="gramStart"/>
            <w:r w:rsidR="004228DD" w:rsidRPr="004228DD">
              <w:rPr>
                <w:rFonts w:ascii="宋体" w:eastAsia="宋体" w:hAnsi="宋体" w:hint="eastAsia"/>
                <w:sz w:val="22"/>
                <w:szCs w:val="21"/>
              </w:rPr>
              <w:t>践行</w:t>
            </w:r>
            <w:proofErr w:type="gramEnd"/>
            <w:r w:rsidR="004228DD" w:rsidRPr="004228DD">
              <w:rPr>
                <w:rFonts w:ascii="宋体" w:eastAsia="宋体" w:hAnsi="宋体" w:hint="eastAsia"/>
                <w:sz w:val="22"/>
                <w:szCs w:val="21"/>
              </w:rPr>
              <w:t>“以投资者为本”的发展理念，维护公司全体股东利益，推动公司经营发展质量提升，基于对公司未来发展前景的信心和对公司价值的认可，公司切实履行社会责任，制定了《公司未来三年（</w:t>
            </w:r>
            <w:r w:rsidR="004228DD" w:rsidRPr="004228DD">
              <w:rPr>
                <w:rFonts w:ascii="宋体" w:eastAsia="宋体" w:hAnsi="宋体"/>
                <w:sz w:val="22"/>
                <w:szCs w:val="21"/>
              </w:rPr>
              <w:t>2023年-2025年）股东分红回报规划》，在兼顾公司生产经营的资金需求及可持续发展原则的基础上，实行积极、持续稳定的利润分配政策。除特殊情况外，公司每年应当采取现金方式分配股利，每股派发现金股利原则上不低于当年度实现的可供分配利润的30%，或不低于0.30元/股（含税），具体分配方案由董事会根据公司实际情况制定后提交股东大会审议通过。</w:t>
            </w:r>
          </w:p>
          <w:p w14:paraId="2DCA422A" w14:textId="5CFEB2EC" w:rsid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sz w:val="22"/>
                <w:szCs w:val="21"/>
              </w:rPr>
              <w:t>2023</w:t>
            </w:r>
            <w:r w:rsidR="00102014">
              <w:rPr>
                <w:rFonts w:ascii="宋体" w:eastAsia="宋体" w:hAnsi="宋体" w:hint="eastAsia"/>
                <w:sz w:val="22"/>
                <w:szCs w:val="21"/>
              </w:rPr>
              <w:t>年度</w:t>
            </w:r>
            <w:r w:rsidR="00A208F3">
              <w:rPr>
                <w:rFonts w:ascii="宋体" w:eastAsia="宋体" w:hAnsi="宋体"/>
                <w:sz w:val="22"/>
                <w:szCs w:val="21"/>
              </w:rPr>
              <w:t>，公司</w:t>
            </w:r>
            <w:r w:rsidRPr="004228DD">
              <w:rPr>
                <w:rFonts w:ascii="宋体" w:eastAsia="宋体" w:hAnsi="宋体"/>
                <w:sz w:val="22"/>
                <w:szCs w:val="21"/>
              </w:rPr>
              <w:t>基于公司首次公开发行股票价格20.38元/股（除权除息后）约2%股息率的原则，派发现金红利5,008万元（含税）。目前已实施完成。</w:t>
            </w:r>
          </w:p>
          <w:p w14:paraId="615DE7A5" w14:textId="77777777" w:rsidR="004228DD" w:rsidRPr="004228DD" w:rsidRDefault="004228DD" w:rsidP="004228DD">
            <w:pPr>
              <w:spacing w:line="276" w:lineRule="auto"/>
              <w:ind w:firstLineChars="200" w:firstLine="440"/>
              <w:rPr>
                <w:rFonts w:ascii="宋体" w:eastAsia="宋体" w:hAnsi="宋体"/>
                <w:sz w:val="22"/>
                <w:szCs w:val="21"/>
              </w:rPr>
            </w:pPr>
          </w:p>
          <w:p w14:paraId="3E623FD1" w14:textId="77777777" w:rsidR="004228DD" w:rsidRPr="004228DD" w:rsidRDefault="004228DD" w:rsidP="004228DD">
            <w:pPr>
              <w:spacing w:line="276" w:lineRule="auto"/>
              <w:ind w:firstLineChars="200" w:firstLine="442"/>
              <w:rPr>
                <w:rFonts w:ascii="宋体" w:eastAsia="宋体" w:hAnsi="宋体"/>
                <w:b/>
                <w:sz w:val="22"/>
                <w:szCs w:val="21"/>
              </w:rPr>
            </w:pPr>
            <w:r w:rsidRPr="004228DD">
              <w:rPr>
                <w:rFonts w:ascii="宋体" w:eastAsia="宋体" w:hAnsi="宋体"/>
                <w:b/>
                <w:sz w:val="22"/>
                <w:szCs w:val="21"/>
              </w:rPr>
              <w:t>3.请介绍下公司新水岛下游客户情况？</w:t>
            </w:r>
          </w:p>
          <w:p w14:paraId="5A3717C0"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hint="eastAsia"/>
                <w:sz w:val="22"/>
                <w:szCs w:val="21"/>
              </w:rPr>
              <w:t>答：新水岛广泛适用于工业、园区、城镇及</w:t>
            </w:r>
            <w:proofErr w:type="gramStart"/>
            <w:r w:rsidRPr="004228DD">
              <w:rPr>
                <w:rFonts w:ascii="宋体" w:eastAsia="宋体" w:hAnsi="宋体" w:hint="eastAsia"/>
                <w:sz w:val="22"/>
                <w:szCs w:val="21"/>
              </w:rPr>
              <w:t>海淡应用</w:t>
            </w:r>
            <w:proofErr w:type="gramEnd"/>
            <w:r w:rsidRPr="004228DD">
              <w:rPr>
                <w:rFonts w:ascii="宋体" w:eastAsia="宋体" w:hAnsi="宋体" w:hint="eastAsia"/>
                <w:sz w:val="22"/>
                <w:szCs w:val="21"/>
              </w:rPr>
              <w:t>场景，可作为供水基础设施（城镇、园区、工业）的替代方案，以常规水源（水库水、地下水、河道水等）和非常规水源（污水、海水、矿井水、苦咸水等），为工业企业、工业园区和城镇提供高品质供水，成本方面更具竞争力；产品系列包括脱盐系列、</w:t>
            </w:r>
            <w:proofErr w:type="gramStart"/>
            <w:r w:rsidRPr="004228DD">
              <w:rPr>
                <w:rFonts w:ascii="宋体" w:eastAsia="宋体" w:hAnsi="宋体" w:hint="eastAsia"/>
                <w:sz w:val="22"/>
                <w:szCs w:val="21"/>
              </w:rPr>
              <w:t>海淡系列</w:t>
            </w:r>
            <w:proofErr w:type="gramEnd"/>
            <w:r w:rsidRPr="004228DD">
              <w:rPr>
                <w:rFonts w:ascii="宋体" w:eastAsia="宋体" w:hAnsi="宋体" w:hint="eastAsia"/>
                <w:sz w:val="22"/>
                <w:szCs w:val="21"/>
              </w:rPr>
              <w:t>、城镇系列、预处理系列、后处理系列，解决水资源短缺、环境容量不足、水安全、成本高等问题；处理规模从千吨级</w:t>
            </w:r>
            <w:r w:rsidRPr="004228DD">
              <w:rPr>
                <w:rFonts w:ascii="宋体" w:eastAsia="宋体" w:hAnsi="宋体"/>
                <w:sz w:val="22"/>
                <w:szCs w:val="21"/>
              </w:rPr>
              <w:t>/日到几十万吨级/日，能够灵活满足客户需求。</w:t>
            </w:r>
          </w:p>
          <w:p w14:paraId="12B3AB2B" w14:textId="534E8B0D" w:rsid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sz w:val="22"/>
                <w:szCs w:val="21"/>
              </w:rPr>
              <w:t>2024年上半年，公司实施了为光伏新能源、半导体等企业供水的无锡安镇再生水项目，及为印刷电路板（PCB）企业供水</w:t>
            </w:r>
            <w:proofErr w:type="gramStart"/>
            <w:r w:rsidRPr="004228DD">
              <w:rPr>
                <w:rFonts w:ascii="宋体" w:eastAsia="宋体" w:hAnsi="宋体"/>
                <w:sz w:val="22"/>
                <w:szCs w:val="21"/>
              </w:rPr>
              <w:t>的健鼎</w:t>
            </w:r>
            <w:proofErr w:type="gramEnd"/>
            <w:r w:rsidRPr="004228DD">
              <w:rPr>
                <w:rFonts w:ascii="宋体" w:eastAsia="宋体" w:hAnsi="宋体"/>
                <w:sz w:val="22"/>
                <w:szCs w:val="21"/>
              </w:rPr>
              <w:t>(无锡)电子有限公司污水再生利用项目。</w:t>
            </w:r>
          </w:p>
          <w:p w14:paraId="073944E6" w14:textId="77777777" w:rsidR="004228DD" w:rsidRPr="004228DD" w:rsidRDefault="004228DD" w:rsidP="004228DD">
            <w:pPr>
              <w:spacing w:line="276" w:lineRule="auto"/>
              <w:ind w:firstLineChars="200" w:firstLine="440"/>
              <w:rPr>
                <w:rFonts w:ascii="宋体" w:eastAsia="宋体" w:hAnsi="宋体"/>
                <w:sz w:val="22"/>
                <w:szCs w:val="21"/>
              </w:rPr>
            </w:pPr>
          </w:p>
          <w:p w14:paraId="11BA473F" w14:textId="7BDF4FDE" w:rsidR="004228DD" w:rsidRPr="004228DD" w:rsidRDefault="004228DD" w:rsidP="004228DD">
            <w:pPr>
              <w:spacing w:line="276" w:lineRule="auto"/>
              <w:ind w:firstLineChars="200" w:firstLine="442"/>
              <w:rPr>
                <w:rFonts w:ascii="宋体" w:eastAsia="宋体" w:hAnsi="宋体"/>
                <w:b/>
                <w:sz w:val="22"/>
                <w:szCs w:val="21"/>
              </w:rPr>
            </w:pPr>
            <w:r>
              <w:rPr>
                <w:rFonts w:ascii="宋体" w:eastAsia="宋体" w:hAnsi="宋体"/>
                <w:b/>
                <w:sz w:val="22"/>
                <w:szCs w:val="21"/>
              </w:rPr>
              <w:t>4</w:t>
            </w:r>
            <w:r w:rsidRPr="004228DD">
              <w:rPr>
                <w:rFonts w:ascii="宋体" w:eastAsia="宋体" w:hAnsi="宋体"/>
                <w:b/>
                <w:sz w:val="22"/>
                <w:szCs w:val="21"/>
              </w:rPr>
              <w:t>.</w:t>
            </w:r>
            <w:r>
              <w:rPr>
                <w:rFonts w:ascii="宋体" w:eastAsia="宋体" w:hAnsi="宋体" w:hint="eastAsia"/>
                <w:b/>
                <w:sz w:val="22"/>
                <w:szCs w:val="21"/>
              </w:rPr>
              <w:t>上半年</w:t>
            </w:r>
            <w:r w:rsidRPr="004228DD">
              <w:rPr>
                <w:rFonts w:ascii="宋体" w:eastAsia="宋体" w:hAnsi="宋体"/>
                <w:b/>
                <w:sz w:val="22"/>
                <w:szCs w:val="21"/>
              </w:rPr>
              <w:t>To B业务的收入占比</w:t>
            </w:r>
            <w:r>
              <w:rPr>
                <w:rFonts w:ascii="宋体" w:eastAsia="宋体" w:hAnsi="宋体" w:hint="eastAsia"/>
                <w:b/>
                <w:sz w:val="22"/>
                <w:szCs w:val="21"/>
              </w:rPr>
              <w:t>下降是什么原因</w:t>
            </w:r>
            <w:r w:rsidRPr="004228DD">
              <w:rPr>
                <w:rFonts w:ascii="宋体" w:eastAsia="宋体" w:hAnsi="宋体"/>
                <w:b/>
                <w:sz w:val="22"/>
                <w:szCs w:val="21"/>
              </w:rPr>
              <w:t>？</w:t>
            </w:r>
          </w:p>
          <w:p w14:paraId="324BFF53"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hint="eastAsia"/>
                <w:sz w:val="22"/>
                <w:szCs w:val="21"/>
              </w:rPr>
              <w:t>答：按服务行业划分</w:t>
            </w:r>
            <w:r w:rsidRPr="004228DD">
              <w:rPr>
                <w:rFonts w:ascii="宋体" w:eastAsia="宋体" w:hAnsi="宋体"/>
                <w:sz w:val="22"/>
                <w:szCs w:val="21"/>
              </w:rPr>
              <w:t>,公司To B业务实现收入4,811.79万元，占总收入比例为19.67%，同比减少59.83%；To G业务实现收入19,640.96万元，占总收入比例为80.27%，同比增长46.60%。</w:t>
            </w:r>
          </w:p>
          <w:p w14:paraId="288ED8EA"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hint="eastAsia"/>
                <w:sz w:val="22"/>
                <w:szCs w:val="21"/>
              </w:rPr>
              <w:t>从在手订单来看，截止</w:t>
            </w:r>
            <w:r w:rsidRPr="004228DD">
              <w:rPr>
                <w:rFonts w:ascii="宋体" w:eastAsia="宋体" w:hAnsi="宋体"/>
                <w:sz w:val="22"/>
                <w:szCs w:val="21"/>
              </w:rPr>
              <w:t>2024年6月30日，To B业务在手订单34,853.70万元，同比增长52.41%；To G业务在手订单36,071.62万元，同比增长40.15%；</w:t>
            </w:r>
          </w:p>
          <w:p w14:paraId="0B24409C" w14:textId="58E84F0B" w:rsid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hint="eastAsia"/>
                <w:sz w:val="22"/>
                <w:szCs w:val="21"/>
              </w:rPr>
              <w:t>因此，上半年</w:t>
            </w:r>
            <w:r w:rsidRPr="004228DD">
              <w:rPr>
                <w:rFonts w:ascii="宋体" w:eastAsia="宋体" w:hAnsi="宋体"/>
                <w:sz w:val="22"/>
                <w:szCs w:val="21"/>
              </w:rPr>
              <w:t>B</w:t>
            </w:r>
            <w:proofErr w:type="gramStart"/>
            <w:r w:rsidRPr="004228DD">
              <w:rPr>
                <w:rFonts w:ascii="宋体" w:eastAsia="宋体" w:hAnsi="宋体"/>
                <w:sz w:val="22"/>
                <w:szCs w:val="21"/>
              </w:rPr>
              <w:t>端收入</w:t>
            </w:r>
            <w:proofErr w:type="gramEnd"/>
            <w:r w:rsidRPr="004228DD">
              <w:rPr>
                <w:rFonts w:ascii="宋体" w:eastAsia="宋体" w:hAnsi="宋体"/>
                <w:sz w:val="22"/>
                <w:szCs w:val="21"/>
              </w:rPr>
              <w:t>占比变化为阶段性波动，公司To G及To B业务整体保持均衡发展。</w:t>
            </w:r>
          </w:p>
          <w:p w14:paraId="632D3C46" w14:textId="77777777" w:rsidR="004228DD" w:rsidRPr="004228DD" w:rsidRDefault="004228DD" w:rsidP="004228DD">
            <w:pPr>
              <w:spacing w:line="276" w:lineRule="auto"/>
              <w:ind w:firstLineChars="200" w:firstLine="440"/>
              <w:rPr>
                <w:rFonts w:ascii="宋体" w:eastAsia="宋体" w:hAnsi="宋体"/>
                <w:sz w:val="22"/>
                <w:szCs w:val="21"/>
              </w:rPr>
            </w:pPr>
          </w:p>
          <w:p w14:paraId="07325CB0" w14:textId="77777777" w:rsidR="004228DD" w:rsidRPr="004228DD" w:rsidRDefault="004228DD" w:rsidP="004228DD">
            <w:pPr>
              <w:spacing w:line="276" w:lineRule="auto"/>
              <w:ind w:firstLineChars="200" w:firstLine="442"/>
              <w:rPr>
                <w:rFonts w:ascii="宋体" w:eastAsia="宋体" w:hAnsi="宋体"/>
                <w:b/>
                <w:sz w:val="22"/>
                <w:szCs w:val="21"/>
              </w:rPr>
            </w:pPr>
            <w:r>
              <w:rPr>
                <w:rFonts w:ascii="宋体" w:eastAsia="宋体" w:hAnsi="宋体"/>
                <w:b/>
                <w:sz w:val="22"/>
                <w:szCs w:val="21"/>
              </w:rPr>
              <w:t>5</w:t>
            </w:r>
            <w:r w:rsidRPr="004228DD">
              <w:rPr>
                <w:rFonts w:ascii="宋体" w:eastAsia="宋体" w:hAnsi="宋体"/>
                <w:b/>
                <w:sz w:val="22"/>
                <w:szCs w:val="21"/>
              </w:rPr>
              <w:t>.</w:t>
            </w:r>
            <w:r>
              <w:rPr>
                <w:rFonts w:ascii="宋体" w:eastAsia="宋体" w:hAnsi="宋体" w:hint="eastAsia"/>
                <w:b/>
                <w:sz w:val="22"/>
                <w:szCs w:val="21"/>
              </w:rPr>
              <w:t>请介绍下</w:t>
            </w:r>
            <w:r w:rsidRPr="004228DD">
              <w:rPr>
                <w:rFonts w:ascii="宋体" w:eastAsia="宋体" w:hAnsi="宋体"/>
                <w:b/>
                <w:sz w:val="22"/>
                <w:szCs w:val="21"/>
              </w:rPr>
              <w:t>新水岛2.0</w:t>
            </w:r>
            <w:r>
              <w:rPr>
                <w:rFonts w:ascii="宋体" w:eastAsia="宋体" w:hAnsi="宋体" w:hint="eastAsia"/>
                <w:b/>
                <w:sz w:val="22"/>
                <w:szCs w:val="21"/>
              </w:rPr>
              <w:t>升级了哪些地方？</w:t>
            </w:r>
            <w:r w:rsidRPr="004228DD">
              <w:rPr>
                <w:rFonts w:ascii="宋体" w:eastAsia="宋体" w:hAnsi="宋体"/>
                <w:b/>
                <w:sz w:val="22"/>
                <w:szCs w:val="21"/>
              </w:rPr>
              <w:t xml:space="preserve"> </w:t>
            </w:r>
          </w:p>
          <w:p w14:paraId="321A930C"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hint="eastAsia"/>
                <w:sz w:val="22"/>
                <w:szCs w:val="21"/>
              </w:rPr>
              <w:t>答：软件方面，</w:t>
            </w:r>
            <w:r w:rsidRPr="004228DD">
              <w:rPr>
                <w:rFonts w:ascii="宋体" w:eastAsia="宋体" w:hAnsi="宋体"/>
                <w:sz w:val="22"/>
                <w:szCs w:val="21"/>
              </w:rPr>
              <w:t>AI算法模型升级，实现机器指挥人，功能效果比人更优。公司水厂双胞胎软件的算法模型以安全高效为目标，经过大数据的持续训练，实现工艺过程的优化调节，设备及环境的自动巡检；通过对工艺过程中的关键过程或控制参数数据进行分析、判断和决策，指挥运</w:t>
            </w:r>
            <w:proofErr w:type="gramStart"/>
            <w:r w:rsidRPr="004228DD">
              <w:rPr>
                <w:rFonts w:ascii="宋体" w:eastAsia="宋体" w:hAnsi="宋体"/>
                <w:sz w:val="22"/>
                <w:szCs w:val="21"/>
              </w:rPr>
              <w:t>维人员</w:t>
            </w:r>
            <w:proofErr w:type="gramEnd"/>
            <w:r w:rsidRPr="004228DD">
              <w:rPr>
                <w:rFonts w:ascii="宋体" w:eastAsia="宋体" w:hAnsi="宋体"/>
                <w:sz w:val="22"/>
                <w:szCs w:val="21"/>
              </w:rPr>
              <w:t>提供精准的维护保养和运营服务，最大程度保障水厂运营的安全、高效。</w:t>
            </w:r>
          </w:p>
          <w:p w14:paraId="4087F54C"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hint="eastAsia"/>
                <w:sz w:val="22"/>
                <w:szCs w:val="21"/>
              </w:rPr>
              <w:t>硬件及服务方面，公司第三代工程产品化产品新水岛</w:t>
            </w:r>
            <w:r w:rsidRPr="004228DD">
              <w:rPr>
                <w:rFonts w:ascii="宋体" w:eastAsia="宋体" w:hAnsi="宋体"/>
                <w:sz w:val="22"/>
                <w:szCs w:val="21"/>
              </w:rPr>
              <w:t>1.0实现了“去工程化”，新水岛2.0产品在此基础上重新进行模块化设计，工厂规模化流水线生产：</w:t>
            </w:r>
          </w:p>
          <w:p w14:paraId="3ADA3874"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hint="eastAsia"/>
                <w:sz w:val="22"/>
                <w:szCs w:val="21"/>
              </w:rPr>
              <w:t>（</w:t>
            </w:r>
            <w:r w:rsidRPr="004228DD">
              <w:rPr>
                <w:rFonts w:ascii="宋体" w:eastAsia="宋体" w:hAnsi="宋体"/>
                <w:sz w:val="22"/>
                <w:szCs w:val="21"/>
              </w:rPr>
              <w:t>1）模块化设计方面，将水厂按照不同的功能细分为12个模块，生产、运输、调试、运行过程更加高效便捷；</w:t>
            </w:r>
          </w:p>
          <w:p w14:paraId="60B49DCB"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hint="eastAsia"/>
                <w:sz w:val="22"/>
                <w:szCs w:val="21"/>
              </w:rPr>
              <w:t>（</w:t>
            </w:r>
            <w:r w:rsidRPr="004228DD">
              <w:rPr>
                <w:rFonts w:ascii="宋体" w:eastAsia="宋体" w:hAnsi="宋体"/>
                <w:sz w:val="22"/>
                <w:szCs w:val="21"/>
              </w:rPr>
              <w:t>2）产品实现工厂规模化流水线生产，出厂前完成调试、试运行、验收。各功能模块运输到现场装配即投产，保质保量；</w:t>
            </w:r>
          </w:p>
          <w:p w14:paraId="0C1664EB"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hint="eastAsia"/>
                <w:sz w:val="22"/>
                <w:szCs w:val="21"/>
              </w:rPr>
              <w:t>（</w:t>
            </w:r>
            <w:r w:rsidRPr="004228DD">
              <w:rPr>
                <w:rFonts w:ascii="宋体" w:eastAsia="宋体" w:hAnsi="宋体"/>
                <w:sz w:val="22"/>
                <w:szCs w:val="21"/>
              </w:rPr>
              <w:t>3）标准模块化设计、工厂批量生产使得产品采购及制造成本大幅降低，产品更具价格竞争力；</w:t>
            </w:r>
          </w:p>
          <w:p w14:paraId="522A3BA0"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hint="eastAsia"/>
                <w:sz w:val="22"/>
                <w:szCs w:val="21"/>
              </w:rPr>
              <w:t>（</w:t>
            </w:r>
            <w:r w:rsidRPr="004228DD">
              <w:rPr>
                <w:rFonts w:ascii="宋体" w:eastAsia="宋体" w:hAnsi="宋体"/>
                <w:sz w:val="22"/>
                <w:szCs w:val="21"/>
              </w:rPr>
              <w:t>4）新水岛2.0增加多维</w:t>
            </w:r>
            <w:proofErr w:type="gramStart"/>
            <w:r w:rsidRPr="004228DD">
              <w:rPr>
                <w:rFonts w:ascii="宋体" w:eastAsia="宋体" w:hAnsi="宋体"/>
                <w:sz w:val="22"/>
                <w:szCs w:val="21"/>
              </w:rPr>
              <w:t>度设计</w:t>
            </w:r>
            <w:proofErr w:type="gramEnd"/>
            <w:r w:rsidRPr="004228DD">
              <w:rPr>
                <w:rFonts w:ascii="宋体" w:eastAsia="宋体" w:hAnsi="宋体"/>
                <w:sz w:val="22"/>
                <w:szCs w:val="21"/>
              </w:rPr>
              <w:t>考虑因素，包括温度、湿度、噪音、降雨、降雪、雷电等；并对温度、湿度、噪音等进行全方位监控，实现多维度感知，内</w:t>
            </w:r>
            <w:proofErr w:type="gramStart"/>
            <w:r w:rsidRPr="004228DD">
              <w:rPr>
                <w:rFonts w:ascii="宋体" w:eastAsia="宋体" w:hAnsi="宋体"/>
                <w:sz w:val="22"/>
                <w:szCs w:val="21"/>
              </w:rPr>
              <w:t>舱环境</w:t>
            </w:r>
            <w:proofErr w:type="gramEnd"/>
            <w:r w:rsidRPr="004228DD">
              <w:rPr>
                <w:rFonts w:ascii="宋体" w:eastAsia="宋体" w:hAnsi="宋体"/>
                <w:sz w:val="22"/>
                <w:szCs w:val="21"/>
              </w:rPr>
              <w:t>全面可调，产品集成度、智能化进一步提升，保证装备始终处于最优工况，运行稳定、安全，寿命长。同时，产品综合运用多种技术实现节能降耗减碳。</w:t>
            </w:r>
          </w:p>
          <w:p w14:paraId="709363A7" w14:textId="6C766B2E" w:rsidR="004228DD" w:rsidRPr="004228DD" w:rsidRDefault="004228DD" w:rsidP="004228DD">
            <w:pPr>
              <w:spacing w:line="276" w:lineRule="auto"/>
              <w:rPr>
                <w:rFonts w:ascii="宋体" w:eastAsia="宋体" w:hAnsi="宋体"/>
                <w:sz w:val="22"/>
                <w:szCs w:val="21"/>
              </w:rPr>
            </w:pPr>
          </w:p>
          <w:p w14:paraId="6162F8D9" w14:textId="4D693A24" w:rsidR="004228DD" w:rsidRPr="004228DD" w:rsidRDefault="004228DD" w:rsidP="004228DD">
            <w:pPr>
              <w:spacing w:line="276" w:lineRule="auto"/>
              <w:ind w:firstLineChars="200" w:firstLine="442"/>
              <w:rPr>
                <w:rFonts w:ascii="宋体" w:eastAsia="宋体" w:hAnsi="宋体"/>
                <w:b/>
                <w:sz w:val="22"/>
                <w:szCs w:val="21"/>
              </w:rPr>
            </w:pPr>
            <w:r>
              <w:rPr>
                <w:rFonts w:ascii="宋体" w:eastAsia="宋体" w:hAnsi="宋体"/>
                <w:b/>
                <w:sz w:val="22"/>
                <w:szCs w:val="21"/>
              </w:rPr>
              <w:t>6</w:t>
            </w:r>
            <w:r w:rsidRPr="004228DD">
              <w:rPr>
                <w:rFonts w:ascii="宋体" w:eastAsia="宋体" w:hAnsi="宋体"/>
                <w:b/>
                <w:sz w:val="22"/>
                <w:szCs w:val="21"/>
              </w:rPr>
              <w:t>.工艺包产品市场有何进展？</w:t>
            </w:r>
          </w:p>
          <w:p w14:paraId="2CF18E5A"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hint="eastAsia"/>
                <w:sz w:val="22"/>
                <w:szCs w:val="21"/>
              </w:rPr>
              <w:t>答：</w:t>
            </w:r>
            <w:r w:rsidRPr="004228DD">
              <w:rPr>
                <w:rFonts w:ascii="宋体" w:eastAsia="宋体" w:hAnsi="宋体"/>
                <w:sz w:val="22"/>
                <w:szCs w:val="21"/>
              </w:rPr>
              <w:t>2024年上半年，公司积极顺应政策导向，持续推广工艺包产品市场应用。</w:t>
            </w:r>
          </w:p>
          <w:p w14:paraId="49EECD4A" w14:textId="77777777" w:rsidR="004228DD" w:rsidRPr="004228DD" w:rsidRDefault="004228DD" w:rsidP="004228DD">
            <w:pPr>
              <w:spacing w:line="276" w:lineRule="auto"/>
              <w:ind w:firstLineChars="200" w:firstLine="440"/>
              <w:rPr>
                <w:rFonts w:ascii="宋体" w:eastAsia="宋体" w:hAnsi="宋体"/>
                <w:sz w:val="22"/>
                <w:szCs w:val="21"/>
              </w:rPr>
            </w:pPr>
            <w:proofErr w:type="gramStart"/>
            <w:r w:rsidRPr="004228DD">
              <w:rPr>
                <w:rFonts w:ascii="宋体" w:eastAsia="宋体" w:hAnsi="宋体" w:hint="eastAsia"/>
                <w:sz w:val="22"/>
                <w:szCs w:val="21"/>
              </w:rPr>
              <w:t>污</w:t>
            </w:r>
            <w:proofErr w:type="gramEnd"/>
            <w:r w:rsidRPr="004228DD">
              <w:rPr>
                <w:rFonts w:ascii="宋体" w:eastAsia="宋体" w:hAnsi="宋体" w:hint="eastAsia"/>
                <w:sz w:val="22"/>
                <w:szCs w:val="21"/>
              </w:rPr>
              <w:t>废水资源化领域，公司中标无锡能达热电有限公司（以下简称“能达热电”）热电联产扩建项目。该项目为锅炉补给水处理系统，规模</w:t>
            </w:r>
            <w:r w:rsidRPr="004228DD">
              <w:rPr>
                <w:rFonts w:ascii="宋体" w:eastAsia="宋体" w:hAnsi="宋体"/>
                <w:sz w:val="22"/>
                <w:szCs w:val="21"/>
              </w:rPr>
              <w:t>1.2万吨/天，项目原水来自于公司锡山再生水项目提供的高品质再生水，采用二级反渗透、浓水反渗透及EDI工艺。能达热电是公司长期深耕的客户，本项目是公司与客户再次携手合作，公司在高品质再生水领域的综合能力及专业服务得到了客户的认可和信赖。</w:t>
            </w:r>
          </w:p>
          <w:p w14:paraId="69466B5E"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hint="eastAsia"/>
                <w:sz w:val="22"/>
                <w:szCs w:val="21"/>
              </w:rPr>
              <w:t>高品质饮用水领域，公司中标郑州市东周水厂提升工程纳滤膜系统项目，近期建设规模</w:t>
            </w:r>
            <w:r w:rsidRPr="004228DD">
              <w:rPr>
                <w:rFonts w:ascii="宋体" w:eastAsia="宋体" w:hAnsi="宋体"/>
                <w:sz w:val="22"/>
                <w:szCs w:val="21"/>
              </w:rPr>
              <w:t>4万吨/日，提升工程以南水北调水为常用水源，黄河水为备用水源，针对两种水源水质特点，公司采用苦咸水淡化工艺包去除水源水中的硬度，解决水质差异，提高城市供水品质，实现同城同质。</w:t>
            </w:r>
          </w:p>
          <w:p w14:paraId="4D91ED08"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hint="eastAsia"/>
                <w:sz w:val="22"/>
                <w:szCs w:val="21"/>
              </w:rPr>
              <w:t>此外，公司中标洛阳市涧东水厂提标工程双膜系统项目，该项目是洛阳市部署实施的重大民生项目。水处理规模</w:t>
            </w:r>
            <w:r w:rsidRPr="004228DD">
              <w:rPr>
                <w:rFonts w:ascii="宋体" w:eastAsia="宋体" w:hAnsi="宋体"/>
                <w:sz w:val="22"/>
                <w:szCs w:val="21"/>
              </w:rPr>
              <w:t>4万吨/日，项目同样采用苦咸水淡化工艺包，通过“超滤+纳滤”双膜工艺，有效降低硬度、提升水的口感，保障城区高品质供水。</w:t>
            </w:r>
          </w:p>
          <w:p w14:paraId="723F3DB8"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hint="eastAsia"/>
                <w:sz w:val="22"/>
                <w:szCs w:val="21"/>
              </w:rPr>
              <w:t>高品质同城同质供水管网工艺技术</w:t>
            </w:r>
            <w:proofErr w:type="gramStart"/>
            <w:r w:rsidRPr="004228DD">
              <w:rPr>
                <w:rFonts w:ascii="宋体" w:eastAsia="宋体" w:hAnsi="宋体" w:hint="eastAsia"/>
                <w:sz w:val="22"/>
                <w:szCs w:val="21"/>
              </w:rPr>
              <w:t>包应用</w:t>
            </w:r>
            <w:proofErr w:type="gramEnd"/>
            <w:r w:rsidRPr="004228DD">
              <w:rPr>
                <w:rFonts w:ascii="宋体" w:eastAsia="宋体" w:hAnsi="宋体" w:hint="eastAsia"/>
                <w:sz w:val="22"/>
                <w:szCs w:val="21"/>
              </w:rPr>
              <w:t>方面，公司以城镇供水管网水质综合保护为核心，有序开展市政供水管网清洗业务、水质保护剂覆膜、漏损检测和智能管控平台等业务。</w:t>
            </w:r>
          </w:p>
          <w:p w14:paraId="7F2FB8AC"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sz w:val="22"/>
                <w:szCs w:val="21"/>
              </w:rPr>
              <w:t>2024年上半年，公司积极响应苏州市水务局提出的《苏州市高品质供水三年行动计划》，推动实现苏州市全域高品质供水，顺利实施了某区域市政给水管网清洗保护服务项目，采用</w:t>
            </w:r>
            <w:proofErr w:type="gramStart"/>
            <w:r w:rsidRPr="004228DD">
              <w:rPr>
                <w:rFonts w:ascii="宋体" w:eastAsia="宋体" w:hAnsi="宋体"/>
                <w:sz w:val="22"/>
                <w:szCs w:val="21"/>
              </w:rPr>
              <w:t>气水</w:t>
            </w:r>
            <w:proofErr w:type="gramEnd"/>
            <w:r w:rsidRPr="004228DD">
              <w:rPr>
                <w:rFonts w:ascii="宋体" w:eastAsia="宋体" w:hAnsi="宋体"/>
                <w:sz w:val="22"/>
                <w:szCs w:val="21"/>
              </w:rPr>
              <w:t>涡流清洗方式，对现有供水管网进行深度清洗、消毒，清洗管网总长度约为50公里；同时公司与无锡市水</w:t>
            </w:r>
            <w:proofErr w:type="gramStart"/>
            <w:r w:rsidRPr="004228DD">
              <w:rPr>
                <w:rFonts w:ascii="宋体" w:eastAsia="宋体" w:hAnsi="宋体"/>
                <w:sz w:val="22"/>
                <w:szCs w:val="21"/>
              </w:rPr>
              <w:t>务</w:t>
            </w:r>
            <w:proofErr w:type="gramEnd"/>
            <w:r w:rsidRPr="004228DD">
              <w:rPr>
                <w:rFonts w:ascii="宋体" w:eastAsia="宋体" w:hAnsi="宋体"/>
                <w:sz w:val="22"/>
                <w:szCs w:val="21"/>
              </w:rPr>
              <w:t>集团有限公司进行深度合作，承接并完成锡山区域内某小区及周边区域管网清洗保护服务，助力区域供水水质提升，保障居民安全健康用水。</w:t>
            </w:r>
          </w:p>
          <w:p w14:paraId="64CC9000" w14:textId="77777777" w:rsidR="004228DD" w:rsidRPr="004228DD" w:rsidRDefault="004228DD" w:rsidP="004228DD">
            <w:pPr>
              <w:spacing w:line="276" w:lineRule="auto"/>
              <w:ind w:firstLineChars="200" w:firstLine="440"/>
              <w:rPr>
                <w:rFonts w:ascii="宋体" w:eastAsia="宋体" w:hAnsi="宋体"/>
                <w:sz w:val="22"/>
                <w:szCs w:val="21"/>
              </w:rPr>
            </w:pPr>
          </w:p>
          <w:p w14:paraId="16BD3109" w14:textId="6923DEDE" w:rsidR="004228DD" w:rsidRPr="004228DD" w:rsidRDefault="004228DD" w:rsidP="004228DD">
            <w:pPr>
              <w:spacing w:line="276" w:lineRule="auto"/>
              <w:ind w:firstLineChars="200" w:firstLine="442"/>
              <w:rPr>
                <w:rFonts w:ascii="宋体" w:eastAsia="宋体" w:hAnsi="宋体"/>
                <w:b/>
                <w:sz w:val="22"/>
                <w:szCs w:val="21"/>
              </w:rPr>
            </w:pPr>
            <w:r>
              <w:rPr>
                <w:rFonts w:ascii="宋体" w:eastAsia="宋体" w:hAnsi="宋体"/>
                <w:b/>
                <w:sz w:val="22"/>
                <w:szCs w:val="21"/>
              </w:rPr>
              <w:t>7</w:t>
            </w:r>
            <w:r w:rsidRPr="004228DD">
              <w:rPr>
                <w:rFonts w:ascii="宋体" w:eastAsia="宋体" w:hAnsi="宋体"/>
                <w:b/>
                <w:sz w:val="22"/>
                <w:szCs w:val="21"/>
              </w:rPr>
              <w:t>.新水岛目前的销售模式有哪些？</w:t>
            </w:r>
          </w:p>
          <w:p w14:paraId="730EE25C"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hint="eastAsia"/>
                <w:sz w:val="22"/>
                <w:szCs w:val="21"/>
              </w:rPr>
              <w:t>答：新水岛因其可移动、自动化程度高的特点，加之集成化的提升带来多变的应用场景，既能为城市、工业园区和工业企业提供高品质用水，也能为政府应急工程提供很好的支持。同时，新水岛可以实现产品的叠加，突破了项目水处理规模的限制，在工业转产等场景中发挥巨大优势。</w:t>
            </w:r>
            <w:r w:rsidRPr="004228DD">
              <w:rPr>
                <w:rFonts w:ascii="宋体" w:eastAsia="宋体" w:hAnsi="宋体"/>
                <w:sz w:val="22"/>
                <w:szCs w:val="21"/>
              </w:rPr>
              <w:t xml:space="preserve"> </w:t>
            </w:r>
          </w:p>
          <w:p w14:paraId="1D0ED730"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hint="eastAsia"/>
                <w:sz w:val="22"/>
                <w:szCs w:val="21"/>
              </w:rPr>
              <w:t>（</w:t>
            </w:r>
            <w:r w:rsidRPr="004228DD">
              <w:rPr>
                <w:rFonts w:ascii="宋体" w:eastAsia="宋体" w:hAnsi="宋体"/>
                <w:sz w:val="22"/>
                <w:szCs w:val="21"/>
              </w:rPr>
              <w:t>1）成套设备销售及委托运营</w:t>
            </w:r>
          </w:p>
          <w:p w14:paraId="5D621857"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hint="eastAsia"/>
                <w:sz w:val="22"/>
                <w:szCs w:val="21"/>
              </w:rPr>
              <w:t>由政府或用水企业负责项目的投资，公司负责项目的设备供货、安装，同时，公司可为新水岛的投资者提供专业的管家式运营与维护服务，解决用户在专用药剂、装置运行、检维修和膜组件更新等方面的问题。</w:t>
            </w:r>
            <w:r w:rsidRPr="004228DD">
              <w:rPr>
                <w:rFonts w:ascii="宋体" w:eastAsia="宋体" w:hAnsi="宋体"/>
                <w:sz w:val="22"/>
                <w:szCs w:val="21"/>
              </w:rPr>
              <w:t xml:space="preserve"> </w:t>
            </w:r>
          </w:p>
          <w:p w14:paraId="174C9B86"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hint="eastAsia"/>
                <w:sz w:val="22"/>
                <w:szCs w:val="21"/>
              </w:rPr>
              <w:t>（</w:t>
            </w:r>
            <w:r w:rsidRPr="004228DD">
              <w:rPr>
                <w:rFonts w:ascii="宋体" w:eastAsia="宋体" w:hAnsi="宋体"/>
                <w:sz w:val="22"/>
                <w:szCs w:val="21"/>
              </w:rPr>
              <w:t xml:space="preserve">2）经营租赁 </w:t>
            </w:r>
          </w:p>
          <w:p w14:paraId="70F715F4"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hint="eastAsia"/>
                <w:sz w:val="22"/>
                <w:szCs w:val="21"/>
              </w:rPr>
              <w:t>由公司向用户出租新水岛集成设备及产水服务，用户支付租金。用水企业选择经营租赁的方式获取水产品，减少资本沉淀和建设投资压力。</w:t>
            </w:r>
            <w:r w:rsidRPr="004228DD">
              <w:rPr>
                <w:rFonts w:ascii="宋体" w:eastAsia="宋体" w:hAnsi="宋体"/>
                <w:sz w:val="22"/>
                <w:szCs w:val="21"/>
              </w:rPr>
              <w:t xml:space="preserve"> </w:t>
            </w:r>
          </w:p>
          <w:p w14:paraId="52122D46"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hint="eastAsia"/>
                <w:sz w:val="22"/>
                <w:szCs w:val="21"/>
              </w:rPr>
              <w:t>（</w:t>
            </w:r>
            <w:r w:rsidRPr="004228DD">
              <w:rPr>
                <w:rFonts w:ascii="宋体" w:eastAsia="宋体" w:hAnsi="宋体"/>
                <w:sz w:val="22"/>
                <w:szCs w:val="21"/>
              </w:rPr>
              <w:t>3）投资模式</w:t>
            </w:r>
          </w:p>
          <w:p w14:paraId="1E5FA52F" w14:textId="77777777"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hint="eastAsia"/>
                <w:sz w:val="22"/>
                <w:szCs w:val="21"/>
              </w:rPr>
              <w:t>由公司或公司与合作伙伴共同投资项目公司，由公司负责建设运营，向用水企业销售产品水。新水岛的绝大多数固定资产投资</w:t>
            </w:r>
            <w:proofErr w:type="gramStart"/>
            <w:r w:rsidRPr="004228DD">
              <w:rPr>
                <w:rFonts w:ascii="宋体" w:eastAsia="宋体" w:hAnsi="宋体" w:hint="eastAsia"/>
                <w:sz w:val="22"/>
                <w:szCs w:val="21"/>
              </w:rPr>
              <w:t>为撬装</w:t>
            </w:r>
            <w:proofErr w:type="gramEnd"/>
            <w:r w:rsidRPr="004228DD">
              <w:rPr>
                <w:rFonts w:ascii="宋体" w:eastAsia="宋体" w:hAnsi="宋体" w:hint="eastAsia"/>
                <w:sz w:val="22"/>
                <w:szCs w:val="21"/>
              </w:rPr>
              <w:t>集成设备，可以吊装搬运，规避了建筑物和构筑物不可移动问题，实现投资建设运营市场化。通过向用水企业收取水费获得投资回报，不需要政府部门或排水企业支付污水处理服务费。</w:t>
            </w:r>
          </w:p>
          <w:p w14:paraId="7EBBAD32" w14:textId="72317AE6" w:rsidR="004228DD" w:rsidRPr="004228DD" w:rsidRDefault="004228DD" w:rsidP="004228DD">
            <w:pPr>
              <w:spacing w:line="276" w:lineRule="auto"/>
              <w:ind w:firstLineChars="200" w:firstLine="440"/>
              <w:rPr>
                <w:rFonts w:ascii="宋体" w:eastAsia="宋体" w:hAnsi="宋体"/>
                <w:sz w:val="22"/>
                <w:szCs w:val="21"/>
              </w:rPr>
            </w:pPr>
            <w:r w:rsidRPr="004228DD">
              <w:rPr>
                <w:rFonts w:ascii="宋体" w:eastAsia="宋体" w:hAnsi="宋体" w:hint="eastAsia"/>
                <w:sz w:val="22"/>
                <w:szCs w:val="21"/>
              </w:rPr>
              <w:t>此外，“与合作伙伴共赢，与客户共创价值”是公司发展的核心理念，水</w:t>
            </w:r>
            <w:proofErr w:type="gramStart"/>
            <w:r w:rsidRPr="004228DD">
              <w:rPr>
                <w:rFonts w:ascii="宋体" w:eastAsia="宋体" w:hAnsi="宋体" w:hint="eastAsia"/>
                <w:sz w:val="22"/>
                <w:szCs w:val="21"/>
              </w:rPr>
              <w:t>务</w:t>
            </w:r>
            <w:proofErr w:type="gramEnd"/>
            <w:r w:rsidRPr="004228DD">
              <w:rPr>
                <w:rFonts w:ascii="宋体" w:eastAsia="宋体" w:hAnsi="宋体" w:hint="eastAsia"/>
                <w:sz w:val="22"/>
                <w:szCs w:val="21"/>
              </w:rPr>
              <w:t>集团、工程公司、设备公司、金融机构或者城市合伙人，可以通过参股、控股、合作等丰富的形式，成为新水岛的合作伙伴，解决城市、园区和工业企业的水短缺、环境容量不足、用水成本高、水资源使用效率低等一揽子问题，共同为生态环境的高质量发展贡献力量。</w:t>
            </w:r>
          </w:p>
          <w:p w14:paraId="0184FF7F" w14:textId="0FC970B1" w:rsidR="00B053FB" w:rsidRPr="004228DD" w:rsidRDefault="00B053FB" w:rsidP="004228DD">
            <w:pPr>
              <w:ind w:firstLine="440"/>
              <w:jc w:val="left"/>
              <w:rPr>
                <w:rFonts w:ascii="宋体" w:eastAsia="宋体" w:hAnsi="宋体"/>
                <w:sz w:val="22"/>
                <w:szCs w:val="21"/>
              </w:rPr>
            </w:pPr>
          </w:p>
          <w:p w14:paraId="4C5C12E2" w14:textId="03659BE6" w:rsidR="00B053FB" w:rsidRPr="004228DD" w:rsidRDefault="004228DD" w:rsidP="004228DD">
            <w:pPr>
              <w:ind w:firstLineChars="200" w:firstLine="442"/>
              <w:jc w:val="left"/>
              <w:rPr>
                <w:rFonts w:ascii="宋体" w:eastAsia="宋体" w:hAnsi="宋体"/>
                <w:b/>
                <w:sz w:val="22"/>
                <w:szCs w:val="21"/>
              </w:rPr>
            </w:pPr>
            <w:r>
              <w:rPr>
                <w:rFonts w:ascii="宋体" w:eastAsia="宋体" w:hAnsi="宋体"/>
                <w:b/>
                <w:sz w:val="22"/>
                <w:szCs w:val="21"/>
              </w:rPr>
              <w:t>8</w:t>
            </w:r>
            <w:r w:rsidRPr="004228DD">
              <w:rPr>
                <w:rFonts w:ascii="宋体" w:eastAsia="宋体" w:hAnsi="宋体"/>
                <w:b/>
                <w:sz w:val="22"/>
                <w:szCs w:val="21"/>
              </w:rPr>
              <w:t>.</w:t>
            </w:r>
            <w:r w:rsidR="00B053FB" w:rsidRPr="004228DD">
              <w:rPr>
                <w:rFonts w:ascii="宋体" w:eastAsia="宋体" w:hAnsi="宋体" w:hint="eastAsia"/>
                <w:b/>
                <w:sz w:val="22"/>
                <w:szCs w:val="21"/>
              </w:rPr>
              <w:t>公司如何保障新水岛产品</w:t>
            </w:r>
            <w:r w:rsidR="0059503E" w:rsidRPr="004228DD">
              <w:rPr>
                <w:rFonts w:ascii="宋体" w:eastAsia="宋体" w:hAnsi="宋体" w:hint="eastAsia"/>
                <w:b/>
                <w:sz w:val="22"/>
                <w:szCs w:val="21"/>
              </w:rPr>
              <w:t>的</w:t>
            </w:r>
            <w:r w:rsidR="00B053FB" w:rsidRPr="004228DD">
              <w:rPr>
                <w:rFonts w:ascii="宋体" w:eastAsia="宋体" w:hAnsi="宋体" w:hint="eastAsia"/>
                <w:b/>
                <w:sz w:val="22"/>
                <w:szCs w:val="21"/>
              </w:rPr>
              <w:t>交付需求？</w:t>
            </w:r>
          </w:p>
          <w:p w14:paraId="77B39462" w14:textId="77777777" w:rsidR="00331402" w:rsidRDefault="00312EB7" w:rsidP="00C93B0F">
            <w:pPr>
              <w:ind w:firstLineChars="200" w:firstLine="440"/>
              <w:jc w:val="left"/>
              <w:rPr>
                <w:rFonts w:ascii="宋体" w:eastAsia="宋体" w:hAnsi="宋体"/>
                <w:sz w:val="22"/>
                <w:szCs w:val="21"/>
              </w:rPr>
            </w:pPr>
            <w:r w:rsidRPr="004228DD">
              <w:rPr>
                <w:rFonts w:ascii="宋体" w:eastAsia="宋体" w:hAnsi="宋体" w:hint="eastAsia"/>
                <w:sz w:val="22"/>
                <w:szCs w:val="21"/>
              </w:rPr>
              <w:t>答：</w:t>
            </w:r>
            <w:r w:rsidR="00B053FB" w:rsidRPr="004228DD">
              <w:rPr>
                <w:rFonts w:ascii="宋体" w:eastAsia="宋体" w:hAnsi="宋体"/>
                <w:sz w:val="22"/>
                <w:szCs w:val="21"/>
              </w:rPr>
              <w:t>2024年8月，公司与太原中北高新技术产业开发区管理委员会签订协议，新水岛装备生产基地一期项目落户中北高新技术产业开发区，核心人员主要来自于汽车行业。新水岛智能装备生产基地一期项目是公司继山西原平制造工厂之后，定向为新水岛产品生产而建设的集产品开发、制造、测试于一体的综合性生产基地，为新水岛产品后续市场推广及保障产品交付需求奠定了良好基础。该生产基地的投产，将进一步实现公司“像造汽车一样建水厂”的目标。</w:t>
            </w:r>
          </w:p>
          <w:p w14:paraId="0D0FD0A8" w14:textId="77777777" w:rsidR="00A827C2" w:rsidRDefault="00A827C2" w:rsidP="00C93B0F">
            <w:pPr>
              <w:ind w:firstLineChars="200" w:firstLine="440"/>
              <w:jc w:val="left"/>
              <w:rPr>
                <w:rFonts w:ascii="宋体" w:eastAsia="宋体" w:hAnsi="宋体"/>
                <w:sz w:val="22"/>
                <w:szCs w:val="21"/>
              </w:rPr>
            </w:pPr>
          </w:p>
          <w:p w14:paraId="576AAD9E" w14:textId="381A6A04" w:rsidR="00A827C2" w:rsidRPr="00A827C2" w:rsidRDefault="00A827C2" w:rsidP="00C93B0F">
            <w:pPr>
              <w:ind w:firstLineChars="200" w:firstLine="442"/>
              <w:jc w:val="left"/>
              <w:rPr>
                <w:rFonts w:ascii="宋体" w:eastAsia="宋体" w:hAnsi="宋体"/>
                <w:b/>
                <w:sz w:val="22"/>
                <w:szCs w:val="21"/>
              </w:rPr>
            </w:pPr>
            <w:r w:rsidRPr="00A827C2">
              <w:rPr>
                <w:rFonts w:ascii="宋体" w:eastAsia="宋体" w:hAnsi="宋体" w:hint="eastAsia"/>
                <w:b/>
                <w:sz w:val="22"/>
                <w:szCs w:val="21"/>
              </w:rPr>
              <w:t>9</w:t>
            </w:r>
            <w:r w:rsidRPr="00A827C2">
              <w:rPr>
                <w:rFonts w:ascii="宋体" w:eastAsia="宋体" w:hAnsi="宋体"/>
                <w:b/>
                <w:sz w:val="22"/>
                <w:szCs w:val="21"/>
              </w:rPr>
              <w:t>.</w:t>
            </w:r>
            <w:r w:rsidRPr="00A827C2">
              <w:rPr>
                <w:rFonts w:ascii="宋体" w:eastAsia="宋体" w:hAnsi="宋体" w:hint="eastAsia"/>
                <w:b/>
                <w:sz w:val="22"/>
                <w:szCs w:val="21"/>
              </w:rPr>
              <w:t>请问公司如何应对净利润下滑风险？</w:t>
            </w:r>
          </w:p>
          <w:p w14:paraId="77382996" w14:textId="29BEA12E" w:rsidR="00A827C2" w:rsidRPr="00A827C2" w:rsidRDefault="00A827C2" w:rsidP="0080357D">
            <w:pPr>
              <w:ind w:firstLineChars="200" w:firstLine="440"/>
              <w:jc w:val="left"/>
              <w:rPr>
                <w:rFonts w:ascii="宋体" w:eastAsia="宋体" w:hAnsi="宋体" w:hint="eastAsia"/>
                <w:sz w:val="22"/>
                <w:szCs w:val="21"/>
              </w:rPr>
            </w:pPr>
            <w:r>
              <w:rPr>
                <w:rFonts w:ascii="宋体" w:eastAsia="宋体" w:hAnsi="宋体" w:hint="eastAsia"/>
                <w:sz w:val="22"/>
                <w:szCs w:val="21"/>
              </w:rPr>
              <w:t>答：</w:t>
            </w:r>
            <w:r w:rsidRPr="00A827C2">
              <w:rPr>
                <w:rFonts w:ascii="宋体" w:eastAsia="宋体" w:hAnsi="宋体" w:hint="eastAsia"/>
                <w:sz w:val="22"/>
                <w:szCs w:val="21"/>
              </w:rPr>
              <w:t>截至</w:t>
            </w:r>
            <w:r w:rsidRPr="00A827C2">
              <w:rPr>
                <w:rFonts w:ascii="宋体" w:eastAsia="宋体" w:hAnsi="宋体"/>
                <w:sz w:val="22"/>
                <w:szCs w:val="21"/>
              </w:rPr>
              <w:t>2024年上半年公司在手订单较为充足，中长期业务的收入及在手订单占比提高，有利于提高收入的稳定性。公司将持续深化“资源化、产品化、数字化”战略，对产品及技术迭代升级，并积极构建海内外产品销售网络，努力扩大新水岛及工艺包产品市场覆盖，巩固公司核心竞争力，以保持公司健康持续发展。</w:t>
            </w:r>
            <w:bookmarkStart w:id="2" w:name="_GoBack"/>
            <w:bookmarkEnd w:id="2"/>
          </w:p>
        </w:tc>
      </w:tr>
      <w:tr w:rsidR="00F00C99" w:rsidRPr="00331402" w14:paraId="515B3458" w14:textId="77777777" w:rsidTr="00BA47FD">
        <w:trPr>
          <w:trHeight w:val="325"/>
        </w:trPr>
        <w:tc>
          <w:tcPr>
            <w:tcW w:w="1838" w:type="dxa"/>
            <w:vAlign w:val="center"/>
          </w:tcPr>
          <w:p w14:paraId="62D1C96D" w14:textId="77777777" w:rsidR="003C0BAE" w:rsidRPr="00331402" w:rsidRDefault="0010454E">
            <w:pPr>
              <w:spacing w:line="360" w:lineRule="exact"/>
              <w:jc w:val="center"/>
              <w:rPr>
                <w:rFonts w:ascii="宋体" w:eastAsia="宋体" w:hAnsi="宋体" w:cs="Times New Roman"/>
                <w:b/>
                <w:bCs/>
                <w:sz w:val="22"/>
                <w:szCs w:val="21"/>
              </w:rPr>
            </w:pPr>
            <w:r w:rsidRPr="00331402">
              <w:rPr>
                <w:rFonts w:ascii="宋体" w:eastAsia="宋体" w:hAnsi="宋体" w:cs="Times New Roman" w:hint="eastAsia"/>
                <w:b/>
                <w:bCs/>
                <w:sz w:val="22"/>
                <w:szCs w:val="21"/>
              </w:rPr>
              <w:lastRenderedPageBreak/>
              <w:t>附件</w:t>
            </w:r>
            <w:r w:rsidRPr="00331402">
              <w:rPr>
                <w:rFonts w:ascii="宋体" w:eastAsia="宋体" w:hAnsi="宋体" w:cs="Times New Roman"/>
                <w:b/>
                <w:bCs/>
                <w:sz w:val="22"/>
                <w:szCs w:val="21"/>
              </w:rPr>
              <w:t>清单</w:t>
            </w:r>
          </w:p>
          <w:p w14:paraId="25295448" w14:textId="77777777" w:rsidR="003C0BAE" w:rsidRPr="00331402" w:rsidRDefault="0010454E">
            <w:pPr>
              <w:spacing w:line="360" w:lineRule="exact"/>
              <w:jc w:val="center"/>
              <w:rPr>
                <w:rFonts w:ascii="宋体" w:eastAsia="宋体" w:hAnsi="宋体" w:cs="Times New Roman"/>
                <w:sz w:val="22"/>
                <w:szCs w:val="21"/>
              </w:rPr>
            </w:pPr>
            <w:r w:rsidRPr="00331402">
              <w:rPr>
                <w:rFonts w:ascii="宋体" w:eastAsia="宋体" w:hAnsi="宋体" w:cs="Times New Roman" w:hint="eastAsia"/>
                <w:b/>
                <w:bCs/>
                <w:sz w:val="22"/>
                <w:szCs w:val="21"/>
              </w:rPr>
              <w:t>（</w:t>
            </w:r>
            <w:r w:rsidRPr="00331402">
              <w:rPr>
                <w:rFonts w:ascii="宋体" w:eastAsia="宋体" w:hAnsi="宋体" w:cs="Times New Roman"/>
                <w:b/>
                <w:bCs/>
                <w:sz w:val="22"/>
                <w:szCs w:val="21"/>
              </w:rPr>
              <w:t>如有）</w:t>
            </w:r>
          </w:p>
        </w:tc>
        <w:tc>
          <w:tcPr>
            <w:tcW w:w="6458" w:type="dxa"/>
            <w:vAlign w:val="center"/>
          </w:tcPr>
          <w:p w14:paraId="3D932765" w14:textId="77777777" w:rsidR="003C0BAE" w:rsidRPr="00331402" w:rsidRDefault="0010454E">
            <w:pPr>
              <w:spacing w:line="360" w:lineRule="exact"/>
              <w:rPr>
                <w:rFonts w:ascii="宋体" w:eastAsia="宋体" w:hAnsi="宋体" w:cs="Times New Roman"/>
                <w:sz w:val="22"/>
                <w:szCs w:val="21"/>
              </w:rPr>
            </w:pPr>
            <w:r w:rsidRPr="00331402">
              <w:rPr>
                <w:rFonts w:ascii="宋体" w:eastAsia="宋体" w:hAnsi="宋体" w:cs="Times New Roman" w:hint="eastAsia"/>
                <w:sz w:val="22"/>
                <w:szCs w:val="21"/>
              </w:rPr>
              <w:t>无</w:t>
            </w:r>
          </w:p>
        </w:tc>
      </w:tr>
      <w:tr w:rsidR="003C0BAE" w:rsidRPr="00331402" w14:paraId="4CE8D3EE" w14:textId="77777777">
        <w:trPr>
          <w:trHeight w:val="77"/>
        </w:trPr>
        <w:tc>
          <w:tcPr>
            <w:tcW w:w="1838" w:type="dxa"/>
            <w:vAlign w:val="center"/>
          </w:tcPr>
          <w:p w14:paraId="32F3E7F7" w14:textId="77777777" w:rsidR="003C0BAE" w:rsidRPr="00331402" w:rsidRDefault="0010454E">
            <w:pPr>
              <w:spacing w:line="360" w:lineRule="exact"/>
              <w:jc w:val="center"/>
              <w:rPr>
                <w:rFonts w:ascii="宋体" w:eastAsia="宋体" w:hAnsi="宋体" w:cs="Times New Roman"/>
                <w:b/>
                <w:bCs/>
                <w:sz w:val="22"/>
                <w:szCs w:val="21"/>
              </w:rPr>
            </w:pPr>
            <w:r w:rsidRPr="00331402">
              <w:rPr>
                <w:rFonts w:ascii="宋体" w:eastAsia="宋体" w:hAnsi="宋体" w:cs="Times New Roman" w:hint="eastAsia"/>
                <w:b/>
                <w:bCs/>
                <w:sz w:val="22"/>
                <w:szCs w:val="21"/>
              </w:rPr>
              <w:t>日期</w:t>
            </w:r>
          </w:p>
        </w:tc>
        <w:tc>
          <w:tcPr>
            <w:tcW w:w="6458" w:type="dxa"/>
            <w:vAlign w:val="center"/>
          </w:tcPr>
          <w:p w14:paraId="5216B9F5" w14:textId="0E35D7A5" w:rsidR="003C0BAE" w:rsidRPr="00331402" w:rsidRDefault="0010454E" w:rsidP="004228DD">
            <w:pPr>
              <w:spacing w:line="360" w:lineRule="exact"/>
              <w:rPr>
                <w:rFonts w:ascii="宋体" w:eastAsia="宋体" w:hAnsi="宋体" w:cs="Times New Roman"/>
                <w:sz w:val="22"/>
                <w:szCs w:val="21"/>
              </w:rPr>
            </w:pPr>
            <w:r w:rsidRPr="00331402">
              <w:rPr>
                <w:rFonts w:ascii="宋体" w:eastAsia="宋体" w:hAnsi="宋体" w:cs="Times New Roman" w:hint="eastAsia"/>
                <w:sz w:val="22"/>
                <w:szCs w:val="21"/>
              </w:rPr>
              <w:t>2</w:t>
            </w:r>
            <w:r w:rsidRPr="00331402">
              <w:rPr>
                <w:rFonts w:ascii="宋体" w:eastAsia="宋体" w:hAnsi="宋体" w:cs="Times New Roman"/>
                <w:sz w:val="22"/>
                <w:szCs w:val="21"/>
              </w:rPr>
              <w:t>02</w:t>
            </w:r>
            <w:r w:rsidR="0088212B" w:rsidRPr="00331402">
              <w:rPr>
                <w:rFonts w:ascii="宋体" w:eastAsia="宋体" w:hAnsi="宋体" w:cs="Times New Roman"/>
                <w:sz w:val="22"/>
                <w:szCs w:val="21"/>
              </w:rPr>
              <w:t>4</w:t>
            </w:r>
            <w:r w:rsidRPr="00331402">
              <w:rPr>
                <w:rFonts w:ascii="宋体" w:eastAsia="宋体" w:hAnsi="宋体" w:cs="Times New Roman" w:hint="eastAsia"/>
                <w:sz w:val="22"/>
                <w:szCs w:val="21"/>
              </w:rPr>
              <w:t>年</w:t>
            </w:r>
            <w:r w:rsidR="00910E62">
              <w:rPr>
                <w:rFonts w:ascii="宋体" w:eastAsia="宋体" w:hAnsi="宋体" w:cs="Times New Roman"/>
                <w:sz w:val="22"/>
                <w:szCs w:val="21"/>
              </w:rPr>
              <w:t>9</w:t>
            </w:r>
            <w:r w:rsidRPr="00331402">
              <w:rPr>
                <w:rFonts w:ascii="宋体" w:eastAsia="宋体" w:hAnsi="宋体" w:cs="Times New Roman" w:hint="eastAsia"/>
                <w:sz w:val="22"/>
                <w:szCs w:val="21"/>
              </w:rPr>
              <w:t>月</w:t>
            </w:r>
            <w:r w:rsidR="00B301E9" w:rsidRPr="00331402">
              <w:rPr>
                <w:rFonts w:ascii="宋体" w:eastAsia="宋体" w:hAnsi="宋体" w:cs="Times New Roman"/>
                <w:sz w:val="22"/>
                <w:szCs w:val="21"/>
              </w:rPr>
              <w:t>2</w:t>
            </w:r>
            <w:r w:rsidR="004228DD">
              <w:rPr>
                <w:rFonts w:ascii="宋体" w:eastAsia="宋体" w:hAnsi="宋体" w:cs="Times New Roman"/>
                <w:sz w:val="22"/>
                <w:szCs w:val="21"/>
              </w:rPr>
              <w:t>0</w:t>
            </w:r>
            <w:r w:rsidRPr="00331402">
              <w:rPr>
                <w:rFonts w:ascii="宋体" w:eastAsia="宋体" w:hAnsi="宋体" w:cs="Times New Roman" w:hint="eastAsia"/>
                <w:sz w:val="22"/>
                <w:szCs w:val="21"/>
              </w:rPr>
              <w:t>日</w:t>
            </w:r>
          </w:p>
        </w:tc>
      </w:tr>
    </w:tbl>
    <w:p w14:paraId="1B1728D4" w14:textId="77777777" w:rsidR="003C0BAE" w:rsidRPr="00F00C99" w:rsidRDefault="003C0BAE">
      <w:pPr>
        <w:rPr>
          <w:rFonts w:ascii="宋体" w:eastAsia="宋体" w:hAnsi="宋体"/>
          <w:sz w:val="22"/>
        </w:rPr>
      </w:pPr>
    </w:p>
    <w:sectPr w:rsidR="003C0BAE" w:rsidRPr="00F00C99">
      <w:headerReference w:type="default" r:id="rId9"/>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EBFCC" w14:textId="77777777" w:rsidR="00D91C84" w:rsidRDefault="00D91C84">
      <w:r>
        <w:separator/>
      </w:r>
    </w:p>
  </w:endnote>
  <w:endnote w:type="continuationSeparator" w:id="0">
    <w:p w14:paraId="4891FF37" w14:textId="77777777" w:rsidR="00D91C84" w:rsidRDefault="00D91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FFD1F" w14:textId="77777777" w:rsidR="00D91C84" w:rsidRDefault="00D91C84">
      <w:r>
        <w:separator/>
      </w:r>
    </w:p>
  </w:footnote>
  <w:footnote w:type="continuationSeparator" w:id="0">
    <w:p w14:paraId="5CA6E07B" w14:textId="77777777" w:rsidR="00D91C84" w:rsidRDefault="00D91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1A5A6" w14:textId="77777777" w:rsidR="003C0BAE" w:rsidRDefault="0010454E">
    <w:pPr>
      <w:pStyle w:val="a7"/>
      <w:rPr>
        <w:rFonts w:ascii="宋体" w:eastAsia="宋体" w:hAnsi="宋体"/>
      </w:rPr>
    </w:pPr>
    <w:r>
      <w:rPr>
        <w:rFonts w:ascii="宋体" w:eastAsia="宋体" w:hAnsi="宋体" w:hint="eastAsia"/>
      </w:rPr>
      <w:t>证券代码：6</w:t>
    </w:r>
    <w:r>
      <w:rPr>
        <w:rFonts w:ascii="宋体" w:eastAsia="宋体" w:hAnsi="宋体"/>
      </w:rPr>
      <w:t>88466</w:t>
    </w:r>
    <w:r>
      <w:rPr>
        <w:rFonts w:ascii="宋体" w:eastAsia="宋体" w:hAnsi="宋体"/>
      </w:rPr>
      <w:ptab w:relativeTo="margin" w:alignment="center" w:leader="none"/>
    </w:r>
    <w:r>
      <w:rPr>
        <w:rFonts w:ascii="宋体" w:eastAsia="宋体" w:hAnsi="宋体"/>
      </w:rPr>
      <w:ptab w:relativeTo="margin" w:alignment="right" w:leader="none"/>
    </w:r>
    <w:r>
      <w:rPr>
        <w:rFonts w:ascii="宋体" w:eastAsia="宋体" w:hAnsi="宋体" w:hint="eastAsia"/>
      </w:rPr>
      <w:t>证券简称：</w:t>
    </w:r>
    <w:r>
      <w:rPr>
        <w:rFonts w:ascii="宋体" w:eastAsia="宋体" w:hAnsi="宋体" w:hint="eastAsia"/>
        <w:lang w:eastAsia="zh-Hans"/>
      </w:rPr>
      <w:t>金科环境</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8331CA"/>
    <w:multiLevelType w:val="singleLevel"/>
    <w:tmpl w:val="628331CA"/>
    <w:lvl w:ilvl="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40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BF6"/>
    <w:rsid w:val="CEEFA1B1"/>
    <w:rsid w:val="F6633EF2"/>
    <w:rsid w:val="FFFD32BC"/>
    <w:rsid w:val="00000139"/>
    <w:rsid w:val="00006E81"/>
    <w:rsid w:val="0001137E"/>
    <w:rsid w:val="000118F4"/>
    <w:rsid w:val="00011C93"/>
    <w:rsid w:val="00027983"/>
    <w:rsid w:val="00035424"/>
    <w:rsid w:val="000422BB"/>
    <w:rsid w:val="00056BA4"/>
    <w:rsid w:val="00056D76"/>
    <w:rsid w:val="00060910"/>
    <w:rsid w:val="0006307B"/>
    <w:rsid w:val="00065C64"/>
    <w:rsid w:val="00065DB5"/>
    <w:rsid w:val="00071508"/>
    <w:rsid w:val="0008117A"/>
    <w:rsid w:val="00082E2E"/>
    <w:rsid w:val="00095562"/>
    <w:rsid w:val="000971E0"/>
    <w:rsid w:val="000A2D18"/>
    <w:rsid w:val="000B0FD6"/>
    <w:rsid w:val="000D1531"/>
    <w:rsid w:val="000D2076"/>
    <w:rsid w:val="000E40F3"/>
    <w:rsid w:val="000E61BF"/>
    <w:rsid w:val="000F78F5"/>
    <w:rsid w:val="00102014"/>
    <w:rsid w:val="0010454E"/>
    <w:rsid w:val="00104D5E"/>
    <w:rsid w:val="001217AD"/>
    <w:rsid w:val="001221B2"/>
    <w:rsid w:val="00124A62"/>
    <w:rsid w:val="001276AE"/>
    <w:rsid w:val="0013199C"/>
    <w:rsid w:val="00133E52"/>
    <w:rsid w:val="00141380"/>
    <w:rsid w:val="001413DC"/>
    <w:rsid w:val="00162C87"/>
    <w:rsid w:val="00163EEC"/>
    <w:rsid w:val="001A3BD7"/>
    <w:rsid w:val="001A49AC"/>
    <w:rsid w:val="001B2F8E"/>
    <w:rsid w:val="001C1FC8"/>
    <w:rsid w:val="001C295B"/>
    <w:rsid w:val="001C431B"/>
    <w:rsid w:val="001D71AA"/>
    <w:rsid w:val="001E4764"/>
    <w:rsid w:val="001E55CE"/>
    <w:rsid w:val="001F28D9"/>
    <w:rsid w:val="001F3569"/>
    <w:rsid w:val="002015B6"/>
    <w:rsid w:val="00203F23"/>
    <w:rsid w:val="00207D0F"/>
    <w:rsid w:val="00216477"/>
    <w:rsid w:val="00217909"/>
    <w:rsid w:val="00220818"/>
    <w:rsid w:val="002213CC"/>
    <w:rsid w:val="00223383"/>
    <w:rsid w:val="002378D8"/>
    <w:rsid w:val="00241A47"/>
    <w:rsid w:val="002512E2"/>
    <w:rsid w:val="0026335F"/>
    <w:rsid w:val="00270E7E"/>
    <w:rsid w:val="002770F8"/>
    <w:rsid w:val="00277CB8"/>
    <w:rsid w:val="0028017B"/>
    <w:rsid w:val="0029105D"/>
    <w:rsid w:val="002A025F"/>
    <w:rsid w:val="002D42FE"/>
    <w:rsid w:val="002E0EE2"/>
    <w:rsid w:val="002E2605"/>
    <w:rsid w:val="002E56B0"/>
    <w:rsid w:val="002F726C"/>
    <w:rsid w:val="002F7E43"/>
    <w:rsid w:val="00306E8D"/>
    <w:rsid w:val="003126C1"/>
    <w:rsid w:val="00312EB7"/>
    <w:rsid w:val="003159F4"/>
    <w:rsid w:val="00331402"/>
    <w:rsid w:val="00333EFB"/>
    <w:rsid w:val="00340BA9"/>
    <w:rsid w:val="00350DBE"/>
    <w:rsid w:val="00364AB3"/>
    <w:rsid w:val="00365245"/>
    <w:rsid w:val="00365FCB"/>
    <w:rsid w:val="00367F53"/>
    <w:rsid w:val="003716F9"/>
    <w:rsid w:val="003760D2"/>
    <w:rsid w:val="00384E0B"/>
    <w:rsid w:val="00394149"/>
    <w:rsid w:val="0039414D"/>
    <w:rsid w:val="003A01A7"/>
    <w:rsid w:val="003A4DDB"/>
    <w:rsid w:val="003B30F1"/>
    <w:rsid w:val="003C0BAE"/>
    <w:rsid w:val="003D664C"/>
    <w:rsid w:val="004104AE"/>
    <w:rsid w:val="004228DD"/>
    <w:rsid w:val="00434402"/>
    <w:rsid w:val="004523E5"/>
    <w:rsid w:val="004561F6"/>
    <w:rsid w:val="0046353E"/>
    <w:rsid w:val="00473152"/>
    <w:rsid w:val="004731C9"/>
    <w:rsid w:val="00476147"/>
    <w:rsid w:val="0049587C"/>
    <w:rsid w:val="004A4107"/>
    <w:rsid w:val="004A5FEA"/>
    <w:rsid w:val="004A6937"/>
    <w:rsid w:val="004C2DAC"/>
    <w:rsid w:val="004D11BB"/>
    <w:rsid w:val="004F4A5D"/>
    <w:rsid w:val="00507F63"/>
    <w:rsid w:val="005114CD"/>
    <w:rsid w:val="00513FBA"/>
    <w:rsid w:val="00525CDD"/>
    <w:rsid w:val="0052664D"/>
    <w:rsid w:val="00543305"/>
    <w:rsid w:val="00543E73"/>
    <w:rsid w:val="005445F5"/>
    <w:rsid w:val="00560DBD"/>
    <w:rsid w:val="00561D72"/>
    <w:rsid w:val="00565297"/>
    <w:rsid w:val="00582C6A"/>
    <w:rsid w:val="005839F5"/>
    <w:rsid w:val="005841A3"/>
    <w:rsid w:val="00586AB0"/>
    <w:rsid w:val="00590094"/>
    <w:rsid w:val="00590208"/>
    <w:rsid w:val="0059503E"/>
    <w:rsid w:val="005A1BCA"/>
    <w:rsid w:val="005A6AD7"/>
    <w:rsid w:val="005B257C"/>
    <w:rsid w:val="005C0D11"/>
    <w:rsid w:val="005C1513"/>
    <w:rsid w:val="005C6AD3"/>
    <w:rsid w:val="005D3CC4"/>
    <w:rsid w:val="005D76D0"/>
    <w:rsid w:val="005D7B60"/>
    <w:rsid w:val="005E1706"/>
    <w:rsid w:val="00601E1A"/>
    <w:rsid w:val="0062025D"/>
    <w:rsid w:val="00627061"/>
    <w:rsid w:val="00633381"/>
    <w:rsid w:val="006364F2"/>
    <w:rsid w:val="00637038"/>
    <w:rsid w:val="0063769C"/>
    <w:rsid w:val="00643A33"/>
    <w:rsid w:val="00644F05"/>
    <w:rsid w:val="0065021A"/>
    <w:rsid w:val="00651F36"/>
    <w:rsid w:val="00653F4B"/>
    <w:rsid w:val="006547CC"/>
    <w:rsid w:val="0066615A"/>
    <w:rsid w:val="00666858"/>
    <w:rsid w:val="006726E0"/>
    <w:rsid w:val="00677480"/>
    <w:rsid w:val="00690C7A"/>
    <w:rsid w:val="006A05AF"/>
    <w:rsid w:val="006B0213"/>
    <w:rsid w:val="006B415A"/>
    <w:rsid w:val="006C7BB1"/>
    <w:rsid w:val="006E2F5E"/>
    <w:rsid w:val="006F23DE"/>
    <w:rsid w:val="006F29C4"/>
    <w:rsid w:val="006F3657"/>
    <w:rsid w:val="00705B63"/>
    <w:rsid w:val="007104DB"/>
    <w:rsid w:val="007328AA"/>
    <w:rsid w:val="00745FD3"/>
    <w:rsid w:val="0077224B"/>
    <w:rsid w:val="00780AB7"/>
    <w:rsid w:val="00790A89"/>
    <w:rsid w:val="007A3674"/>
    <w:rsid w:val="007A76E3"/>
    <w:rsid w:val="007B1E7B"/>
    <w:rsid w:val="007C3789"/>
    <w:rsid w:val="007C6146"/>
    <w:rsid w:val="007C79C3"/>
    <w:rsid w:val="007D0F28"/>
    <w:rsid w:val="007D1B32"/>
    <w:rsid w:val="007D74A8"/>
    <w:rsid w:val="007E0003"/>
    <w:rsid w:val="007E0DE7"/>
    <w:rsid w:val="007E556F"/>
    <w:rsid w:val="007E7F34"/>
    <w:rsid w:val="007F36B4"/>
    <w:rsid w:val="0080357D"/>
    <w:rsid w:val="0080490D"/>
    <w:rsid w:val="00804BD5"/>
    <w:rsid w:val="00804DE4"/>
    <w:rsid w:val="0081053D"/>
    <w:rsid w:val="008201F0"/>
    <w:rsid w:val="008206D0"/>
    <w:rsid w:val="0082225B"/>
    <w:rsid w:val="00823D01"/>
    <w:rsid w:val="008250DE"/>
    <w:rsid w:val="008324A0"/>
    <w:rsid w:val="00835845"/>
    <w:rsid w:val="00840366"/>
    <w:rsid w:val="008431D3"/>
    <w:rsid w:val="0086029E"/>
    <w:rsid w:val="00860A2F"/>
    <w:rsid w:val="00860E4B"/>
    <w:rsid w:val="008619C0"/>
    <w:rsid w:val="00863245"/>
    <w:rsid w:val="00873385"/>
    <w:rsid w:val="008820DD"/>
    <w:rsid w:val="0088212B"/>
    <w:rsid w:val="00882EBD"/>
    <w:rsid w:val="00885B40"/>
    <w:rsid w:val="0089250B"/>
    <w:rsid w:val="00897A9D"/>
    <w:rsid w:val="008A43D6"/>
    <w:rsid w:val="008B27FB"/>
    <w:rsid w:val="008B741F"/>
    <w:rsid w:val="008C027A"/>
    <w:rsid w:val="008C46C8"/>
    <w:rsid w:val="008C67F4"/>
    <w:rsid w:val="008D2F49"/>
    <w:rsid w:val="008D6426"/>
    <w:rsid w:val="008E3189"/>
    <w:rsid w:val="008E4A9A"/>
    <w:rsid w:val="008E5301"/>
    <w:rsid w:val="008F0280"/>
    <w:rsid w:val="008F2074"/>
    <w:rsid w:val="008F37B3"/>
    <w:rsid w:val="008F63AD"/>
    <w:rsid w:val="008F6919"/>
    <w:rsid w:val="00910E62"/>
    <w:rsid w:val="00911B13"/>
    <w:rsid w:val="00913A59"/>
    <w:rsid w:val="0092475E"/>
    <w:rsid w:val="0093110D"/>
    <w:rsid w:val="00931C82"/>
    <w:rsid w:val="00935FC1"/>
    <w:rsid w:val="00940F7C"/>
    <w:rsid w:val="009413A3"/>
    <w:rsid w:val="00943068"/>
    <w:rsid w:val="00943CF7"/>
    <w:rsid w:val="00952828"/>
    <w:rsid w:val="00961B3C"/>
    <w:rsid w:val="00963367"/>
    <w:rsid w:val="00965EAE"/>
    <w:rsid w:val="00970EF0"/>
    <w:rsid w:val="00975F0C"/>
    <w:rsid w:val="009955CA"/>
    <w:rsid w:val="009B0577"/>
    <w:rsid w:val="009B6A23"/>
    <w:rsid w:val="009C6013"/>
    <w:rsid w:val="009D1E82"/>
    <w:rsid w:val="009D2DAA"/>
    <w:rsid w:val="009E3C92"/>
    <w:rsid w:val="009F3D60"/>
    <w:rsid w:val="00A06A5F"/>
    <w:rsid w:val="00A07BC9"/>
    <w:rsid w:val="00A136BA"/>
    <w:rsid w:val="00A208F3"/>
    <w:rsid w:val="00A31DAD"/>
    <w:rsid w:val="00A50933"/>
    <w:rsid w:val="00A5109B"/>
    <w:rsid w:val="00A57596"/>
    <w:rsid w:val="00A644DC"/>
    <w:rsid w:val="00A7391B"/>
    <w:rsid w:val="00A747DF"/>
    <w:rsid w:val="00A80CB0"/>
    <w:rsid w:val="00A81C51"/>
    <w:rsid w:val="00A827C2"/>
    <w:rsid w:val="00A83BE0"/>
    <w:rsid w:val="00A97D70"/>
    <w:rsid w:val="00AC02E3"/>
    <w:rsid w:val="00AC3B00"/>
    <w:rsid w:val="00AC40FF"/>
    <w:rsid w:val="00AE3BEF"/>
    <w:rsid w:val="00AE5C21"/>
    <w:rsid w:val="00B03AAF"/>
    <w:rsid w:val="00B053FB"/>
    <w:rsid w:val="00B10A42"/>
    <w:rsid w:val="00B2287F"/>
    <w:rsid w:val="00B301E9"/>
    <w:rsid w:val="00B318EF"/>
    <w:rsid w:val="00B31F91"/>
    <w:rsid w:val="00B36462"/>
    <w:rsid w:val="00B37638"/>
    <w:rsid w:val="00B42F3D"/>
    <w:rsid w:val="00B62BF7"/>
    <w:rsid w:val="00B63392"/>
    <w:rsid w:val="00B76ECC"/>
    <w:rsid w:val="00B85BAA"/>
    <w:rsid w:val="00BA47FD"/>
    <w:rsid w:val="00BA4F14"/>
    <w:rsid w:val="00BB20B3"/>
    <w:rsid w:val="00BC0989"/>
    <w:rsid w:val="00BC521F"/>
    <w:rsid w:val="00BE00B1"/>
    <w:rsid w:val="00BE0EED"/>
    <w:rsid w:val="00BF603E"/>
    <w:rsid w:val="00C01B19"/>
    <w:rsid w:val="00C036D6"/>
    <w:rsid w:val="00C0724F"/>
    <w:rsid w:val="00C15B17"/>
    <w:rsid w:val="00C17EDB"/>
    <w:rsid w:val="00C24E88"/>
    <w:rsid w:val="00C253D9"/>
    <w:rsid w:val="00C3257E"/>
    <w:rsid w:val="00C500E8"/>
    <w:rsid w:val="00C51214"/>
    <w:rsid w:val="00C578FE"/>
    <w:rsid w:val="00C71E0C"/>
    <w:rsid w:val="00C73F21"/>
    <w:rsid w:val="00C93874"/>
    <w:rsid w:val="00C93B0F"/>
    <w:rsid w:val="00C95507"/>
    <w:rsid w:val="00CA05E7"/>
    <w:rsid w:val="00CA4DB0"/>
    <w:rsid w:val="00CA5C16"/>
    <w:rsid w:val="00CB25D2"/>
    <w:rsid w:val="00CD2EDA"/>
    <w:rsid w:val="00CE2BF6"/>
    <w:rsid w:val="00CF7A86"/>
    <w:rsid w:val="00D01314"/>
    <w:rsid w:val="00D11961"/>
    <w:rsid w:val="00D159F1"/>
    <w:rsid w:val="00D172E2"/>
    <w:rsid w:val="00D20A01"/>
    <w:rsid w:val="00D21B68"/>
    <w:rsid w:val="00D433F3"/>
    <w:rsid w:val="00D62B75"/>
    <w:rsid w:val="00D6476F"/>
    <w:rsid w:val="00D6613A"/>
    <w:rsid w:val="00D66B12"/>
    <w:rsid w:val="00D73292"/>
    <w:rsid w:val="00D77598"/>
    <w:rsid w:val="00D81EAF"/>
    <w:rsid w:val="00D84BA2"/>
    <w:rsid w:val="00D90E2C"/>
    <w:rsid w:val="00D91C84"/>
    <w:rsid w:val="00D928E3"/>
    <w:rsid w:val="00D972CA"/>
    <w:rsid w:val="00DA0DAC"/>
    <w:rsid w:val="00DA1B06"/>
    <w:rsid w:val="00DA284C"/>
    <w:rsid w:val="00DA39DC"/>
    <w:rsid w:val="00DC13E5"/>
    <w:rsid w:val="00DC16A6"/>
    <w:rsid w:val="00DD4AC4"/>
    <w:rsid w:val="00DF6423"/>
    <w:rsid w:val="00E07B87"/>
    <w:rsid w:val="00E11464"/>
    <w:rsid w:val="00E200DD"/>
    <w:rsid w:val="00E425A1"/>
    <w:rsid w:val="00E42829"/>
    <w:rsid w:val="00E44737"/>
    <w:rsid w:val="00E447A2"/>
    <w:rsid w:val="00E90D0D"/>
    <w:rsid w:val="00E9582C"/>
    <w:rsid w:val="00EB14B2"/>
    <w:rsid w:val="00EC4D7A"/>
    <w:rsid w:val="00EE6956"/>
    <w:rsid w:val="00EF47C8"/>
    <w:rsid w:val="00EF6AEF"/>
    <w:rsid w:val="00F00C99"/>
    <w:rsid w:val="00F0175E"/>
    <w:rsid w:val="00F1737E"/>
    <w:rsid w:val="00F179C2"/>
    <w:rsid w:val="00F229D9"/>
    <w:rsid w:val="00F24E90"/>
    <w:rsid w:val="00F302D5"/>
    <w:rsid w:val="00F340D0"/>
    <w:rsid w:val="00F3623B"/>
    <w:rsid w:val="00F44432"/>
    <w:rsid w:val="00F56CF5"/>
    <w:rsid w:val="00F57369"/>
    <w:rsid w:val="00F70CA7"/>
    <w:rsid w:val="00F71553"/>
    <w:rsid w:val="00F7162B"/>
    <w:rsid w:val="00F74C2D"/>
    <w:rsid w:val="00F808C1"/>
    <w:rsid w:val="00F85411"/>
    <w:rsid w:val="00F87C48"/>
    <w:rsid w:val="00F9009E"/>
    <w:rsid w:val="00F93EE2"/>
    <w:rsid w:val="00F94389"/>
    <w:rsid w:val="00FA432B"/>
    <w:rsid w:val="00FA670A"/>
    <w:rsid w:val="00FA73EB"/>
    <w:rsid w:val="00FB0864"/>
    <w:rsid w:val="00FB19DB"/>
    <w:rsid w:val="00FB3E0E"/>
    <w:rsid w:val="00FB5338"/>
    <w:rsid w:val="00FD67C7"/>
    <w:rsid w:val="00FE0769"/>
    <w:rsid w:val="00FE285B"/>
    <w:rsid w:val="00FE3D97"/>
    <w:rsid w:val="00FF44A8"/>
    <w:rsid w:val="6FF9E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6F38B264"/>
  <w15:docId w15:val="{29CB53F7-8E35-48B1-8390-907241A2E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51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aa"/>
    <w:uiPriority w:val="10"/>
    <w:qFormat/>
    <w:pPr>
      <w:spacing w:before="120" w:after="120"/>
      <w:ind w:firstLineChars="200" w:firstLine="200"/>
      <w:jc w:val="left"/>
      <w:outlineLvl w:val="0"/>
    </w:pPr>
    <w:rPr>
      <w:rFonts w:asciiTheme="majorHAnsi" w:hAnsiTheme="majorHAnsi" w:cstheme="majorBidi"/>
      <w:bCs/>
      <w:szCs w:val="32"/>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脚 字符"/>
    <w:basedOn w:val="a0"/>
    <w:link w:val="a5"/>
    <w:uiPriority w:val="99"/>
    <w:qFormat/>
    <w:rPr>
      <w:sz w:val="18"/>
      <w:szCs w:val="18"/>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table" w:customStyle="1" w:styleId="1">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customStyle="1" w:styleId="10">
    <w:name w:val="列出段落1"/>
    <w:basedOn w:val="a"/>
    <w:uiPriority w:val="34"/>
    <w:qFormat/>
    <w:pPr>
      <w:ind w:firstLineChars="200" w:firstLine="420"/>
    </w:pPr>
  </w:style>
  <w:style w:type="character" w:customStyle="1" w:styleId="aa">
    <w:name w:val="标题 字符"/>
    <w:basedOn w:val="a0"/>
    <w:link w:val="a9"/>
    <w:uiPriority w:val="10"/>
    <w:qFormat/>
    <w:rPr>
      <w:rFonts w:asciiTheme="majorHAnsi" w:hAnsiTheme="majorHAnsi" w:cstheme="majorBidi"/>
      <w:bCs/>
      <w:szCs w:val="32"/>
    </w:rPr>
  </w:style>
  <w:style w:type="character" w:styleId="ac">
    <w:name w:val="annotation reference"/>
    <w:basedOn w:val="a0"/>
    <w:uiPriority w:val="99"/>
    <w:semiHidden/>
    <w:unhideWhenUsed/>
    <w:rsid w:val="00CF7A86"/>
    <w:rPr>
      <w:sz w:val="21"/>
      <w:szCs w:val="21"/>
    </w:rPr>
  </w:style>
  <w:style w:type="paragraph" w:styleId="ad">
    <w:name w:val="annotation text"/>
    <w:basedOn w:val="a"/>
    <w:link w:val="ae"/>
    <w:uiPriority w:val="99"/>
    <w:semiHidden/>
    <w:unhideWhenUsed/>
    <w:rsid w:val="00CF7A86"/>
    <w:pPr>
      <w:jc w:val="left"/>
    </w:pPr>
  </w:style>
  <w:style w:type="character" w:customStyle="1" w:styleId="ae">
    <w:name w:val="批注文字 字符"/>
    <w:basedOn w:val="a0"/>
    <w:link w:val="ad"/>
    <w:uiPriority w:val="99"/>
    <w:semiHidden/>
    <w:rsid w:val="00CF7A86"/>
    <w:rPr>
      <w:kern w:val="2"/>
      <w:sz w:val="21"/>
      <w:szCs w:val="22"/>
    </w:rPr>
  </w:style>
  <w:style w:type="paragraph" w:styleId="af">
    <w:name w:val="annotation subject"/>
    <w:basedOn w:val="ad"/>
    <w:next w:val="ad"/>
    <w:link w:val="af0"/>
    <w:uiPriority w:val="99"/>
    <w:semiHidden/>
    <w:unhideWhenUsed/>
    <w:rsid w:val="00CF7A86"/>
    <w:rPr>
      <w:b/>
      <w:bCs/>
    </w:rPr>
  </w:style>
  <w:style w:type="character" w:customStyle="1" w:styleId="af0">
    <w:name w:val="批注主题 字符"/>
    <w:basedOn w:val="ae"/>
    <w:link w:val="af"/>
    <w:uiPriority w:val="99"/>
    <w:semiHidden/>
    <w:rsid w:val="00CF7A86"/>
    <w:rPr>
      <w:b/>
      <w:bCs/>
      <w:kern w:val="2"/>
      <w:sz w:val="21"/>
      <w:szCs w:val="22"/>
    </w:rPr>
  </w:style>
  <w:style w:type="paragraph" w:styleId="af1">
    <w:name w:val="Revision"/>
    <w:hidden/>
    <w:uiPriority w:val="99"/>
    <w:semiHidden/>
    <w:rsid w:val="00CF7A8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20834">
      <w:bodyDiv w:val="1"/>
      <w:marLeft w:val="0"/>
      <w:marRight w:val="0"/>
      <w:marTop w:val="0"/>
      <w:marBottom w:val="0"/>
      <w:divBdr>
        <w:top w:val="none" w:sz="0" w:space="0" w:color="auto"/>
        <w:left w:val="none" w:sz="0" w:space="0" w:color="auto"/>
        <w:bottom w:val="none" w:sz="0" w:space="0" w:color="auto"/>
        <w:right w:val="none" w:sz="0" w:space="0" w:color="auto"/>
      </w:divBdr>
    </w:div>
    <w:div w:id="102190725">
      <w:bodyDiv w:val="1"/>
      <w:marLeft w:val="0"/>
      <w:marRight w:val="0"/>
      <w:marTop w:val="0"/>
      <w:marBottom w:val="0"/>
      <w:divBdr>
        <w:top w:val="none" w:sz="0" w:space="0" w:color="auto"/>
        <w:left w:val="none" w:sz="0" w:space="0" w:color="auto"/>
        <w:bottom w:val="none" w:sz="0" w:space="0" w:color="auto"/>
        <w:right w:val="none" w:sz="0" w:space="0" w:color="auto"/>
      </w:divBdr>
    </w:div>
    <w:div w:id="264654353">
      <w:bodyDiv w:val="1"/>
      <w:marLeft w:val="0"/>
      <w:marRight w:val="0"/>
      <w:marTop w:val="0"/>
      <w:marBottom w:val="0"/>
      <w:divBdr>
        <w:top w:val="none" w:sz="0" w:space="0" w:color="auto"/>
        <w:left w:val="none" w:sz="0" w:space="0" w:color="auto"/>
        <w:bottom w:val="none" w:sz="0" w:space="0" w:color="auto"/>
        <w:right w:val="none" w:sz="0" w:space="0" w:color="auto"/>
      </w:divBdr>
    </w:div>
    <w:div w:id="359359243">
      <w:bodyDiv w:val="1"/>
      <w:marLeft w:val="0"/>
      <w:marRight w:val="0"/>
      <w:marTop w:val="0"/>
      <w:marBottom w:val="0"/>
      <w:divBdr>
        <w:top w:val="none" w:sz="0" w:space="0" w:color="auto"/>
        <w:left w:val="none" w:sz="0" w:space="0" w:color="auto"/>
        <w:bottom w:val="none" w:sz="0" w:space="0" w:color="auto"/>
        <w:right w:val="none" w:sz="0" w:space="0" w:color="auto"/>
      </w:divBdr>
      <w:divsChild>
        <w:div w:id="945771725">
          <w:marLeft w:val="0"/>
          <w:marRight w:val="0"/>
          <w:marTop w:val="0"/>
          <w:marBottom w:val="0"/>
          <w:divBdr>
            <w:top w:val="none" w:sz="0" w:space="0" w:color="auto"/>
            <w:left w:val="none" w:sz="0" w:space="0" w:color="auto"/>
            <w:bottom w:val="none" w:sz="0" w:space="0" w:color="auto"/>
            <w:right w:val="none" w:sz="0" w:space="0" w:color="auto"/>
          </w:divBdr>
        </w:div>
        <w:div w:id="1195463931">
          <w:marLeft w:val="0"/>
          <w:marRight w:val="0"/>
          <w:marTop w:val="0"/>
          <w:marBottom w:val="0"/>
          <w:divBdr>
            <w:top w:val="none" w:sz="0" w:space="0" w:color="auto"/>
            <w:left w:val="none" w:sz="0" w:space="0" w:color="auto"/>
            <w:bottom w:val="none" w:sz="0" w:space="0" w:color="auto"/>
            <w:right w:val="none" w:sz="0" w:space="0" w:color="auto"/>
          </w:divBdr>
        </w:div>
        <w:div w:id="1434132753">
          <w:marLeft w:val="0"/>
          <w:marRight w:val="0"/>
          <w:marTop w:val="0"/>
          <w:marBottom w:val="0"/>
          <w:divBdr>
            <w:top w:val="none" w:sz="0" w:space="0" w:color="auto"/>
            <w:left w:val="none" w:sz="0" w:space="0" w:color="auto"/>
            <w:bottom w:val="none" w:sz="0" w:space="0" w:color="auto"/>
            <w:right w:val="none" w:sz="0" w:space="0" w:color="auto"/>
          </w:divBdr>
        </w:div>
      </w:divsChild>
    </w:div>
    <w:div w:id="655646095">
      <w:bodyDiv w:val="1"/>
      <w:marLeft w:val="0"/>
      <w:marRight w:val="0"/>
      <w:marTop w:val="0"/>
      <w:marBottom w:val="0"/>
      <w:divBdr>
        <w:top w:val="none" w:sz="0" w:space="0" w:color="auto"/>
        <w:left w:val="none" w:sz="0" w:space="0" w:color="auto"/>
        <w:bottom w:val="none" w:sz="0" w:space="0" w:color="auto"/>
        <w:right w:val="none" w:sz="0" w:space="0" w:color="auto"/>
      </w:divBdr>
    </w:div>
    <w:div w:id="740523157">
      <w:bodyDiv w:val="1"/>
      <w:marLeft w:val="0"/>
      <w:marRight w:val="0"/>
      <w:marTop w:val="0"/>
      <w:marBottom w:val="0"/>
      <w:divBdr>
        <w:top w:val="none" w:sz="0" w:space="0" w:color="auto"/>
        <w:left w:val="none" w:sz="0" w:space="0" w:color="auto"/>
        <w:bottom w:val="none" w:sz="0" w:space="0" w:color="auto"/>
        <w:right w:val="none" w:sz="0" w:space="0" w:color="auto"/>
      </w:divBdr>
      <w:divsChild>
        <w:div w:id="105123418">
          <w:marLeft w:val="0"/>
          <w:marRight w:val="0"/>
          <w:marTop w:val="0"/>
          <w:marBottom w:val="0"/>
          <w:divBdr>
            <w:top w:val="none" w:sz="0" w:space="0" w:color="auto"/>
            <w:left w:val="none" w:sz="0" w:space="0" w:color="auto"/>
            <w:bottom w:val="none" w:sz="0" w:space="0" w:color="auto"/>
            <w:right w:val="none" w:sz="0" w:space="0" w:color="auto"/>
          </w:divBdr>
        </w:div>
        <w:div w:id="1013611055">
          <w:marLeft w:val="0"/>
          <w:marRight w:val="0"/>
          <w:marTop w:val="0"/>
          <w:marBottom w:val="0"/>
          <w:divBdr>
            <w:top w:val="none" w:sz="0" w:space="0" w:color="auto"/>
            <w:left w:val="none" w:sz="0" w:space="0" w:color="auto"/>
            <w:bottom w:val="none" w:sz="0" w:space="0" w:color="auto"/>
            <w:right w:val="none" w:sz="0" w:space="0" w:color="auto"/>
          </w:divBdr>
        </w:div>
        <w:div w:id="1097020514">
          <w:marLeft w:val="0"/>
          <w:marRight w:val="0"/>
          <w:marTop w:val="0"/>
          <w:marBottom w:val="0"/>
          <w:divBdr>
            <w:top w:val="none" w:sz="0" w:space="0" w:color="auto"/>
            <w:left w:val="none" w:sz="0" w:space="0" w:color="auto"/>
            <w:bottom w:val="none" w:sz="0" w:space="0" w:color="auto"/>
            <w:right w:val="none" w:sz="0" w:space="0" w:color="auto"/>
          </w:divBdr>
        </w:div>
      </w:divsChild>
    </w:div>
    <w:div w:id="1097364971">
      <w:bodyDiv w:val="1"/>
      <w:marLeft w:val="0"/>
      <w:marRight w:val="0"/>
      <w:marTop w:val="0"/>
      <w:marBottom w:val="0"/>
      <w:divBdr>
        <w:top w:val="none" w:sz="0" w:space="0" w:color="auto"/>
        <w:left w:val="none" w:sz="0" w:space="0" w:color="auto"/>
        <w:bottom w:val="none" w:sz="0" w:space="0" w:color="auto"/>
        <w:right w:val="none" w:sz="0" w:space="0" w:color="auto"/>
      </w:divBdr>
    </w:div>
    <w:div w:id="1233849078">
      <w:bodyDiv w:val="1"/>
      <w:marLeft w:val="0"/>
      <w:marRight w:val="0"/>
      <w:marTop w:val="0"/>
      <w:marBottom w:val="0"/>
      <w:divBdr>
        <w:top w:val="none" w:sz="0" w:space="0" w:color="auto"/>
        <w:left w:val="none" w:sz="0" w:space="0" w:color="auto"/>
        <w:bottom w:val="none" w:sz="0" w:space="0" w:color="auto"/>
        <w:right w:val="none" w:sz="0" w:space="0" w:color="auto"/>
      </w:divBdr>
      <w:divsChild>
        <w:div w:id="477243">
          <w:marLeft w:val="0"/>
          <w:marRight w:val="0"/>
          <w:marTop w:val="0"/>
          <w:marBottom w:val="0"/>
          <w:divBdr>
            <w:top w:val="none" w:sz="0" w:space="0" w:color="auto"/>
            <w:left w:val="none" w:sz="0" w:space="0" w:color="auto"/>
            <w:bottom w:val="none" w:sz="0" w:space="0" w:color="auto"/>
            <w:right w:val="none" w:sz="0" w:space="0" w:color="auto"/>
          </w:divBdr>
        </w:div>
        <w:div w:id="438381724">
          <w:marLeft w:val="0"/>
          <w:marRight w:val="0"/>
          <w:marTop w:val="0"/>
          <w:marBottom w:val="0"/>
          <w:divBdr>
            <w:top w:val="none" w:sz="0" w:space="0" w:color="auto"/>
            <w:left w:val="none" w:sz="0" w:space="0" w:color="auto"/>
            <w:bottom w:val="none" w:sz="0" w:space="0" w:color="auto"/>
            <w:right w:val="none" w:sz="0" w:space="0" w:color="auto"/>
          </w:divBdr>
        </w:div>
        <w:div w:id="1723168145">
          <w:marLeft w:val="0"/>
          <w:marRight w:val="0"/>
          <w:marTop w:val="0"/>
          <w:marBottom w:val="0"/>
          <w:divBdr>
            <w:top w:val="none" w:sz="0" w:space="0" w:color="auto"/>
            <w:left w:val="none" w:sz="0" w:space="0" w:color="auto"/>
            <w:bottom w:val="none" w:sz="0" w:space="0" w:color="auto"/>
            <w:right w:val="none" w:sz="0" w:space="0" w:color="auto"/>
          </w:divBdr>
        </w:div>
        <w:div w:id="2040281136">
          <w:marLeft w:val="0"/>
          <w:marRight w:val="0"/>
          <w:marTop w:val="0"/>
          <w:marBottom w:val="0"/>
          <w:divBdr>
            <w:top w:val="none" w:sz="0" w:space="0" w:color="auto"/>
            <w:left w:val="none" w:sz="0" w:space="0" w:color="auto"/>
            <w:bottom w:val="none" w:sz="0" w:space="0" w:color="auto"/>
            <w:right w:val="none" w:sz="0" w:space="0" w:color="auto"/>
          </w:divBdr>
        </w:div>
        <w:div w:id="538133257">
          <w:marLeft w:val="0"/>
          <w:marRight w:val="0"/>
          <w:marTop w:val="0"/>
          <w:marBottom w:val="0"/>
          <w:divBdr>
            <w:top w:val="none" w:sz="0" w:space="0" w:color="auto"/>
            <w:left w:val="none" w:sz="0" w:space="0" w:color="auto"/>
            <w:bottom w:val="none" w:sz="0" w:space="0" w:color="auto"/>
            <w:right w:val="none" w:sz="0" w:space="0" w:color="auto"/>
          </w:divBdr>
        </w:div>
        <w:div w:id="1179541850">
          <w:marLeft w:val="0"/>
          <w:marRight w:val="0"/>
          <w:marTop w:val="0"/>
          <w:marBottom w:val="0"/>
          <w:divBdr>
            <w:top w:val="none" w:sz="0" w:space="0" w:color="auto"/>
            <w:left w:val="none" w:sz="0" w:space="0" w:color="auto"/>
            <w:bottom w:val="none" w:sz="0" w:space="0" w:color="auto"/>
            <w:right w:val="none" w:sz="0" w:space="0" w:color="auto"/>
          </w:divBdr>
        </w:div>
        <w:div w:id="1899777549">
          <w:marLeft w:val="0"/>
          <w:marRight w:val="0"/>
          <w:marTop w:val="0"/>
          <w:marBottom w:val="0"/>
          <w:divBdr>
            <w:top w:val="none" w:sz="0" w:space="0" w:color="auto"/>
            <w:left w:val="none" w:sz="0" w:space="0" w:color="auto"/>
            <w:bottom w:val="none" w:sz="0" w:space="0" w:color="auto"/>
            <w:right w:val="none" w:sz="0" w:space="0" w:color="auto"/>
          </w:divBdr>
        </w:div>
        <w:div w:id="1429503633">
          <w:marLeft w:val="0"/>
          <w:marRight w:val="0"/>
          <w:marTop w:val="0"/>
          <w:marBottom w:val="0"/>
          <w:divBdr>
            <w:top w:val="none" w:sz="0" w:space="0" w:color="auto"/>
            <w:left w:val="none" w:sz="0" w:space="0" w:color="auto"/>
            <w:bottom w:val="none" w:sz="0" w:space="0" w:color="auto"/>
            <w:right w:val="none" w:sz="0" w:space="0" w:color="auto"/>
          </w:divBdr>
        </w:div>
        <w:div w:id="511995142">
          <w:marLeft w:val="0"/>
          <w:marRight w:val="0"/>
          <w:marTop w:val="0"/>
          <w:marBottom w:val="0"/>
          <w:divBdr>
            <w:top w:val="none" w:sz="0" w:space="0" w:color="auto"/>
            <w:left w:val="none" w:sz="0" w:space="0" w:color="auto"/>
            <w:bottom w:val="none" w:sz="0" w:space="0" w:color="auto"/>
            <w:right w:val="none" w:sz="0" w:space="0" w:color="auto"/>
          </w:divBdr>
        </w:div>
        <w:div w:id="685865347">
          <w:marLeft w:val="0"/>
          <w:marRight w:val="0"/>
          <w:marTop w:val="0"/>
          <w:marBottom w:val="0"/>
          <w:divBdr>
            <w:top w:val="none" w:sz="0" w:space="0" w:color="auto"/>
            <w:left w:val="none" w:sz="0" w:space="0" w:color="auto"/>
            <w:bottom w:val="none" w:sz="0" w:space="0" w:color="auto"/>
            <w:right w:val="none" w:sz="0" w:space="0" w:color="auto"/>
          </w:divBdr>
        </w:div>
      </w:divsChild>
    </w:div>
    <w:div w:id="1348752310">
      <w:bodyDiv w:val="1"/>
      <w:marLeft w:val="0"/>
      <w:marRight w:val="0"/>
      <w:marTop w:val="0"/>
      <w:marBottom w:val="0"/>
      <w:divBdr>
        <w:top w:val="none" w:sz="0" w:space="0" w:color="auto"/>
        <w:left w:val="none" w:sz="0" w:space="0" w:color="auto"/>
        <w:bottom w:val="none" w:sz="0" w:space="0" w:color="auto"/>
        <w:right w:val="none" w:sz="0" w:space="0" w:color="auto"/>
      </w:divBdr>
      <w:divsChild>
        <w:div w:id="108016777">
          <w:marLeft w:val="0"/>
          <w:marRight w:val="0"/>
          <w:marTop w:val="0"/>
          <w:marBottom w:val="0"/>
          <w:divBdr>
            <w:top w:val="none" w:sz="0" w:space="0" w:color="auto"/>
            <w:left w:val="none" w:sz="0" w:space="0" w:color="auto"/>
            <w:bottom w:val="none" w:sz="0" w:space="0" w:color="auto"/>
            <w:right w:val="none" w:sz="0" w:space="0" w:color="auto"/>
          </w:divBdr>
        </w:div>
        <w:div w:id="70469947">
          <w:marLeft w:val="0"/>
          <w:marRight w:val="0"/>
          <w:marTop w:val="0"/>
          <w:marBottom w:val="0"/>
          <w:divBdr>
            <w:top w:val="none" w:sz="0" w:space="0" w:color="auto"/>
            <w:left w:val="none" w:sz="0" w:space="0" w:color="auto"/>
            <w:bottom w:val="none" w:sz="0" w:space="0" w:color="auto"/>
            <w:right w:val="none" w:sz="0" w:space="0" w:color="auto"/>
          </w:divBdr>
        </w:div>
        <w:div w:id="118765393">
          <w:marLeft w:val="0"/>
          <w:marRight w:val="0"/>
          <w:marTop w:val="0"/>
          <w:marBottom w:val="0"/>
          <w:divBdr>
            <w:top w:val="none" w:sz="0" w:space="0" w:color="auto"/>
            <w:left w:val="none" w:sz="0" w:space="0" w:color="auto"/>
            <w:bottom w:val="none" w:sz="0" w:space="0" w:color="auto"/>
            <w:right w:val="none" w:sz="0" w:space="0" w:color="auto"/>
          </w:divBdr>
        </w:div>
        <w:div w:id="967317667">
          <w:marLeft w:val="0"/>
          <w:marRight w:val="0"/>
          <w:marTop w:val="0"/>
          <w:marBottom w:val="0"/>
          <w:divBdr>
            <w:top w:val="none" w:sz="0" w:space="0" w:color="auto"/>
            <w:left w:val="none" w:sz="0" w:space="0" w:color="auto"/>
            <w:bottom w:val="none" w:sz="0" w:space="0" w:color="auto"/>
            <w:right w:val="none" w:sz="0" w:space="0" w:color="auto"/>
          </w:divBdr>
        </w:div>
        <w:div w:id="1144011422">
          <w:marLeft w:val="0"/>
          <w:marRight w:val="0"/>
          <w:marTop w:val="0"/>
          <w:marBottom w:val="0"/>
          <w:divBdr>
            <w:top w:val="none" w:sz="0" w:space="0" w:color="auto"/>
            <w:left w:val="none" w:sz="0" w:space="0" w:color="auto"/>
            <w:bottom w:val="none" w:sz="0" w:space="0" w:color="auto"/>
            <w:right w:val="none" w:sz="0" w:space="0" w:color="auto"/>
          </w:divBdr>
        </w:div>
        <w:div w:id="1500269146">
          <w:marLeft w:val="0"/>
          <w:marRight w:val="0"/>
          <w:marTop w:val="0"/>
          <w:marBottom w:val="0"/>
          <w:divBdr>
            <w:top w:val="none" w:sz="0" w:space="0" w:color="auto"/>
            <w:left w:val="none" w:sz="0" w:space="0" w:color="auto"/>
            <w:bottom w:val="none" w:sz="0" w:space="0" w:color="auto"/>
            <w:right w:val="none" w:sz="0" w:space="0" w:color="auto"/>
          </w:divBdr>
        </w:div>
        <w:div w:id="47581085">
          <w:marLeft w:val="0"/>
          <w:marRight w:val="0"/>
          <w:marTop w:val="0"/>
          <w:marBottom w:val="0"/>
          <w:divBdr>
            <w:top w:val="none" w:sz="0" w:space="0" w:color="auto"/>
            <w:left w:val="none" w:sz="0" w:space="0" w:color="auto"/>
            <w:bottom w:val="none" w:sz="0" w:space="0" w:color="auto"/>
            <w:right w:val="none" w:sz="0" w:space="0" w:color="auto"/>
          </w:divBdr>
        </w:div>
        <w:div w:id="190192818">
          <w:marLeft w:val="0"/>
          <w:marRight w:val="0"/>
          <w:marTop w:val="0"/>
          <w:marBottom w:val="0"/>
          <w:divBdr>
            <w:top w:val="none" w:sz="0" w:space="0" w:color="auto"/>
            <w:left w:val="none" w:sz="0" w:space="0" w:color="auto"/>
            <w:bottom w:val="none" w:sz="0" w:space="0" w:color="auto"/>
            <w:right w:val="none" w:sz="0" w:space="0" w:color="auto"/>
          </w:divBdr>
        </w:div>
        <w:div w:id="1950551934">
          <w:marLeft w:val="0"/>
          <w:marRight w:val="0"/>
          <w:marTop w:val="0"/>
          <w:marBottom w:val="0"/>
          <w:divBdr>
            <w:top w:val="none" w:sz="0" w:space="0" w:color="auto"/>
            <w:left w:val="none" w:sz="0" w:space="0" w:color="auto"/>
            <w:bottom w:val="none" w:sz="0" w:space="0" w:color="auto"/>
            <w:right w:val="none" w:sz="0" w:space="0" w:color="auto"/>
          </w:divBdr>
        </w:div>
        <w:div w:id="1488479935">
          <w:marLeft w:val="0"/>
          <w:marRight w:val="0"/>
          <w:marTop w:val="0"/>
          <w:marBottom w:val="0"/>
          <w:divBdr>
            <w:top w:val="none" w:sz="0" w:space="0" w:color="auto"/>
            <w:left w:val="none" w:sz="0" w:space="0" w:color="auto"/>
            <w:bottom w:val="none" w:sz="0" w:space="0" w:color="auto"/>
            <w:right w:val="none" w:sz="0" w:space="0" w:color="auto"/>
          </w:divBdr>
        </w:div>
      </w:divsChild>
    </w:div>
    <w:div w:id="1856841514">
      <w:bodyDiv w:val="1"/>
      <w:marLeft w:val="0"/>
      <w:marRight w:val="0"/>
      <w:marTop w:val="0"/>
      <w:marBottom w:val="0"/>
      <w:divBdr>
        <w:top w:val="none" w:sz="0" w:space="0" w:color="auto"/>
        <w:left w:val="none" w:sz="0" w:space="0" w:color="auto"/>
        <w:bottom w:val="none" w:sz="0" w:space="0" w:color="auto"/>
        <w:right w:val="none" w:sz="0" w:space="0" w:color="auto"/>
      </w:divBdr>
    </w:div>
    <w:div w:id="1990279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9092BF-8389-4A1E-976B-EA383FF4F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1647</TotalTime>
  <Pages>10</Pages>
  <Words>1385</Words>
  <Characters>7896</Characters>
  <Application>Microsoft Office Word</Application>
  <DocSecurity>0</DocSecurity>
  <Lines>65</Lines>
  <Paragraphs>18</Paragraphs>
  <ScaleCrop>false</ScaleCrop>
  <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mao olivia</dc:creator>
  <cp:keywords/>
  <dc:description/>
  <cp:lastModifiedBy>郑英</cp:lastModifiedBy>
  <cp:revision>120</cp:revision>
  <cp:lastPrinted>2023-05-24T01:29:00Z</cp:lastPrinted>
  <dcterms:created xsi:type="dcterms:W3CDTF">2022-04-29T15:36:00Z</dcterms:created>
  <dcterms:modified xsi:type="dcterms:W3CDTF">2024-09-20T03:13:00Z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2052-3.9.1.6204</vt:lpwstr>
  </property>
</Properties>
</file>