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42278" w14:textId="77777777" w:rsidR="00517116" w:rsidRDefault="00A94035">
      <w:pPr>
        <w:spacing w:beforeLines="50" w:before="156" w:afterLines="50" w:after="156" w:line="400" w:lineRule="exact"/>
        <w:rPr>
          <w:rFonts w:eastAsiaTheme="minorEastAsia"/>
          <w:bCs/>
          <w:iCs/>
          <w:sz w:val="24"/>
        </w:rPr>
      </w:pPr>
      <w:r>
        <w:rPr>
          <w:rFonts w:eastAsiaTheme="minorEastAsia" w:hint="eastAsia"/>
          <w:bCs/>
          <w:iCs/>
          <w:sz w:val="24"/>
        </w:rPr>
        <w:t>证券代码：</w:t>
      </w:r>
      <w:r>
        <w:rPr>
          <w:rFonts w:eastAsiaTheme="minorEastAsia" w:hint="eastAsia"/>
          <w:bCs/>
          <w:iCs/>
          <w:sz w:val="24"/>
        </w:rPr>
        <w:t>688139</w:t>
      </w:r>
      <w:r>
        <w:rPr>
          <w:rFonts w:eastAsiaTheme="minorEastAsia"/>
          <w:bCs/>
          <w:iCs/>
          <w:sz w:val="24"/>
        </w:rPr>
        <w:t xml:space="preserve">                                 </w:t>
      </w:r>
      <w:r>
        <w:rPr>
          <w:rFonts w:eastAsiaTheme="minorEastAsia" w:hint="eastAsia"/>
          <w:bCs/>
          <w:iCs/>
          <w:sz w:val="24"/>
        </w:rPr>
        <w:t>证券简称：海尔生物</w:t>
      </w:r>
    </w:p>
    <w:p w14:paraId="6EBB0698" w14:textId="77777777" w:rsidR="00517116" w:rsidRDefault="00A94035">
      <w:pPr>
        <w:spacing w:beforeLines="50" w:before="156" w:afterLines="50" w:after="156" w:line="400" w:lineRule="exact"/>
        <w:jc w:val="center"/>
        <w:rPr>
          <w:rFonts w:eastAsiaTheme="minorEastAsia"/>
          <w:b/>
          <w:bCs/>
          <w:iCs/>
          <w:sz w:val="30"/>
          <w:szCs w:val="30"/>
        </w:rPr>
      </w:pPr>
      <w:r>
        <w:rPr>
          <w:rFonts w:eastAsiaTheme="minorEastAsia" w:hint="eastAsia"/>
          <w:b/>
          <w:bCs/>
          <w:iCs/>
          <w:sz w:val="30"/>
          <w:szCs w:val="30"/>
        </w:rPr>
        <w:t>青岛海尔生物医疗股份有限公司</w:t>
      </w:r>
    </w:p>
    <w:p w14:paraId="17F8ED7B" w14:textId="77777777" w:rsidR="00517116" w:rsidRDefault="00A94035">
      <w:pPr>
        <w:spacing w:beforeLines="50" w:before="156" w:afterLines="50" w:after="156" w:line="400" w:lineRule="exact"/>
        <w:jc w:val="center"/>
        <w:rPr>
          <w:rFonts w:eastAsiaTheme="minorEastAsia"/>
          <w:b/>
          <w:bCs/>
          <w:iCs/>
          <w:sz w:val="30"/>
          <w:szCs w:val="30"/>
        </w:rPr>
      </w:pPr>
      <w:r>
        <w:rPr>
          <w:rFonts w:eastAsiaTheme="minorEastAsia" w:hint="eastAsia"/>
          <w:b/>
          <w:bCs/>
          <w:iCs/>
          <w:sz w:val="30"/>
          <w:szCs w:val="30"/>
        </w:rPr>
        <w:t>投资者关系活动记录表</w:t>
      </w:r>
    </w:p>
    <w:p w14:paraId="43BB4FB1" w14:textId="6E4BE816" w:rsidR="00517116" w:rsidRPr="00756F30" w:rsidRDefault="00A94035">
      <w:pPr>
        <w:spacing w:line="400" w:lineRule="exact"/>
        <w:rPr>
          <w:rFonts w:eastAsiaTheme="minorEastAsia"/>
          <w:bCs/>
          <w:iCs/>
          <w:sz w:val="24"/>
          <w:szCs w:val="24"/>
        </w:rPr>
      </w:pPr>
      <w:r>
        <w:rPr>
          <w:rFonts w:eastAsiaTheme="minorEastAsia"/>
          <w:bCs/>
          <w:iCs/>
          <w:sz w:val="24"/>
          <w:szCs w:val="24"/>
        </w:rPr>
        <w:t xml:space="preserve">                                                      </w:t>
      </w:r>
      <w:r>
        <w:rPr>
          <w:rFonts w:eastAsiaTheme="minorEastAsia" w:hint="eastAsia"/>
          <w:bCs/>
          <w:iCs/>
          <w:sz w:val="24"/>
          <w:szCs w:val="24"/>
        </w:rPr>
        <w:t>编号：</w:t>
      </w:r>
      <w:r w:rsidR="000E65F5">
        <w:rPr>
          <w:rFonts w:eastAsiaTheme="minorEastAsia"/>
          <w:bCs/>
          <w:iCs/>
          <w:sz w:val="24"/>
          <w:szCs w:val="24"/>
        </w:rPr>
        <w:t>202</w:t>
      </w:r>
      <w:r w:rsidR="000E65F5">
        <w:rPr>
          <w:rFonts w:eastAsiaTheme="minorEastAsia" w:hint="eastAsia"/>
          <w:bCs/>
          <w:iCs/>
          <w:sz w:val="24"/>
          <w:szCs w:val="24"/>
        </w:rPr>
        <w:t>4</w:t>
      </w:r>
      <w:r>
        <w:rPr>
          <w:rFonts w:eastAsiaTheme="minorEastAsia"/>
          <w:bCs/>
          <w:iCs/>
          <w:sz w:val="24"/>
          <w:szCs w:val="24"/>
        </w:rPr>
        <w:t>-0</w:t>
      </w:r>
      <w:r w:rsidR="00354296">
        <w:rPr>
          <w:rFonts w:eastAsiaTheme="minorEastAsia"/>
          <w:bCs/>
          <w:iCs/>
          <w:sz w:val="24"/>
          <w:szCs w:val="24"/>
        </w:rPr>
        <w:t>20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6614"/>
      </w:tblGrid>
      <w:tr w:rsidR="0008592C" w14:paraId="1C6485D1" w14:textId="77777777">
        <w:trPr>
          <w:trHeight w:val="90"/>
        </w:trPr>
        <w:tc>
          <w:tcPr>
            <w:tcW w:w="1908" w:type="dxa"/>
            <w:tcBorders>
              <w:top w:val="single" w:sz="4" w:space="0" w:color="auto"/>
              <w:left w:val="single" w:sz="4" w:space="0" w:color="auto"/>
              <w:bottom w:val="single" w:sz="4" w:space="0" w:color="auto"/>
              <w:right w:val="single" w:sz="4" w:space="0" w:color="auto"/>
            </w:tcBorders>
          </w:tcPr>
          <w:p w14:paraId="03ED0223" w14:textId="77777777" w:rsidR="00517116" w:rsidRDefault="00A94035">
            <w:pPr>
              <w:spacing w:line="360" w:lineRule="auto"/>
              <w:rPr>
                <w:rFonts w:eastAsiaTheme="minorEastAsia"/>
                <w:b/>
                <w:bCs/>
                <w:iCs/>
                <w:sz w:val="24"/>
                <w:szCs w:val="24"/>
              </w:rPr>
            </w:pPr>
            <w:r>
              <w:rPr>
                <w:rFonts w:eastAsiaTheme="minorEastAsia" w:hint="eastAsia"/>
                <w:b/>
                <w:bCs/>
                <w:iCs/>
                <w:sz w:val="24"/>
                <w:szCs w:val="24"/>
              </w:rPr>
              <w:t>投资者关系活动类别</w:t>
            </w:r>
          </w:p>
          <w:p w14:paraId="36779B1C" w14:textId="77777777" w:rsidR="00517116" w:rsidRDefault="00517116">
            <w:pPr>
              <w:spacing w:line="360" w:lineRule="auto"/>
              <w:rPr>
                <w:rFonts w:eastAsiaTheme="minorEastAsia"/>
                <w:b/>
                <w:bCs/>
                <w:iCs/>
                <w:sz w:val="24"/>
                <w:szCs w:val="24"/>
              </w:rPr>
            </w:pPr>
          </w:p>
        </w:tc>
        <w:tc>
          <w:tcPr>
            <w:tcW w:w="6614" w:type="dxa"/>
            <w:tcBorders>
              <w:top w:val="single" w:sz="4" w:space="0" w:color="auto"/>
              <w:left w:val="single" w:sz="4" w:space="0" w:color="auto"/>
              <w:bottom w:val="single" w:sz="4" w:space="0" w:color="auto"/>
              <w:right w:val="single" w:sz="4" w:space="0" w:color="auto"/>
            </w:tcBorders>
          </w:tcPr>
          <w:p w14:paraId="258642F6" w14:textId="166D6969" w:rsidR="00517116" w:rsidRDefault="00354296">
            <w:pPr>
              <w:spacing w:line="360" w:lineRule="auto"/>
              <w:rPr>
                <w:rFonts w:eastAsiaTheme="minorEastAsia"/>
                <w:bCs/>
                <w:iCs/>
                <w:sz w:val="24"/>
                <w:szCs w:val="24"/>
              </w:rPr>
            </w:pPr>
            <w:r>
              <w:rPr>
                <w:rFonts w:eastAsiaTheme="minorEastAsia" w:hint="eastAsia"/>
                <w:bCs/>
                <w:iCs/>
                <w:sz w:val="24"/>
                <w:szCs w:val="24"/>
              </w:rPr>
              <w:sym w:font="Wingdings 2" w:char="0052"/>
            </w:r>
            <w:r w:rsidR="00A94035">
              <w:rPr>
                <w:rFonts w:eastAsiaTheme="minorEastAsia" w:hint="eastAsia"/>
                <w:sz w:val="24"/>
                <w:szCs w:val="24"/>
              </w:rPr>
              <w:t>特定对象调研</w:t>
            </w:r>
            <w:r w:rsidR="00A94035">
              <w:rPr>
                <w:rFonts w:eastAsiaTheme="minorEastAsia" w:hint="eastAsia"/>
                <w:sz w:val="24"/>
                <w:szCs w:val="24"/>
              </w:rPr>
              <w:t xml:space="preserve">       </w:t>
            </w:r>
            <w:r w:rsidR="00A94035">
              <w:rPr>
                <w:rFonts w:eastAsiaTheme="minorEastAsia" w:hint="eastAsia"/>
                <w:bCs/>
                <w:iCs/>
                <w:sz w:val="24"/>
                <w:szCs w:val="24"/>
              </w:rPr>
              <w:t>□</w:t>
            </w:r>
            <w:r w:rsidR="00A94035">
              <w:rPr>
                <w:rFonts w:eastAsiaTheme="minorEastAsia" w:hint="eastAsia"/>
                <w:sz w:val="24"/>
                <w:szCs w:val="24"/>
              </w:rPr>
              <w:t>分析师会议</w:t>
            </w:r>
          </w:p>
          <w:p w14:paraId="2AC39D47" w14:textId="2DDAB6D1" w:rsidR="00517116" w:rsidRDefault="00A94035">
            <w:pPr>
              <w:spacing w:line="360" w:lineRule="auto"/>
              <w:rPr>
                <w:rFonts w:eastAsiaTheme="minorEastAsia"/>
                <w:bCs/>
                <w:iCs/>
                <w:sz w:val="24"/>
                <w:szCs w:val="24"/>
              </w:rPr>
            </w:pPr>
            <w:r>
              <w:rPr>
                <w:rFonts w:eastAsiaTheme="minorEastAsia" w:hint="eastAsia"/>
                <w:bCs/>
                <w:iCs/>
                <w:sz w:val="24"/>
                <w:szCs w:val="24"/>
              </w:rPr>
              <w:t>□</w:t>
            </w:r>
            <w:r>
              <w:rPr>
                <w:rFonts w:eastAsiaTheme="minorEastAsia" w:hint="eastAsia"/>
                <w:sz w:val="24"/>
                <w:szCs w:val="24"/>
              </w:rPr>
              <w:t>媒体采访</w:t>
            </w:r>
            <w:r>
              <w:rPr>
                <w:rFonts w:eastAsiaTheme="minorEastAsia" w:hint="eastAsia"/>
                <w:sz w:val="24"/>
                <w:szCs w:val="24"/>
              </w:rPr>
              <w:t xml:space="preserve">            </w:t>
            </w:r>
            <w:r w:rsidR="00354296">
              <w:rPr>
                <w:rFonts w:eastAsiaTheme="minorEastAsia" w:hint="eastAsia"/>
                <w:bCs/>
                <w:iCs/>
                <w:sz w:val="24"/>
                <w:szCs w:val="24"/>
              </w:rPr>
              <w:t>□</w:t>
            </w:r>
            <w:r>
              <w:rPr>
                <w:rFonts w:eastAsiaTheme="minorEastAsia" w:hint="eastAsia"/>
                <w:sz w:val="24"/>
                <w:szCs w:val="24"/>
              </w:rPr>
              <w:t>业绩说明会</w:t>
            </w:r>
          </w:p>
          <w:p w14:paraId="2D757254" w14:textId="77777777" w:rsidR="00517116" w:rsidRDefault="00A94035">
            <w:pPr>
              <w:spacing w:line="360" w:lineRule="auto"/>
              <w:rPr>
                <w:rFonts w:eastAsiaTheme="minorEastAsia"/>
                <w:bCs/>
                <w:iCs/>
                <w:sz w:val="24"/>
                <w:szCs w:val="24"/>
              </w:rPr>
            </w:pPr>
            <w:r>
              <w:rPr>
                <w:rFonts w:eastAsiaTheme="minorEastAsia" w:hint="eastAsia"/>
                <w:bCs/>
                <w:iCs/>
                <w:sz w:val="24"/>
                <w:szCs w:val="24"/>
              </w:rPr>
              <w:t>□</w:t>
            </w:r>
            <w:r>
              <w:rPr>
                <w:rFonts w:eastAsiaTheme="minorEastAsia" w:hint="eastAsia"/>
                <w:sz w:val="24"/>
                <w:szCs w:val="24"/>
              </w:rPr>
              <w:t>新闻发布会</w:t>
            </w:r>
            <w:r>
              <w:rPr>
                <w:rFonts w:eastAsiaTheme="minorEastAsia" w:hint="eastAsia"/>
                <w:sz w:val="24"/>
                <w:szCs w:val="24"/>
              </w:rPr>
              <w:t xml:space="preserve">          </w:t>
            </w:r>
            <w:r>
              <w:rPr>
                <w:rFonts w:eastAsiaTheme="minorEastAsia" w:hint="eastAsia"/>
                <w:bCs/>
                <w:iCs/>
                <w:sz w:val="24"/>
                <w:szCs w:val="24"/>
              </w:rPr>
              <w:t>□</w:t>
            </w:r>
            <w:r>
              <w:rPr>
                <w:rFonts w:eastAsiaTheme="minorEastAsia" w:hint="eastAsia"/>
                <w:sz w:val="24"/>
                <w:szCs w:val="24"/>
              </w:rPr>
              <w:t>路演活动</w:t>
            </w:r>
          </w:p>
          <w:p w14:paraId="0DAFC993" w14:textId="77777777" w:rsidR="00517116" w:rsidRDefault="00A94035">
            <w:pPr>
              <w:tabs>
                <w:tab w:val="left" w:pos="3045"/>
                <w:tab w:val="center" w:pos="3199"/>
              </w:tabs>
              <w:spacing w:line="360" w:lineRule="auto"/>
              <w:rPr>
                <w:rFonts w:eastAsiaTheme="minorEastAsia"/>
                <w:bCs/>
                <w:iCs/>
                <w:sz w:val="24"/>
                <w:szCs w:val="24"/>
              </w:rPr>
            </w:pPr>
            <w:r>
              <w:rPr>
                <w:rFonts w:eastAsiaTheme="minorEastAsia" w:hint="eastAsia"/>
                <w:bCs/>
                <w:iCs/>
                <w:sz w:val="24"/>
                <w:szCs w:val="24"/>
              </w:rPr>
              <w:t>□</w:t>
            </w:r>
            <w:r>
              <w:rPr>
                <w:rFonts w:eastAsiaTheme="minorEastAsia" w:hint="eastAsia"/>
                <w:sz w:val="24"/>
                <w:szCs w:val="24"/>
              </w:rPr>
              <w:t>现场参观</w:t>
            </w:r>
            <w:r>
              <w:rPr>
                <w:rFonts w:eastAsiaTheme="minorEastAsia" w:hint="eastAsia"/>
                <w:sz w:val="24"/>
                <w:szCs w:val="24"/>
              </w:rPr>
              <w:t xml:space="preserve">            </w:t>
            </w:r>
            <w:r>
              <w:rPr>
                <w:rFonts w:eastAsiaTheme="minorEastAsia" w:hint="eastAsia"/>
                <w:bCs/>
                <w:iCs/>
                <w:sz w:val="24"/>
                <w:szCs w:val="24"/>
              </w:rPr>
              <w:t>□</w:t>
            </w:r>
            <w:r>
              <w:rPr>
                <w:rFonts w:eastAsiaTheme="minorEastAsia" w:hint="eastAsia"/>
                <w:sz w:val="24"/>
                <w:szCs w:val="24"/>
              </w:rPr>
              <w:t>电话会议</w:t>
            </w:r>
          </w:p>
          <w:p w14:paraId="2BD4C3B3" w14:textId="77777777" w:rsidR="00517116" w:rsidRDefault="00A94035">
            <w:pPr>
              <w:tabs>
                <w:tab w:val="center" w:pos="3199"/>
              </w:tabs>
              <w:spacing w:line="360" w:lineRule="auto"/>
              <w:rPr>
                <w:rFonts w:eastAsiaTheme="minorEastAsia"/>
                <w:bCs/>
                <w:iCs/>
                <w:sz w:val="24"/>
                <w:szCs w:val="24"/>
              </w:rPr>
            </w:pPr>
            <w:r>
              <w:rPr>
                <w:rFonts w:eastAsiaTheme="minorEastAsia" w:hint="eastAsia"/>
                <w:bCs/>
                <w:iCs/>
                <w:sz w:val="24"/>
                <w:szCs w:val="24"/>
              </w:rPr>
              <w:t>□</w:t>
            </w:r>
            <w:r>
              <w:rPr>
                <w:rFonts w:eastAsiaTheme="minorEastAsia" w:hint="eastAsia"/>
                <w:sz w:val="24"/>
                <w:szCs w:val="24"/>
              </w:rPr>
              <w:t>其他</w:t>
            </w:r>
            <w:r>
              <w:rPr>
                <w:rFonts w:eastAsiaTheme="minorEastAsia" w:hint="eastAsia"/>
                <w:sz w:val="24"/>
                <w:szCs w:val="24"/>
              </w:rPr>
              <w:t xml:space="preserve"> </w:t>
            </w:r>
            <w:r>
              <w:rPr>
                <w:rFonts w:eastAsiaTheme="minorEastAsia" w:hint="eastAsia"/>
                <w:sz w:val="24"/>
                <w:szCs w:val="24"/>
              </w:rPr>
              <w:t>（</w:t>
            </w:r>
            <w:proofErr w:type="gramStart"/>
            <w:r>
              <w:rPr>
                <w:rFonts w:eastAsiaTheme="minorEastAsia" w:hint="eastAsia"/>
                <w:sz w:val="24"/>
                <w:szCs w:val="24"/>
                <w:u w:val="single"/>
              </w:rPr>
              <w:t>请文字</w:t>
            </w:r>
            <w:proofErr w:type="gramEnd"/>
            <w:r>
              <w:rPr>
                <w:rFonts w:eastAsiaTheme="minorEastAsia" w:hint="eastAsia"/>
                <w:sz w:val="24"/>
                <w:szCs w:val="24"/>
                <w:u w:val="single"/>
              </w:rPr>
              <w:t>说明其他活动内容）</w:t>
            </w:r>
          </w:p>
        </w:tc>
      </w:tr>
      <w:tr w:rsidR="000C7B8B" w14:paraId="34C18DE0" w14:textId="77777777">
        <w:trPr>
          <w:trHeight w:val="90"/>
        </w:trPr>
        <w:tc>
          <w:tcPr>
            <w:tcW w:w="1908" w:type="dxa"/>
            <w:tcBorders>
              <w:top w:val="single" w:sz="4" w:space="0" w:color="auto"/>
              <w:left w:val="single" w:sz="4" w:space="0" w:color="auto"/>
              <w:bottom w:val="single" w:sz="4" w:space="0" w:color="auto"/>
              <w:right w:val="single" w:sz="4" w:space="0" w:color="auto"/>
            </w:tcBorders>
          </w:tcPr>
          <w:p w14:paraId="138DDDDB" w14:textId="5B5B0431" w:rsidR="000C7B8B" w:rsidRDefault="000C7B8B">
            <w:pPr>
              <w:spacing w:line="360" w:lineRule="auto"/>
              <w:rPr>
                <w:rFonts w:eastAsiaTheme="minorEastAsia"/>
                <w:b/>
                <w:bCs/>
                <w:iCs/>
                <w:sz w:val="24"/>
                <w:szCs w:val="24"/>
              </w:rPr>
            </w:pPr>
            <w:r w:rsidRPr="000C7B8B">
              <w:rPr>
                <w:rFonts w:eastAsiaTheme="minorEastAsia" w:hint="eastAsia"/>
                <w:b/>
                <w:bCs/>
                <w:iCs/>
                <w:sz w:val="24"/>
                <w:szCs w:val="24"/>
              </w:rPr>
              <w:t>参与单位名称</w:t>
            </w:r>
          </w:p>
        </w:tc>
        <w:tc>
          <w:tcPr>
            <w:tcW w:w="6614" w:type="dxa"/>
            <w:tcBorders>
              <w:top w:val="single" w:sz="4" w:space="0" w:color="auto"/>
              <w:left w:val="single" w:sz="4" w:space="0" w:color="auto"/>
              <w:bottom w:val="single" w:sz="4" w:space="0" w:color="auto"/>
              <w:right w:val="single" w:sz="4" w:space="0" w:color="auto"/>
            </w:tcBorders>
          </w:tcPr>
          <w:p w14:paraId="4484C68B" w14:textId="76F5850E" w:rsidR="000C7B8B" w:rsidRDefault="000C7B8B">
            <w:pPr>
              <w:spacing w:line="360" w:lineRule="auto"/>
              <w:rPr>
                <w:rFonts w:eastAsiaTheme="minorEastAsia"/>
                <w:bCs/>
                <w:iCs/>
                <w:sz w:val="24"/>
                <w:szCs w:val="24"/>
              </w:rPr>
            </w:pPr>
            <w:proofErr w:type="gramStart"/>
            <w:r>
              <w:rPr>
                <w:rFonts w:eastAsiaTheme="minorEastAsia" w:hint="eastAsia"/>
                <w:bCs/>
                <w:iCs/>
                <w:sz w:val="24"/>
                <w:szCs w:val="24"/>
              </w:rPr>
              <w:t>博裕资本</w:t>
            </w:r>
            <w:proofErr w:type="gramEnd"/>
            <w:r>
              <w:rPr>
                <w:rFonts w:eastAsiaTheme="minorEastAsia" w:hint="eastAsia"/>
                <w:bCs/>
                <w:iCs/>
                <w:sz w:val="24"/>
                <w:szCs w:val="24"/>
              </w:rPr>
              <w:t>、华泰资管、施罗德</w:t>
            </w:r>
            <w:r w:rsidR="00C901A2">
              <w:rPr>
                <w:rFonts w:eastAsiaTheme="minorEastAsia" w:hint="eastAsia"/>
                <w:bCs/>
                <w:iCs/>
                <w:sz w:val="24"/>
                <w:szCs w:val="24"/>
              </w:rPr>
              <w:t>共</w:t>
            </w:r>
            <w:r w:rsidR="00C901A2">
              <w:rPr>
                <w:rFonts w:eastAsiaTheme="minorEastAsia"/>
                <w:bCs/>
                <w:iCs/>
                <w:sz w:val="24"/>
                <w:szCs w:val="24"/>
              </w:rPr>
              <w:t>3</w:t>
            </w:r>
            <w:r w:rsidR="00C901A2">
              <w:rPr>
                <w:rFonts w:eastAsiaTheme="minorEastAsia" w:hint="eastAsia"/>
                <w:bCs/>
                <w:iCs/>
                <w:sz w:val="24"/>
                <w:szCs w:val="24"/>
              </w:rPr>
              <w:t>家机构</w:t>
            </w:r>
          </w:p>
        </w:tc>
      </w:tr>
      <w:tr w:rsidR="007126EF" w14:paraId="0739CCF2" w14:textId="77777777">
        <w:trPr>
          <w:trHeight w:val="506"/>
        </w:trPr>
        <w:tc>
          <w:tcPr>
            <w:tcW w:w="1908" w:type="dxa"/>
            <w:tcBorders>
              <w:top w:val="single" w:sz="4" w:space="0" w:color="auto"/>
              <w:left w:val="single" w:sz="4" w:space="0" w:color="auto"/>
              <w:bottom w:val="single" w:sz="4" w:space="0" w:color="auto"/>
              <w:right w:val="single" w:sz="4" w:space="0" w:color="auto"/>
            </w:tcBorders>
            <w:vAlign w:val="center"/>
          </w:tcPr>
          <w:p w14:paraId="26882889" w14:textId="77777777" w:rsidR="007126EF" w:rsidRDefault="007126EF">
            <w:pPr>
              <w:spacing w:line="360" w:lineRule="auto"/>
              <w:rPr>
                <w:rFonts w:eastAsiaTheme="minorEastAsia"/>
                <w:b/>
                <w:bCs/>
                <w:iCs/>
                <w:sz w:val="24"/>
                <w:szCs w:val="24"/>
              </w:rPr>
            </w:pPr>
            <w:r>
              <w:rPr>
                <w:rFonts w:eastAsiaTheme="minorEastAsia" w:hint="eastAsia"/>
                <w:b/>
                <w:bCs/>
                <w:iCs/>
                <w:sz w:val="24"/>
                <w:szCs w:val="24"/>
              </w:rPr>
              <w:t>时间</w:t>
            </w:r>
          </w:p>
        </w:tc>
        <w:tc>
          <w:tcPr>
            <w:tcW w:w="6614" w:type="dxa"/>
            <w:tcBorders>
              <w:top w:val="single" w:sz="4" w:space="0" w:color="auto"/>
              <w:left w:val="single" w:sz="4" w:space="0" w:color="auto"/>
              <w:bottom w:val="single" w:sz="4" w:space="0" w:color="auto"/>
              <w:right w:val="single" w:sz="4" w:space="0" w:color="auto"/>
            </w:tcBorders>
            <w:vAlign w:val="center"/>
          </w:tcPr>
          <w:p w14:paraId="5087DD18" w14:textId="31668911" w:rsidR="007126EF" w:rsidRDefault="00436A39" w:rsidP="00457A5C">
            <w:pPr>
              <w:spacing w:line="360" w:lineRule="auto"/>
              <w:rPr>
                <w:rFonts w:eastAsiaTheme="minorEastAsia"/>
                <w:bCs/>
                <w:iCs/>
                <w:sz w:val="24"/>
                <w:szCs w:val="24"/>
              </w:rPr>
            </w:pPr>
            <w:r>
              <w:rPr>
                <w:rFonts w:eastAsiaTheme="minorEastAsia" w:hint="eastAsia"/>
                <w:bCs/>
                <w:iCs/>
                <w:sz w:val="24"/>
                <w:szCs w:val="24"/>
              </w:rPr>
              <w:t>2024</w:t>
            </w:r>
            <w:r>
              <w:rPr>
                <w:rFonts w:eastAsiaTheme="minorEastAsia" w:hint="eastAsia"/>
                <w:bCs/>
                <w:iCs/>
                <w:sz w:val="24"/>
                <w:szCs w:val="24"/>
              </w:rPr>
              <w:t>年</w:t>
            </w:r>
            <w:r w:rsidR="00F34E31">
              <w:rPr>
                <w:rFonts w:eastAsiaTheme="minorEastAsia" w:hint="eastAsia"/>
                <w:bCs/>
                <w:iCs/>
                <w:sz w:val="24"/>
                <w:szCs w:val="24"/>
              </w:rPr>
              <w:t>9</w:t>
            </w:r>
            <w:r>
              <w:rPr>
                <w:rFonts w:eastAsiaTheme="minorEastAsia" w:hint="eastAsia"/>
                <w:bCs/>
                <w:iCs/>
                <w:sz w:val="24"/>
                <w:szCs w:val="24"/>
              </w:rPr>
              <w:t>月</w:t>
            </w:r>
            <w:r w:rsidR="00354296">
              <w:rPr>
                <w:rFonts w:eastAsiaTheme="minorEastAsia" w:hint="eastAsia"/>
                <w:bCs/>
                <w:iCs/>
                <w:sz w:val="24"/>
                <w:szCs w:val="24"/>
              </w:rPr>
              <w:t>2</w:t>
            </w:r>
            <w:r w:rsidR="00354296">
              <w:rPr>
                <w:rFonts w:eastAsiaTheme="minorEastAsia"/>
                <w:bCs/>
                <w:iCs/>
                <w:sz w:val="24"/>
                <w:szCs w:val="24"/>
              </w:rPr>
              <w:t>3</w:t>
            </w:r>
            <w:r>
              <w:rPr>
                <w:rFonts w:eastAsiaTheme="minorEastAsia" w:hint="eastAsia"/>
                <w:bCs/>
                <w:iCs/>
                <w:sz w:val="24"/>
                <w:szCs w:val="24"/>
              </w:rPr>
              <w:t>日</w:t>
            </w:r>
          </w:p>
        </w:tc>
      </w:tr>
      <w:tr w:rsidR="007126EF" w14:paraId="5CDB4C6F" w14:textId="77777777">
        <w:tc>
          <w:tcPr>
            <w:tcW w:w="1908" w:type="dxa"/>
            <w:tcBorders>
              <w:top w:val="single" w:sz="4" w:space="0" w:color="auto"/>
              <w:left w:val="single" w:sz="4" w:space="0" w:color="auto"/>
              <w:bottom w:val="single" w:sz="4" w:space="0" w:color="auto"/>
              <w:right w:val="single" w:sz="4" w:space="0" w:color="auto"/>
            </w:tcBorders>
            <w:vAlign w:val="center"/>
          </w:tcPr>
          <w:p w14:paraId="4F78109E" w14:textId="77777777" w:rsidR="007126EF" w:rsidRDefault="007126EF">
            <w:pPr>
              <w:spacing w:line="360" w:lineRule="auto"/>
              <w:rPr>
                <w:rFonts w:eastAsiaTheme="minorEastAsia"/>
                <w:b/>
                <w:bCs/>
                <w:iCs/>
                <w:sz w:val="24"/>
                <w:szCs w:val="24"/>
              </w:rPr>
            </w:pPr>
            <w:r>
              <w:rPr>
                <w:rFonts w:eastAsiaTheme="minorEastAsia" w:hint="eastAsia"/>
                <w:b/>
                <w:bCs/>
                <w:iCs/>
                <w:sz w:val="24"/>
                <w:szCs w:val="24"/>
              </w:rPr>
              <w:t>参会方式</w:t>
            </w:r>
          </w:p>
        </w:tc>
        <w:tc>
          <w:tcPr>
            <w:tcW w:w="6614" w:type="dxa"/>
            <w:tcBorders>
              <w:top w:val="single" w:sz="4" w:space="0" w:color="auto"/>
              <w:left w:val="single" w:sz="4" w:space="0" w:color="auto"/>
              <w:bottom w:val="single" w:sz="4" w:space="0" w:color="auto"/>
              <w:right w:val="single" w:sz="4" w:space="0" w:color="auto"/>
            </w:tcBorders>
            <w:vAlign w:val="center"/>
          </w:tcPr>
          <w:p w14:paraId="4C2259C9" w14:textId="271CB853" w:rsidR="007126EF" w:rsidRDefault="00354296" w:rsidP="00F43062">
            <w:pPr>
              <w:spacing w:line="360" w:lineRule="auto"/>
              <w:rPr>
                <w:rFonts w:eastAsiaTheme="minorEastAsia"/>
                <w:bCs/>
                <w:iCs/>
                <w:sz w:val="24"/>
                <w:szCs w:val="24"/>
              </w:rPr>
            </w:pPr>
            <w:r>
              <w:rPr>
                <w:rFonts w:eastAsiaTheme="minorEastAsia" w:hint="eastAsia"/>
                <w:bCs/>
                <w:iCs/>
                <w:sz w:val="24"/>
                <w:szCs w:val="24"/>
              </w:rPr>
              <w:t>现场会议、电话会议</w:t>
            </w:r>
          </w:p>
        </w:tc>
      </w:tr>
      <w:tr w:rsidR="007126EF" w14:paraId="38F3AD0C" w14:textId="77777777">
        <w:tc>
          <w:tcPr>
            <w:tcW w:w="1908" w:type="dxa"/>
            <w:tcBorders>
              <w:top w:val="single" w:sz="4" w:space="0" w:color="auto"/>
              <w:left w:val="single" w:sz="4" w:space="0" w:color="auto"/>
              <w:bottom w:val="single" w:sz="4" w:space="0" w:color="auto"/>
              <w:right w:val="single" w:sz="4" w:space="0" w:color="auto"/>
            </w:tcBorders>
          </w:tcPr>
          <w:p w14:paraId="6410250D" w14:textId="77777777" w:rsidR="007126EF" w:rsidRDefault="007126EF">
            <w:pPr>
              <w:spacing w:line="360" w:lineRule="auto"/>
              <w:rPr>
                <w:rFonts w:eastAsiaTheme="minorEastAsia"/>
                <w:b/>
                <w:bCs/>
                <w:iCs/>
                <w:sz w:val="24"/>
                <w:szCs w:val="24"/>
              </w:rPr>
            </w:pPr>
            <w:r>
              <w:rPr>
                <w:rFonts w:eastAsiaTheme="minorEastAsia" w:hint="eastAsia"/>
                <w:b/>
                <w:bCs/>
                <w:iCs/>
                <w:sz w:val="24"/>
                <w:szCs w:val="24"/>
              </w:rPr>
              <w:t>上市公司接待人员姓名</w:t>
            </w:r>
          </w:p>
        </w:tc>
        <w:tc>
          <w:tcPr>
            <w:tcW w:w="6614" w:type="dxa"/>
            <w:tcBorders>
              <w:top w:val="single" w:sz="4" w:space="0" w:color="auto"/>
              <w:left w:val="single" w:sz="4" w:space="0" w:color="auto"/>
              <w:bottom w:val="single" w:sz="4" w:space="0" w:color="auto"/>
              <w:right w:val="single" w:sz="4" w:space="0" w:color="auto"/>
            </w:tcBorders>
          </w:tcPr>
          <w:p w14:paraId="5A6A3EAF" w14:textId="08830866" w:rsidR="007126EF" w:rsidRDefault="00457A5C" w:rsidP="00457A5C">
            <w:pPr>
              <w:spacing w:line="360" w:lineRule="auto"/>
              <w:rPr>
                <w:rFonts w:eastAsiaTheme="minorEastAsia"/>
                <w:bCs/>
                <w:iCs/>
                <w:sz w:val="24"/>
                <w:szCs w:val="24"/>
              </w:rPr>
            </w:pPr>
            <w:r w:rsidRPr="00457A5C">
              <w:rPr>
                <w:rFonts w:eastAsiaTheme="minorEastAsia" w:hint="eastAsia"/>
                <w:bCs/>
                <w:iCs/>
                <w:sz w:val="24"/>
                <w:szCs w:val="24"/>
              </w:rPr>
              <w:t>董事会秘书黄艳莉</w:t>
            </w:r>
            <w:r w:rsidR="00354296">
              <w:rPr>
                <w:rFonts w:eastAsiaTheme="minorEastAsia" w:hint="eastAsia"/>
                <w:bCs/>
                <w:iCs/>
                <w:sz w:val="24"/>
                <w:szCs w:val="24"/>
              </w:rPr>
              <w:t>、证券事务代表刘向青</w:t>
            </w:r>
            <w:r w:rsidR="00853B1E">
              <w:rPr>
                <w:rFonts w:eastAsiaTheme="minorEastAsia" w:hint="eastAsia"/>
                <w:bCs/>
                <w:iCs/>
                <w:sz w:val="24"/>
                <w:szCs w:val="24"/>
              </w:rPr>
              <w:t>、投资者关系经理宋佳峻</w:t>
            </w:r>
          </w:p>
        </w:tc>
      </w:tr>
      <w:tr w:rsidR="007126EF" w14:paraId="39B999D9" w14:textId="77777777">
        <w:trPr>
          <w:trHeight w:val="983"/>
        </w:trPr>
        <w:tc>
          <w:tcPr>
            <w:tcW w:w="1908" w:type="dxa"/>
            <w:tcBorders>
              <w:top w:val="single" w:sz="4" w:space="0" w:color="auto"/>
              <w:left w:val="single" w:sz="4" w:space="0" w:color="auto"/>
              <w:bottom w:val="single" w:sz="4" w:space="0" w:color="auto"/>
              <w:right w:val="single" w:sz="4" w:space="0" w:color="auto"/>
            </w:tcBorders>
            <w:vAlign w:val="center"/>
          </w:tcPr>
          <w:p w14:paraId="7742674B" w14:textId="77777777" w:rsidR="007126EF" w:rsidRDefault="007126EF">
            <w:pPr>
              <w:spacing w:line="480" w:lineRule="atLeast"/>
              <w:rPr>
                <w:rFonts w:eastAsiaTheme="minorEastAsia"/>
                <w:b/>
                <w:bCs/>
                <w:iCs/>
                <w:sz w:val="24"/>
                <w:szCs w:val="24"/>
              </w:rPr>
            </w:pPr>
            <w:r>
              <w:rPr>
                <w:rFonts w:eastAsiaTheme="minorEastAsia" w:hint="eastAsia"/>
                <w:b/>
                <w:bCs/>
                <w:iCs/>
                <w:sz w:val="24"/>
                <w:szCs w:val="24"/>
              </w:rPr>
              <w:t>投资者关系活动主要内容介绍</w:t>
            </w:r>
          </w:p>
          <w:p w14:paraId="4981A274" w14:textId="77777777" w:rsidR="007126EF" w:rsidRDefault="007126EF">
            <w:pPr>
              <w:spacing w:line="480" w:lineRule="atLeast"/>
              <w:rPr>
                <w:rFonts w:eastAsiaTheme="minorEastAsia"/>
                <w:b/>
                <w:bCs/>
                <w:iCs/>
                <w:sz w:val="24"/>
                <w:szCs w:val="24"/>
              </w:rPr>
            </w:pPr>
          </w:p>
        </w:tc>
        <w:tc>
          <w:tcPr>
            <w:tcW w:w="6614" w:type="dxa"/>
            <w:tcBorders>
              <w:top w:val="single" w:sz="4" w:space="0" w:color="auto"/>
              <w:left w:val="single" w:sz="4" w:space="0" w:color="auto"/>
              <w:bottom w:val="single" w:sz="4" w:space="0" w:color="auto"/>
              <w:right w:val="single" w:sz="4" w:space="0" w:color="auto"/>
            </w:tcBorders>
          </w:tcPr>
          <w:p w14:paraId="47BE386D" w14:textId="2D2F2A0E" w:rsidR="00896041" w:rsidRPr="00DB7EEE" w:rsidRDefault="00896041" w:rsidP="00896041">
            <w:pPr>
              <w:spacing w:line="360" w:lineRule="auto"/>
              <w:ind w:firstLineChars="200" w:firstLine="482"/>
              <w:rPr>
                <w:rFonts w:asciiTheme="minorEastAsia" w:eastAsiaTheme="minorEastAsia" w:hAnsiTheme="minorEastAsia" w:cs="Arial"/>
                <w:b/>
                <w:sz w:val="24"/>
                <w:szCs w:val="24"/>
                <w:shd w:val="clear" w:color="auto" w:fill="FFFFFF"/>
              </w:rPr>
            </w:pPr>
            <w:r w:rsidRPr="00DB7EEE">
              <w:rPr>
                <w:rFonts w:asciiTheme="minorEastAsia" w:eastAsiaTheme="minorEastAsia" w:hAnsiTheme="minorEastAsia" w:cs="Arial" w:hint="eastAsia"/>
                <w:b/>
                <w:sz w:val="24"/>
                <w:szCs w:val="24"/>
                <w:shd w:val="clear" w:color="auto" w:fill="FFFFFF"/>
              </w:rPr>
              <w:t>问题</w:t>
            </w:r>
            <w:proofErr w:type="gramStart"/>
            <w:r w:rsidR="00A10A30">
              <w:rPr>
                <w:rFonts w:asciiTheme="minorEastAsia" w:eastAsiaTheme="minorEastAsia" w:hAnsiTheme="minorEastAsia" w:cs="Arial" w:hint="eastAsia"/>
                <w:b/>
                <w:sz w:val="24"/>
                <w:szCs w:val="24"/>
                <w:shd w:val="clear" w:color="auto" w:fill="FFFFFF"/>
              </w:rPr>
              <w:t>一</w:t>
            </w:r>
            <w:proofErr w:type="gramEnd"/>
            <w:r w:rsidRPr="00DB7EEE">
              <w:rPr>
                <w:rFonts w:asciiTheme="minorEastAsia" w:eastAsiaTheme="minorEastAsia" w:hAnsiTheme="minorEastAsia" w:cs="Arial" w:hint="eastAsia"/>
                <w:b/>
                <w:sz w:val="24"/>
                <w:szCs w:val="24"/>
                <w:shd w:val="clear" w:color="auto" w:fill="FFFFFF"/>
              </w:rPr>
              <w:t>：</w:t>
            </w:r>
            <w:r w:rsidRPr="008700FC">
              <w:rPr>
                <w:rFonts w:asciiTheme="minorEastAsia" w:eastAsiaTheme="minorEastAsia" w:hAnsiTheme="minorEastAsia" w:cs="Arial" w:hint="eastAsia"/>
                <w:b/>
                <w:sz w:val="24"/>
                <w:szCs w:val="24"/>
                <w:shd w:val="clear" w:color="auto" w:fill="FFFFFF"/>
              </w:rPr>
              <w:t>公司</w:t>
            </w:r>
            <w:r w:rsidR="00B36E99">
              <w:rPr>
                <w:rFonts w:asciiTheme="minorEastAsia" w:eastAsiaTheme="minorEastAsia" w:hAnsiTheme="minorEastAsia" w:cs="Arial" w:hint="eastAsia"/>
                <w:b/>
                <w:sz w:val="24"/>
                <w:szCs w:val="24"/>
                <w:shd w:val="clear" w:color="auto" w:fill="FFFFFF"/>
              </w:rPr>
              <w:t>上半年业绩出现下滑的原因是什么</w:t>
            </w:r>
            <w:r>
              <w:rPr>
                <w:rFonts w:asciiTheme="minorEastAsia" w:eastAsiaTheme="minorEastAsia" w:hAnsiTheme="minorEastAsia" w:cs="Arial" w:hint="eastAsia"/>
                <w:b/>
                <w:sz w:val="24"/>
                <w:szCs w:val="24"/>
                <w:shd w:val="clear" w:color="auto" w:fill="FFFFFF"/>
              </w:rPr>
              <w:t>？</w:t>
            </w:r>
          </w:p>
          <w:p w14:paraId="67878496" w14:textId="276268A1" w:rsidR="00896041" w:rsidRDefault="00896041" w:rsidP="00896041">
            <w:pPr>
              <w:spacing w:line="360" w:lineRule="auto"/>
              <w:ind w:firstLineChars="200" w:firstLine="480"/>
              <w:rPr>
                <w:rFonts w:asciiTheme="minorEastAsia" w:eastAsiaTheme="minorEastAsia" w:hAnsiTheme="minorEastAsia" w:cs="Arial"/>
                <w:bCs/>
                <w:sz w:val="24"/>
                <w:szCs w:val="24"/>
                <w:shd w:val="clear" w:color="auto" w:fill="FFFFFF"/>
              </w:rPr>
            </w:pPr>
            <w:r>
              <w:rPr>
                <w:rFonts w:asciiTheme="minorEastAsia" w:eastAsiaTheme="minorEastAsia" w:hAnsiTheme="minorEastAsia" w:cs="Arial" w:hint="eastAsia"/>
                <w:bCs/>
                <w:sz w:val="24"/>
                <w:szCs w:val="24"/>
                <w:shd w:val="clear" w:color="auto" w:fill="FFFFFF"/>
              </w:rPr>
              <w:t>答：</w:t>
            </w:r>
            <w:r w:rsidR="00EB49FD">
              <w:rPr>
                <w:rFonts w:asciiTheme="minorEastAsia" w:eastAsiaTheme="minorEastAsia" w:hAnsiTheme="minorEastAsia" w:cs="Arial" w:hint="eastAsia"/>
                <w:bCs/>
                <w:sz w:val="24"/>
                <w:szCs w:val="24"/>
                <w:shd w:val="clear" w:color="auto" w:fill="FFFFFF"/>
              </w:rPr>
              <w:t>公司</w:t>
            </w:r>
            <w:r w:rsidR="00EB49FD" w:rsidRPr="00EB49FD">
              <w:rPr>
                <w:rFonts w:asciiTheme="minorEastAsia" w:eastAsiaTheme="minorEastAsia" w:hAnsiTheme="minorEastAsia" w:cs="Arial" w:hint="eastAsia"/>
                <w:bCs/>
                <w:sz w:val="24"/>
                <w:szCs w:val="24"/>
                <w:shd w:val="clear" w:color="auto" w:fill="FFFFFF"/>
              </w:rPr>
              <w:t>上半年收入同比下滑3.7%，</w:t>
            </w:r>
            <w:r w:rsidR="00EB49FD">
              <w:rPr>
                <w:rFonts w:asciiTheme="minorEastAsia" w:eastAsiaTheme="minorEastAsia" w:hAnsiTheme="minorEastAsia" w:cs="Arial" w:hint="eastAsia"/>
                <w:bCs/>
                <w:sz w:val="24"/>
                <w:szCs w:val="24"/>
                <w:shd w:val="clear" w:color="auto" w:fill="FFFFFF"/>
              </w:rPr>
              <w:t>来自于</w:t>
            </w:r>
            <w:r w:rsidRPr="00896041">
              <w:rPr>
                <w:rFonts w:asciiTheme="minorEastAsia" w:eastAsiaTheme="minorEastAsia" w:hAnsiTheme="minorEastAsia" w:cs="Arial" w:hint="eastAsia"/>
                <w:bCs/>
                <w:sz w:val="24"/>
                <w:szCs w:val="24"/>
                <w:shd w:val="clear" w:color="auto" w:fill="FFFFFF"/>
              </w:rPr>
              <w:t>上半年低温存储行业需求仍处于常态</w:t>
            </w:r>
            <w:proofErr w:type="gramStart"/>
            <w:r w:rsidRPr="00896041">
              <w:rPr>
                <w:rFonts w:asciiTheme="minorEastAsia" w:eastAsiaTheme="minorEastAsia" w:hAnsiTheme="minorEastAsia" w:cs="Arial" w:hint="eastAsia"/>
                <w:bCs/>
                <w:sz w:val="24"/>
                <w:szCs w:val="24"/>
                <w:shd w:val="clear" w:color="auto" w:fill="FFFFFF"/>
              </w:rPr>
              <w:t>化回归</w:t>
            </w:r>
            <w:proofErr w:type="gramEnd"/>
            <w:r w:rsidRPr="00896041">
              <w:rPr>
                <w:rFonts w:asciiTheme="minorEastAsia" w:eastAsiaTheme="minorEastAsia" w:hAnsiTheme="minorEastAsia" w:cs="Arial" w:hint="eastAsia"/>
                <w:bCs/>
                <w:sz w:val="24"/>
                <w:szCs w:val="24"/>
                <w:shd w:val="clear" w:color="auto" w:fill="FFFFFF"/>
              </w:rPr>
              <w:t>的过程中，</w:t>
            </w:r>
            <w:r w:rsidR="00B36E99">
              <w:rPr>
                <w:rFonts w:asciiTheme="minorEastAsia" w:eastAsiaTheme="minorEastAsia" w:hAnsiTheme="minorEastAsia" w:cs="Arial" w:hint="eastAsia"/>
                <w:bCs/>
                <w:sz w:val="24"/>
                <w:szCs w:val="24"/>
                <w:shd w:val="clear" w:color="auto" w:fill="FFFFFF"/>
              </w:rPr>
              <w:t>存在</w:t>
            </w:r>
            <w:r w:rsidRPr="00896041">
              <w:rPr>
                <w:rFonts w:asciiTheme="minorEastAsia" w:eastAsiaTheme="minorEastAsia" w:hAnsiTheme="minorEastAsia" w:cs="Arial" w:hint="eastAsia"/>
                <w:bCs/>
                <w:sz w:val="24"/>
                <w:szCs w:val="24"/>
                <w:shd w:val="clear" w:color="auto" w:fill="FFFFFF"/>
              </w:rPr>
              <w:t>用户端呈现需求疲软、订单延迟等不利影响，</w:t>
            </w:r>
            <w:r>
              <w:rPr>
                <w:rFonts w:asciiTheme="minorEastAsia" w:eastAsiaTheme="minorEastAsia" w:hAnsiTheme="minorEastAsia" w:cs="Arial" w:hint="eastAsia"/>
                <w:bCs/>
                <w:sz w:val="24"/>
                <w:szCs w:val="24"/>
                <w:shd w:val="clear" w:color="auto" w:fill="FFFFFF"/>
              </w:rPr>
              <w:t>同时</w:t>
            </w:r>
            <w:r w:rsidRPr="00896041">
              <w:rPr>
                <w:rFonts w:asciiTheme="minorEastAsia" w:eastAsiaTheme="minorEastAsia" w:hAnsiTheme="minorEastAsia" w:cs="Arial" w:hint="eastAsia"/>
                <w:bCs/>
                <w:sz w:val="24"/>
                <w:szCs w:val="24"/>
                <w:shd w:val="clear" w:color="auto" w:fill="FFFFFF"/>
              </w:rPr>
              <w:t>公司</w:t>
            </w:r>
            <w:r>
              <w:rPr>
                <w:rFonts w:asciiTheme="minorEastAsia" w:eastAsiaTheme="minorEastAsia" w:hAnsiTheme="minorEastAsia" w:cs="Arial" w:hint="eastAsia"/>
                <w:bCs/>
                <w:sz w:val="24"/>
                <w:szCs w:val="24"/>
                <w:shd w:val="clear" w:color="auto" w:fill="FFFFFF"/>
              </w:rPr>
              <w:t>上半年</w:t>
            </w:r>
            <w:r w:rsidRPr="00896041">
              <w:rPr>
                <w:rFonts w:asciiTheme="minorEastAsia" w:eastAsiaTheme="minorEastAsia" w:hAnsiTheme="minorEastAsia" w:cs="Arial" w:hint="eastAsia"/>
                <w:bCs/>
                <w:sz w:val="24"/>
                <w:szCs w:val="24"/>
                <w:shd w:val="clear" w:color="auto" w:fill="FFFFFF"/>
              </w:rPr>
              <w:t>低温存储业务同比下降亦受太阳能疫苗方案订单执行延迟的影响所致，</w:t>
            </w:r>
            <w:r w:rsidR="00EB49FD">
              <w:rPr>
                <w:rFonts w:asciiTheme="minorEastAsia" w:eastAsiaTheme="minorEastAsia" w:hAnsiTheme="minorEastAsia" w:cs="Arial" w:hint="eastAsia"/>
                <w:bCs/>
                <w:sz w:val="24"/>
                <w:szCs w:val="24"/>
                <w:shd w:val="clear" w:color="auto" w:fill="FFFFFF"/>
              </w:rPr>
              <w:t>但随着</w:t>
            </w:r>
            <w:r w:rsidRPr="00896041">
              <w:rPr>
                <w:rFonts w:asciiTheme="minorEastAsia" w:eastAsiaTheme="minorEastAsia" w:hAnsiTheme="minorEastAsia" w:cs="Arial" w:hint="eastAsia"/>
                <w:bCs/>
                <w:sz w:val="24"/>
                <w:szCs w:val="24"/>
                <w:shd w:val="clear" w:color="auto" w:fill="FFFFFF"/>
              </w:rPr>
              <w:t>进入三季度后海外项目的订单交付速度加快，预计下半年相关因素的扰动会逐渐减少。面对低温存储行业的挑战，公司主要通过把握用户需求的场景方案化趋势和加大海外市场的开拓力度等策略进行积极应对，上半年公司生物样本</w:t>
            </w:r>
            <w:proofErr w:type="gramStart"/>
            <w:r w:rsidRPr="00896041">
              <w:rPr>
                <w:rFonts w:asciiTheme="minorEastAsia" w:eastAsiaTheme="minorEastAsia" w:hAnsiTheme="minorEastAsia" w:cs="Arial" w:hint="eastAsia"/>
                <w:bCs/>
                <w:sz w:val="24"/>
                <w:szCs w:val="24"/>
                <w:shd w:val="clear" w:color="auto" w:fill="FFFFFF"/>
              </w:rPr>
              <w:t>库方案</w:t>
            </w:r>
            <w:proofErr w:type="gramEnd"/>
            <w:r w:rsidRPr="00896041">
              <w:rPr>
                <w:rFonts w:asciiTheme="minorEastAsia" w:eastAsiaTheme="minorEastAsia" w:hAnsiTheme="minorEastAsia" w:cs="Arial" w:hint="eastAsia"/>
                <w:bCs/>
                <w:sz w:val="24"/>
                <w:szCs w:val="24"/>
                <w:shd w:val="clear" w:color="auto" w:fill="FFFFFF"/>
              </w:rPr>
              <w:t>新增订单增长2倍，海外超低温/低温/恒温等产品线全面增长，保障了低温存储业务的领先地位。</w:t>
            </w:r>
          </w:p>
          <w:p w14:paraId="75EDE447" w14:textId="6D057EE7" w:rsidR="003A3FF3" w:rsidRPr="003A3FF3" w:rsidRDefault="003A3FF3" w:rsidP="003A3FF3">
            <w:pPr>
              <w:spacing w:line="360" w:lineRule="auto"/>
              <w:ind w:firstLineChars="200" w:firstLine="482"/>
              <w:rPr>
                <w:rFonts w:asciiTheme="minorEastAsia" w:eastAsiaTheme="minorEastAsia" w:hAnsiTheme="minorEastAsia" w:cs="Arial"/>
                <w:b/>
                <w:sz w:val="24"/>
                <w:szCs w:val="24"/>
                <w:shd w:val="clear" w:color="auto" w:fill="FFFFFF"/>
              </w:rPr>
            </w:pPr>
            <w:r w:rsidRPr="00DB7EEE">
              <w:rPr>
                <w:rFonts w:asciiTheme="minorEastAsia" w:eastAsiaTheme="minorEastAsia" w:hAnsiTheme="minorEastAsia" w:cs="Arial" w:hint="eastAsia"/>
                <w:b/>
                <w:sz w:val="24"/>
                <w:szCs w:val="24"/>
                <w:shd w:val="clear" w:color="auto" w:fill="FFFFFF"/>
              </w:rPr>
              <w:t>问题</w:t>
            </w:r>
            <w:r w:rsidR="00117434">
              <w:rPr>
                <w:rFonts w:asciiTheme="minorEastAsia" w:eastAsiaTheme="minorEastAsia" w:hAnsiTheme="minorEastAsia" w:cs="Arial" w:hint="eastAsia"/>
                <w:b/>
                <w:sz w:val="24"/>
                <w:szCs w:val="24"/>
                <w:shd w:val="clear" w:color="auto" w:fill="FFFFFF"/>
              </w:rPr>
              <w:t>二</w:t>
            </w:r>
            <w:r w:rsidRPr="00DB7EEE">
              <w:rPr>
                <w:rFonts w:asciiTheme="minorEastAsia" w:eastAsiaTheme="minorEastAsia" w:hAnsiTheme="minorEastAsia" w:cs="Arial" w:hint="eastAsia"/>
                <w:b/>
                <w:sz w:val="24"/>
                <w:szCs w:val="24"/>
                <w:shd w:val="clear" w:color="auto" w:fill="FFFFFF"/>
              </w:rPr>
              <w:t>：</w:t>
            </w:r>
            <w:r w:rsidR="00A75ADF">
              <w:rPr>
                <w:rFonts w:asciiTheme="minorEastAsia" w:eastAsiaTheme="minorEastAsia" w:hAnsiTheme="minorEastAsia" w:cs="Arial" w:hint="eastAsia"/>
                <w:b/>
                <w:sz w:val="24"/>
                <w:szCs w:val="24"/>
                <w:shd w:val="clear" w:color="auto" w:fill="FFFFFF"/>
              </w:rPr>
              <w:t>考虑到</w:t>
            </w:r>
            <w:r w:rsidR="00A10A30">
              <w:rPr>
                <w:rFonts w:asciiTheme="minorEastAsia" w:eastAsiaTheme="minorEastAsia" w:hAnsiTheme="minorEastAsia" w:cs="Arial" w:hint="eastAsia"/>
                <w:b/>
                <w:sz w:val="24"/>
                <w:szCs w:val="24"/>
                <w:shd w:val="clear" w:color="auto" w:fill="FFFFFF"/>
              </w:rPr>
              <w:t>低温存储</w:t>
            </w:r>
            <w:r w:rsidR="00A75ADF">
              <w:rPr>
                <w:rFonts w:asciiTheme="minorEastAsia" w:eastAsiaTheme="minorEastAsia" w:hAnsiTheme="minorEastAsia" w:cs="Arial" w:hint="eastAsia"/>
                <w:b/>
                <w:sz w:val="24"/>
                <w:szCs w:val="24"/>
                <w:shd w:val="clear" w:color="auto" w:fill="FFFFFF"/>
              </w:rPr>
              <w:t>行业</w:t>
            </w:r>
            <w:r w:rsidR="00B341E9">
              <w:rPr>
                <w:rFonts w:asciiTheme="minorEastAsia" w:eastAsiaTheme="minorEastAsia" w:hAnsiTheme="minorEastAsia" w:cs="Arial" w:hint="eastAsia"/>
                <w:b/>
                <w:sz w:val="24"/>
                <w:szCs w:val="24"/>
                <w:shd w:val="clear" w:color="auto" w:fill="FFFFFF"/>
              </w:rPr>
              <w:t>存在</w:t>
            </w:r>
            <w:r w:rsidR="00A75ADF">
              <w:rPr>
                <w:rFonts w:asciiTheme="minorEastAsia" w:eastAsiaTheme="minorEastAsia" w:hAnsiTheme="minorEastAsia" w:cs="Arial" w:hint="eastAsia"/>
                <w:b/>
                <w:sz w:val="24"/>
                <w:szCs w:val="24"/>
                <w:shd w:val="clear" w:color="auto" w:fill="FFFFFF"/>
              </w:rPr>
              <w:t>的</w:t>
            </w:r>
            <w:r w:rsidR="00B341E9">
              <w:rPr>
                <w:rFonts w:asciiTheme="minorEastAsia" w:eastAsiaTheme="minorEastAsia" w:hAnsiTheme="minorEastAsia" w:cs="Arial" w:hint="eastAsia"/>
                <w:b/>
                <w:sz w:val="24"/>
                <w:szCs w:val="24"/>
                <w:shd w:val="clear" w:color="auto" w:fill="FFFFFF"/>
              </w:rPr>
              <w:t>影响因素</w:t>
            </w:r>
            <w:r w:rsidR="00A75ADF">
              <w:rPr>
                <w:rFonts w:asciiTheme="minorEastAsia" w:eastAsiaTheme="minorEastAsia" w:hAnsiTheme="minorEastAsia" w:cs="Arial" w:hint="eastAsia"/>
                <w:b/>
                <w:sz w:val="24"/>
                <w:szCs w:val="24"/>
                <w:shd w:val="clear" w:color="auto" w:fill="FFFFFF"/>
              </w:rPr>
              <w:t>，</w:t>
            </w:r>
            <w:r w:rsidRPr="002D54DC">
              <w:rPr>
                <w:rFonts w:asciiTheme="minorEastAsia" w:eastAsiaTheme="minorEastAsia" w:hAnsiTheme="minorEastAsia" w:cs="Arial" w:hint="eastAsia"/>
                <w:b/>
                <w:sz w:val="24"/>
                <w:szCs w:val="24"/>
                <w:shd w:val="clear" w:color="auto" w:fill="FFFFFF"/>
              </w:rPr>
              <w:t>公司</w:t>
            </w:r>
            <w:r w:rsidR="00B36E99">
              <w:rPr>
                <w:rFonts w:asciiTheme="minorEastAsia" w:eastAsiaTheme="minorEastAsia" w:hAnsiTheme="minorEastAsia" w:cs="Arial" w:hint="eastAsia"/>
                <w:b/>
                <w:sz w:val="24"/>
                <w:szCs w:val="24"/>
                <w:shd w:val="clear" w:color="auto" w:fill="FFFFFF"/>
              </w:rPr>
              <w:t>业绩的增长动力将会来自于哪里？</w:t>
            </w:r>
          </w:p>
          <w:p w14:paraId="0D37AB64" w14:textId="270F42AE" w:rsidR="00272454" w:rsidRDefault="003A3FF3" w:rsidP="008700FC">
            <w:pPr>
              <w:spacing w:line="360" w:lineRule="auto"/>
              <w:ind w:firstLineChars="200" w:firstLine="480"/>
              <w:rPr>
                <w:rFonts w:asciiTheme="minorEastAsia" w:eastAsiaTheme="minorEastAsia" w:hAnsiTheme="minorEastAsia" w:cs="Arial"/>
                <w:bCs/>
                <w:sz w:val="24"/>
                <w:szCs w:val="24"/>
                <w:shd w:val="clear" w:color="auto" w:fill="FFFFFF"/>
              </w:rPr>
            </w:pPr>
            <w:r>
              <w:rPr>
                <w:rFonts w:asciiTheme="minorEastAsia" w:eastAsiaTheme="minorEastAsia" w:hAnsiTheme="minorEastAsia" w:cs="Arial" w:hint="eastAsia"/>
                <w:bCs/>
                <w:sz w:val="24"/>
                <w:szCs w:val="24"/>
                <w:shd w:val="clear" w:color="auto" w:fill="FFFFFF"/>
              </w:rPr>
              <w:t>答</w:t>
            </w:r>
            <w:r w:rsidR="00A75ADF">
              <w:rPr>
                <w:rFonts w:asciiTheme="minorEastAsia" w:eastAsiaTheme="minorEastAsia" w:hAnsiTheme="minorEastAsia" w:cs="Arial" w:hint="eastAsia"/>
                <w:bCs/>
                <w:sz w:val="24"/>
                <w:szCs w:val="24"/>
                <w:shd w:val="clear" w:color="auto" w:fill="FFFFFF"/>
              </w:rPr>
              <w:t>：</w:t>
            </w:r>
            <w:r w:rsidR="00062956" w:rsidRPr="00062956">
              <w:rPr>
                <w:rFonts w:asciiTheme="minorEastAsia" w:eastAsiaTheme="minorEastAsia" w:hAnsiTheme="minorEastAsia" w:cs="Arial" w:hint="eastAsia"/>
                <w:bCs/>
                <w:sz w:val="24"/>
                <w:szCs w:val="24"/>
                <w:shd w:val="clear" w:color="auto" w:fill="FFFFFF"/>
              </w:rPr>
              <w:t>公司非存储产业持续高增长和海外市场恢复将为业务</w:t>
            </w:r>
            <w:r w:rsidR="00062956" w:rsidRPr="00062956">
              <w:rPr>
                <w:rFonts w:asciiTheme="minorEastAsia" w:eastAsiaTheme="minorEastAsia" w:hAnsiTheme="minorEastAsia" w:cs="Arial" w:hint="eastAsia"/>
                <w:bCs/>
                <w:sz w:val="24"/>
                <w:szCs w:val="24"/>
                <w:shd w:val="clear" w:color="auto" w:fill="FFFFFF"/>
              </w:rPr>
              <w:lastRenderedPageBreak/>
              <w:t>发展提供强劲动力。</w:t>
            </w:r>
          </w:p>
          <w:p w14:paraId="1F083728" w14:textId="69971408" w:rsidR="00272454" w:rsidRPr="00272454" w:rsidRDefault="00272454" w:rsidP="00272454">
            <w:pPr>
              <w:spacing w:line="360" w:lineRule="auto"/>
              <w:ind w:firstLineChars="200" w:firstLine="480"/>
              <w:rPr>
                <w:rFonts w:asciiTheme="minorEastAsia" w:hAnsiTheme="minorEastAsia" w:cs="Arial"/>
                <w:bCs/>
                <w:sz w:val="24"/>
                <w:szCs w:val="24"/>
                <w:shd w:val="clear" w:color="auto" w:fill="FFFFFF"/>
              </w:rPr>
            </w:pPr>
            <w:r>
              <w:rPr>
                <w:rFonts w:asciiTheme="minorEastAsia" w:hAnsiTheme="minorEastAsia" w:cs="Arial" w:hint="eastAsia"/>
                <w:bCs/>
                <w:sz w:val="24"/>
                <w:szCs w:val="24"/>
                <w:shd w:val="clear" w:color="auto" w:fill="FFFFFF"/>
              </w:rPr>
              <w:t>（1）</w:t>
            </w:r>
            <w:r w:rsidRPr="00272454">
              <w:rPr>
                <w:rFonts w:asciiTheme="minorEastAsia" w:hAnsiTheme="minorEastAsia" w:cs="Arial" w:hint="eastAsia"/>
                <w:bCs/>
                <w:sz w:val="24"/>
                <w:szCs w:val="24"/>
                <w:shd w:val="clear" w:color="auto" w:fill="FFFFFF"/>
              </w:rPr>
              <w:t>非存储新产业方面，</w:t>
            </w:r>
            <w:r w:rsidR="00062956" w:rsidRPr="00272454">
              <w:rPr>
                <w:rFonts w:asciiTheme="minorEastAsia" w:hAnsiTheme="minorEastAsia" w:cs="Arial" w:hint="eastAsia"/>
                <w:bCs/>
                <w:sz w:val="24"/>
                <w:szCs w:val="24"/>
                <w:shd w:val="clear" w:color="auto" w:fill="FFFFFF"/>
              </w:rPr>
              <w:t>上半年随着产品系列化布局继续完善，用药自动化、实验室耗材、数字化公卫、采浆耗材等业务继续保持高增长，上半年新产业占收入比重提升至42.63%，同比增长22.69%。</w:t>
            </w:r>
            <w:r w:rsidR="007341D3" w:rsidRPr="007341D3">
              <w:rPr>
                <w:rFonts w:asciiTheme="minorEastAsia" w:hAnsiTheme="minorEastAsia" w:cs="Arial" w:hint="eastAsia"/>
                <w:bCs/>
                <w:sz w:val="24"/>
                <w:szCs w:val="24"/>
                <w:shd w:val="clear" w:color="auto" w:fill="FFFFFF"/>
              </w:rPr>
              <w:t>随着产品系列化布局继续完善，用药自动化、实验室耗材、数字化公卫、采浆耗材等业务继续保持高增长，耗材等服务收入复苏驱动上半年公司服务收入同比增长26%，用药自动化上半年新增订单同比增长200%；</w:t>
            </w:r>
            <w:proofErr w:type="gramStart"/>
            <w:r w:rsidR="007341D3" w:rsidRPr="007341D3">
              <w:rPr>
                <w:rFonts w:asciiTheme="minorEastAsia" w:hAnsiTheme="minorEastAsia" w:cs="Arial" w:hint="eastAsia"/>
                <w:bCs/>
                <w:sz w:val="24"/>
                <w:szCs w:val="24"/>
                <w:shd w:val="clear" w:color="auto" w:fill="FFFFFF"/>
              </w:rPr>
              <w:t>上海元析仪器</w:t>
            </w:r>
            <w:proofErr w:type="gramEnd"/>
            <w:r w:rsidR="007341D3" w:rsidRPr="007341D3">
              <w:rPr>
                <w:rFonts w:asciiTheme="minorEastAsia" w:hAnsiTheme="minorEastAsia" w:cs="Arial" w:hint="eastAsia"/>
                <w:bCs/>
                <w:sz w:val="24"/>
                <w:szCs w:val="24"/>
                <w:shd w:val="clear" w:color="auto" w:fill="FFFFFF"/>
              </w:rPr>
              <w:t>并购落地，公司正式切入分析仪器赛道，多品类发展新格局进一步夯实。</w:t>
            </w:r>
          </w:p>
          <w:p w14:paraId="1AA60AE3" w14:textId="62A14A9F" w:rsidR="001A43F2" w:rsidRDefault="00272454" w:rsidP="00272454">
            <w:pPr>
              <w:spacing w:line="360" w:lineRule="auto"/>
              <w:ind w:firstLineChars="200" w:firstLine="480"/>
              <w:rPr>
                <w:rFonts w:asciiTheme="minorEastAsia" w:hAnsiTheme="minorEastAsia" w:cs="Arial"/>
                <w:bCs/>
                <w:sz w:val="24"/>
                <w:szCs w:val="24"/>
                <w:shd w:val="clear" w:color="auto" w:fill="FFFFFF"/>
              </w:rPr>
            </w:pPr>
            <w:r>
              <w:rPr>
                <w:rFonts w:asciiTheme="minorEastAsia" w:hAnsiTheme="minorEastAsia" w:cs="Arial" w:hint="eastAsia"/>
                <w:bCs/>
                <w:sz w:val="24"/>
                <w:szCs w:val="24"/>
                <w:shd w:val="clear" w:color="auto" w:fill="FFFFFF"/>
              </w:rPr>
              <w:t>（2）</w:t>
            </w:r>
            <w:r w:rsidR="00062956" w:rsidRPr="00272454">
              <w:rPr>
                <w:rFonts w:asciiTheme="minorEastAsia" w:hAnsiTheme="minorEastAsia" w:cs="Arial" w:hint="eastAsia"/>
                <w:bCs/>
                <w:sz w:val="24"/>
                <w:szCs w:val="24"/>
                <w:shd w:val="clear" w:color="auto" w:fill="FFFFFF"/>
              </w:rPr>
              <w:t>海外市场方面，公司2016年至2023年的复合增速达到34%，显示出强劲的增长势头。尽管近期海外市场业绩受到项目类业务订单延迟交付的影响，但“一国</w:t>
            </w:r>
            <w:proofErr w:type="gramStart"/>
            <w:r w:rsidR="00062956" w:rsidRPr="00272454">
              <w:rPr>
                <w:rFonts w:asciiTheme="minorEastAsia" w:hAnsiTheme="minorEastAsia" w:cs="Arial" w:hint="eastAsia"/>
                <w:bCs/>
                <w:sz w:val="24"/>
                <w:szCs w:val="24"/>
                <w:shd w:val="clear" w:color="auto" w:fill="FFFFFF"/>
              </w:rPr>
              <w:t>一</w:t>
            </w:r>
            <w:proofErr w:type="gramEnd"/>
            <w:r w:rsidR="00062956" w:rsidRPr="00272454">
              <w:rPr>
                <w:rFonts w:asciiTheme="minorEastAsia" w:hAnsiTheme="minorEastAsia" w:cs="Arial" w:hint="eastAsia"/>
                <w:bCs/>
                <w:sz w:val="24"/>
                <w:szCs w:val="24"/>
                <w:shd w:val="clear" w:color="auto" w:fill="FFFFFF"/>
              </w:rPr>
              <w:t>策”的当地化布局取得了显著成效。目前公司已经形成以美国、英国、荷兰、新加坡、越南等国家为核心辐射周边的当地化团队。2024年上半年，欧洲和亚太区域的收入合计增长超过30%，超低温和低温产品</w:t>
            </w:r>
            <w:proofErr w:type="gramStart"/>
            <w:r w:rsidR="00062956" w:rsidRPr="00272454">
              <w:rPr>
                <w:rFonts w:asciiTheme="minorEastAsia" w:hAnsiTheme="minorEastAsia" w:cs="Arial" w:hint="eastAsia"/>
                <w:bCs/>
                <w:sz w:val="24"/>
                <w:szCs w:val="24"/>
                <w:shd w:val="clear" w:color="auto" w:fill="FFFFFF"/>
              </w:rPr>
              <w:t>保持正</w:t>
            </w:r>
            <w:proofErr w:type="gramEnd"/>
            <w:r w:rsidR="00062956" w:rsidRPr="00272454">
              <w:rPr>
                <w:rFonts w:asciiTheme="minorEastAsia" w:hAnsiTheme="minorEastAsia" w:cs="Arial" w:hint="eastAsia"/>
                <w:bCs/>
                <w:sz w:val="24"/>
                <w:szCs w:val="24"/>
                <w:shd w:val="clear" w:color="auto" w:fill="FFFFFF"/>
              </w:rPr>
              <w:t>增长，药品箱等恒温类产品实现了双位数增长。随着三季度海外项目订单交付速度的加快，预计未来随着项目类扰动的逐渐消除，公司在当地化布局的持续深入和产品方案品类的不断增加，海外市场将实现进一步恢复。</w:t>
            </w:r>
          </w:p>
          <w:p w14:paraId="0D03782E" w14:textId="50FC502D" w:rsidR="00A75ADF" w:rsidRDefault="00A75ADF" w:rsidP="00A75ADF">
            <w:pPr>
              <w:spacing w:line="360" w:lineRule="auto"/>
              <w:ind w:firstLineChars="200" w:firstLine="482"/>
              <w:rPr>
                <w:rFonts w:asciiTheme="minorEastAsia" w:eastAsiaTheme="minorEastAsia" w:hAnsiTheme="minorEastAsia" w:cs="Arial"/>
                <w:b/>
                <w:sz w:val="24"/>
                <w:szCs w:val="24"/>
                <w:shd w:val="clear" w:color="auto" w:fill="FFFFFF"/>
              </w:rPr>
            </w:pPr>
            <w:r w:rsidRPr="00DB7EEE">
              <w:rPr>
                <w:rFonts w:asciiTheme="minorEastAsia" w:eastAsiaTheme="minorEastAsia" w:hAnsiTheme="minorEastAsia" w:cs="Arial" w:hint="eastAsia"/>
                <w:b/>
                <w:sz w:val="24"/>
                <w:szCs w:val="24"/>
                <w:shd w:val="clear" w:color="auto" w:fill="FFFFFF"/>
              </w:rPr>
              <w:t>问题</w:t>
            </w:r>
            <w:r w:rsidR="00117434">
              <w:rPr>
                <w:rFonts w:asciiTheme="minorEastAsia" w:eastAsiaTheme="minorEastAsia" w:hAnsiTheme="minorEastAsia" w:cs="Arial" w:hint="eastAsia"/>
                <w:b/>
                <w:sz w:val="24"/>
                <w:szCs w:val="24"/>
                <w:shd w:val="clear" w:color="auto" w:fill="FFFFFF"/>
              </w:rPr>
              <w:t>三</w:t>
            </w:r>
            <w:r w:rsidRPr="00DB7EEE">
              <w:rPr>
                <w:rFonts w:asciiTheme="minorEastAsia" w:eastAsiaTheme="minorEastAsia" w:hAnsiTheme="minorEastAsia" w:cs="Arial" w:hint="eastAsia"/>
                <w:b/>
                <w:sz w:val="24"/>
                <w:szCs w:val="24"/>
                <w:shd w:val="clear" w:color="auto" w:fill="FFFFFF"/>
              </w:rPr>
              <w:t>：</w:t>
            </w:r>
            <w:r>
              <w:rPr>
                <w:rFonts w:asciiTheme="minorEastAsia" w:eastAsiaTheme="minorEastAsia" w:hAnsiTheme="minorEastAsia" w:cs="Arial" w:hint="eastAsia"/>
                <w:b/>
                <w:sz w:val="24"/>
                <w:szCs w:val="24"/>
                <w:shd w:val="clear" w:color="auto" w:fill="FFFFFF"/>
              </w:rPr>
              <w:t>上半年新并购的</w:t>
            </w:r>
            <w:proofErr w:type="gramStart"/>
            <w:r>
              <w:rPr>
                <w:rFonts w:asciiTheme="minorEastAsia" w:eastAsiaTheme="minorEastAsia" w:hAnsiTheme="minorEastAsia" w:cs="Arial" w:hint="eastAsia"/>
                <w:b/>
                <w:sz w:val="24"/>
                <w:szCs w:val="24"/>
                <w:shd w:val="clear" w:color="auto" w:fill="FFFFFF"/>
              </w:rPr>
              <w:t>上海元析仪器</w:t>
            </w:r>
            <w:proofErr w:type="gramEnd"/>
            <w:r>
              <w:rPr>
                <w:rFonts w:asciiTheme="minorEastAsia" w:eastAsiaTheme="minorEastAsia" w:hAnsiTheme="minorEastAsia" w:cs="Arial" w:hint="eastAsia"/>
                <w:b/>
                <w:sz w:val="24"/>
                <w:szCs w:val="24"/>
                <w:shd w:val="clear" w:color="auto" w:fill="FFFFFF"/>
              </w:rPr>
              <w:t>是一家怎样的公司？</w:t>
            </w:r>
          </w:p>
          <w:p w14:paraId="1113EDB8" w14:textId="3EB798DC" w:rsidR="00A75ADF" w:rsidRPr="00A75ADF" w:rsidRDefault="00A75ADF" w:rsidP="00A75ADF">
            <w:pPr>
              <w:spacing w:line="360" w:lineRule="auto"/>
              <w:ind w:firstLineChars="200" w:firstLine="480"/>
              <w:rPr>
                <w:rFonts w:asciiTheme="minorEastAsia" w:eastAsiaTheme="minorEastAsia" w:hAnsiTheme="minorEastAsia" w:cs="Arial"/>
                <w:bCs/>
                <w:sz w:val="24"/>
                <w:szCs w:val="24"/>
                <w:shd w:val="clear" w:color="auto" w:fill="FFFFFF"/>
              </w:rPr>
            </w:pPr>
            <w:r w:rsidRPr="00A75ADF">
              <w:rPr>
                <w:rFonts w:asciiTheme="minorEastAsia" w:eastAsiaTheme="minorEastAsia" w:hAnsiTheme="minorEastAsia" w:cs="Arial" w:hint="eastAsia"/>
                <w:bCs/>
                <w:sz w:val="24"/>
                <w:szCs w:val="24"/>
                <w:shd w:val="clear" w:color="auto" w:fill="FFFFFF"/>
              </w:rPr>
              <w:t>答：</w:t>
            </w:r>
            <w:r w:rsidR="00281CBE" w:rsidRPr="00281CBE">
              <w:rPr>
                <w:rFonts w:asciiTheme="minorEastAsia" w:eastAsiaTheme="minorEastAsia" w:hAnsiTheme="minorEastAsia" w:cs="Arial" w:hint="eastAsia"/>
                <w:bCs/>
                <w:sz w:val="24"/>
                <w:szCs w:val="24"/>
                <w:shd w:val="clear" w:color="auto" w:fill="FFFFFF"/>
              </w:rPr>
              <w:t>公司</w:t>
            </w:r>
            <w:r w:rsidR="00281CBE">
              <w:rPr>
                <w:rFonts w:asciiTheme="minorEastAsia" w:eastAsiaTheme="minorEastAsia" w:hAnsiTheme="minorEastAsia" w:cs="Arial" w:hint="eastAsia"/>
                <w:bCs/>
                <w:sz w:val="24"/>
                <w:szCs w:val="24"/>
                <w:shd w:val="clear" w:color="auto" w:fill="FFFFFF"/>
              </w:rPr>
              <w:t>深耕生命科学与医疗创新领域，</w:t>
            </w:r>
            <w:r w:rsidR="00281CBE" w:rsidRPr="00281CBE">
              <w:rPr>
                <w:rFonts w:asciiTheme="minorEastAsia" w:eastAsiaTheme="minorEastAsia" w:hAnsiTheme="minorEastAsia" w:cs="Arial" w:hint="eastAsia"/>
                <w:bCs/>
                <w:sz w:val="24"/>
                <w:szCs w:val="24"/>
                <w:shd w:val="clear" w:color="auto" w:fill="FFFFFF"/>
              </w:rPr>
              <w:t>坚持“内生+外延”双增长引擎，秉持“同心圆”整合并购策略，精准定位那些技术壁垒深厚、发展潜力巨大且与公司具有高度协同效应的细分行业龙头，本次并购</w:t>
            </w:r>
            <w:proofErr w:type="gramStart"/>
            <w:r w:rsidR="00281CBE" w:rsidRPr="00281CBE">
              <w:rPr>
                <w:rFonts w:asciiTheme="minorEastAsia" w:eastAsiaTheme="minorEastAsia" w:hAnsiTheme="minorEastAsia" w:cs="Arial" w:hint="eastAsia"/>
                <w:bCs/>
                <w:sz w:val="24"/>
                <w:szCs w:val="24"/>
                <w:shd w:val="clear" w:color="auto" w:fill="FFFFFF"/>
              </w:rPr>
              <w:t>上海元析仪器</w:t>
            </w:r>
            <w:proofErr w:type="gramEnd"/>
            <w:r w:rsidR="00281CBE">
              <w:rPr>
                <w:rFonts w:asciiTheme="minorEastAsia" w:eastAsiaTheme="minorEastAsia" w:hAnsiTheme="minorEastAsia" w:cs="Arial" w:hint="eastAsia"/>
                <w:bCs/>
                <w:sz w:val="24"/>
                <w:szCs w:val="24"/>
                <w:shd w:val="clear" w:color="auto" w:fill="FFFFFF"/>
              </w:rPr>
              <w:t>，标志着公司</w:t>
            </w:r>
            <w:r w:rsidR="00281CBE" w:rsidRPr="00281CBE">
              <w:rPr>
                <w:rFonts w:asciiTheme="minorEastAsia" w:eastAsiaTheme="minorEastAsia" w:hAnsiTheme="minorEastAsia" w:cs="Arial" w:hint="eastAsia"/>
                <w:bCs/>
                <w:sz w:val="24"/>
                <w:szCs w:val="24"/>
                <w:shd w:val="clear" w:color="auto" w:fill="FFFFFF"/>
              </w:rPr>
              <w:t>正式切入分析仪器赛道</w:t>
            </w:r>
            <w:r w:rsidR="00281CBE">
              <w:rPr>
                <w:rFonts w:asciiTheme="minorEastAsia" w:eastAsiaTheme="minorEastAsia" w:hAnsiTheme="minorEastAsia" w:cs="Arial" w:hint="eastAsia"/>
                <w:bCs/>
                <w:sz w:val="24"/>
                <w:szCs w:val="24"/>
                <w:shd w:val="clear" w:color="auto" w:fill="FFFFFF"/>
              </w:rPr>
              <w:t>。</w:t>
            </w:r>
            <w:proofErr w:type="gramStart"/>
            <w:r w:rsidR="00E12A1C">
              <w:rPr>
                <w:rFonts w:asciiTheme="minorEastAsia" w:eastAsiaTheme="minorEastAsia" w:hAnsiTheme="minorEastAsia" w:cs="Arial" w:hint="eastAsia"/>
                <w:bCs/>
                <w:sz w:val="24"/>
                <w:szCs w:val="24"/>
                <w:shd w:val="clear" w:color="auto" w:fill="FFFFFF"/>
              </w:rPr>
              <w:t>上海元析仪器</w:t>
            </w:r>
            <w:proofErr w:type="gramEnd"/>
            <w:r w:rsidR="00281CBE" w:rsidRPr="00281CBE">
              <w:rPr>
                <w:rFonts w:asciiTheme="minorEastAsia" w:eastAsiaTheme="minorEastAsia" w:hAnsiTheme="minorEastAsia" w:cs="Arial" w:hint="eastAsia"/>
                <w:bCs/>
                <w:sz w:val="24"/>
                <w:szCs w:val="24"/>
                <w:shd w:val="clear" w:color="auto" w:fill="FFFFFF"/>
              </w:rPr>
              <w:t>在紫外可见分光光度计、微波消解仪、TOC分析仪等多个领域拥有领先产品，可广泛应用于科学研究、环境监测等领域，是国内分析仪器行业的佼佼者。同</w:t>
            </w:r>
            <w:r w:rsidR="00281CBE" w:rsidRPr="00281CBE">
              <w:rPr>
                <w:rFonts w:asciiTheme="minorEastAsia" w:eastAsiaTheme="minorEastAsia" w:hAnsiTheme="minorEastAsia" w:cs="Arial" w:hint="eastAsia"/>
                <w:bCs/>
                <w:sz w:val="24"/>
                <w:szCs w:val="24"/>
                <w:shd w:val="clear" w:color="auto" w:fill="FFFFFF"/>
              </w:rPr>
              <w:lastRenderedPageBreak/>
              <w:t>时，</w:t>
            </w:r>
            <w:proofErr w:type="gramStart"/>
            <w:r w:rsidR="00281CBE" w:rsidRPr="00281CBE">
              <w:rPr>
                <w:rFonts w:asciiTheme="minorEastAsia" w:eastAsiaTheme="minorEastAsia" w:hAnsiTheme="minorEastAsia" w:cs="Arial" w:hint="eastAsia"/>
                <w:bCs/>
                <w:sz w:val="24"/>
                <w:szCs w:val="24"/>
                <w:shd w:val="clear" w:color="auto" w:fill="FFFFFF"/>
              </w:rPr>
              <w:t>上海元析仪器</w:t>
            </w:r>
            <w:proofErr w:type="gramEnd"/>
            <w:r w:rsidR="00281CBE" w:rsidRPr="00281CBE">
              <w:rPr>
                <w:rFonts w:asciiTheme="minorEastAsia" w:eastAsiaTheme="minorEastAsia" w:hAnsiTheme="minorEastAsia" w:cs="Arial" w:hint="eastAsia"/>
                <w:bCs/>
                <w:sz w:val="24"/>
                <w:szCs w:val="24"/>
                <w:shd w:val="clear" w:color="auto" w:fill="FFFFFF"/>
              </w:rPr>
              <w:t>不仅在国内建立了广泛的销售与服务网络，覆盖30个地区，还远销至全球90多个国家和地区。此次收购公司保留了</w:t>
            </w:r>
            <w:proofErr w:type="gramStart"/>
            <w:r w:rsidR="00281CBE" w:rsidRPr="00281CBE">
              <w:rPr>
                <w:rFonts w:asciiTheme="minorEastAsia" w:eastAsiaTheme="minorEastAsia" w:hAnsiTheme="minorEastAsia" w:cs="Arial" w:hint="eastAsia"/>
                <w:bCs/>
                <w:sz w:val="24"/>
                <w:szCs w:val="24"/>
                <w:shd w:val="clear" w:color="auto" w:fill="FFFFFF"/>
              </w:rPr>
              <w:t>上海元析仪器</w:t>
            </w:r>
            <w:proofErr w:type="gramEnd"/>
            <w:r w:rsidR="00281CBE" w:rsidRPr="00281CBE">
              <w:rPr>
                <w:rFonts w:asciiTheme="minorEastAsia" w:eastAsiaTheme="minorEastAsia" w:hAnsiTheme="minorEastAsia" w:cs="Arial" w:hint="eastAsia"/>
                <w:bCs/>
                <w:sz w:val="24"/>
                <w:szCs w:val="24"/>
                <w:shd w:val="clear" w:color="auto" w:fill="FFFFFF"/>
              </w:rPr>
              <w:t>创始团队30%的股权，旨在通过激励机制促进双方的共创共赢。</w:t>
            </w:r>
          </w:p>
          <w:p w14:paraId="05F70DA3" w14:textId="249CDAC3" w:rsidR="003644C5" w:rsidRPr="003A3FF3" w:rsidRDefault="003644C5" w:rsidP="003644C5">
            <w:pPr>
              <w:spacing w:line="360" w:lineRule="auto"/>
              <w:ind w:firstLineChars="200" w:firstLine="482"/>
              <w:rPr>
                <w:rFonts w:asciiTheme="minorEastAsia" w:eastAsiaTheme="minorEastAsia" w:hAnsiTheme="minorEastAsia" w:cs="Arial"/>
                <w:b/>
                <w:sz w:val="24"/>
                <w:szCs w:val="24"/>
                <w:shd w:val="clear" w:color="auto" w:fill="FFFFFF"/>
              </w:rPr>
            </w:pPr>
            <w:r w:rsidRPr="00DB7EEE">
              <w:rPr>
                <w:rFonts w:asciiTheme="minorEastAsia" w:eastAsiaTheme="minorEastAsia" w:hAnsiTheme="minorEastAsia" w:cs="Arial" w:hint="eastAsia"/>
                <w:b/>
                <w:sz w:val="24"/>
                <w:szCs w:val="24"/>
                <w:shd w:val="clear" w:color="auto" w:fill="FFFFFF"/>
              </w:rPr>
              <w:t>问题</w:t>
            </w:r>
            <w:r w:rsidR="00117434">
              <w:rPr>
                <w:rFonts w:asciiTheme="minorEastAsia" w:eastAsiaTheme="minorEastAsia" w:hAnsiTheme="minorEastAsia" w:cs="Arial" w:hint="eastAsia"/>
                <w:b/>
                <w:sz w:val="24"/>
                <w:szCs w:val="24"/>
                <w:shd w:val="clear" w:color="auto" w:fill="FFFFFF"/>
              </w:rPr>
              <w:t>四</w:t>
            </w:r>
            <w:r w:rsidRPr="00DB7EEE">
              <w:rPr>
                <w:rFonts w:asciiTheme="minorEastAsia" w:eastAsiaTheme="minorEastAsia" w:hAnsiTheme="minorEastAsia" w:cs="Arial" w:hint="eastAsia"/>
                <w:b/>
                <w:sz w:val="24"/>
                <w:szCs w:val="24"/>
                <w:shd w:val="clear" w:color="auto" w:fill="FFFFFF"/>
              </w:rPr>
              <w:t>：</w:t>
            </w:r>
            <w:r w:rsidRPr="002D54DC">
              <w:rPr>
                <w:rFonts w:asciiTheme="minorEastAsia" w:eastAsiaTheme="minorEastAsia" w:hAnsiTheme="minorEastAsia" w:cs="Arial" w:hint="eastAsia"/>
                <w:b/>
                <w:sz w:val="24"/>
                <w:szCs w:val="24"/>
                <w:shd w:val="clear" w:color="auto" w:fill="FFFFFF"/>
              </w:rPr>
              <w:t>公司</w:t>
            </w:r>
            <w:r w:rsidR="00281CBE">
              <w:rPr>
                <w:rFonts w:asciiTheme="minorEastAsia" w:eastAsiaTheme="minorEastAsia" w:hAnsiTheme="minorEastAsia" w:cs="Arial" w:hint="eastAsia"/>
                <w:b/>
                <w:sz w:val="24"/>
                <w:szCs w:val="24"/>
                <w:shd w:val="clear" w:color="auto" w:fill="FFFFFF"/>
              </w:rPr>
              <w:t>其他</w:t>
            </w:r>
            <w:r w:rsidR="0095791C">
              <w:rPr>
                <w:rFonts w:asciiTheme="minorEastAsia" w:eastAsiaTheme="minorEastAsia" w:hAnsiTheme="minorEastAsia" w:cs="Arial" w:hint="eastAsia"/>
                <w:b/>
                <w:sz w:val="24"/>
                <w:szCs w:val="24"/>
                <w:shd w:val="clear" w:color="auto" w:fill="FFFFFF"/>
              </w:rPr>
              <w:t>的</w:t>
            </w:r>
            <w:r w:rsidR="00896041">
              <w:rPr>
                <w:rFonts w:asciiTheme="minorEastAsia" w:eastAsiaTheme="minorEastAsia" w:hAnsiTheme="minorEastAsia" w:cs="Arial" w:hint="eastAsia"/>
                <w:b/>
                <w:sz w:val="24"/>
                <w:szCs w:val="24"/>
                <w:shd w:val="clear" w:color="auto" w:fill="FFFFFF"/>
              </w:rPr>
              <w:t>并购子公司</w:t>
            </w:r>
            <w:r w:rsidR="00FA1CFA">
              <w:rPr>
                <w:rFonts w:asciiTheme="minorEastAsia" w:eastAsiaTheme="minorEastAsia" w:hAnsiTheme="minorEastAsia" w:cs="Arial" w:hint="eastAsia"/>
                <w:b/>
                <w:sz w:val="24"/>
                <w:szCs w:val="24"/>
                <w:shd w:val="clear" w:color="auto" w:fill="FFFFFF"/>
              </w:rPr>
              <w:t>并购</w:t>
            </w:r>
            <w:r w:rsidR="00832ED8">
              <w:rPr>
                <w:rFonts w:asciiTheme="minorEastAsia" w:eastAsiaTheme="minorEastAsia" w:hAnsiTheme="minorEastAsia" w:cs="Arial" w:hint="eastAsia"/>
                <w:b/>
                <w:sz w:val="24"/>
                <w:szCs w:val="24"/>
                <w:shd w:val="clear" w:color="auto" w:fill="FFFFFF"/>
              </w:rPr>
              <w:t>后</w:t>
            </w:r>
            <w:r w:rsidR="00FA1CFA">
              <w:rPr>
                <w:rFonts w:asciiTheme="minorEastAsia" w:eastAsiaTheme="minorEastAsia" w:hAnsiTheme="minorEastAsia" w:cs="Arial" w:hint="eastAsia"/>
                <w:b/>
                <w:sz w:val="24"/>
                <w:szCs w:val="24"/>
                <w:shd w:val="clear" w:color="auto" w:fill="FFFFFF"/>
              </w:rPr>
              <w:t>成长性</w:t>
            </w:r>
            <w:r w:rsidR="00896041">
              <w:rPr>
                <w:rFonts w:asciiTheme="minorEastAsia" w:eastAsiaTheme="minorEastAsia" w:hAnsiTheme="minorEastAsia" w:cs="Arial" w:hint="eastAsia"/>
                <w:b/>
                <w:sz w:val="24"/>
                <w:szCs w:val="24"/>
                <w:shd w:val="clear" w:color="auto" w:fill="FFFFFF"/>
              </w:rPr>
              <w:t>如何</w:t>
            </w:r>
            <w:r>
              <w:rPr>
                <w:rFonts w:asciiTheme="minorEastAsia" w:eastAsiaTheme="minorEastAsia" w:hAnsiTheme="minorEastAsia" w:cs="Arial" w:hint="eastAsia"/>
                <w:b/>
                <w:sz w:val="24"/>
                <w:szCs w:val="24"/>
                <w:shd w:val="clear" w:color="auto" w:fill="FFFFFF"/>
              </w:rPr>
              <w:t>？</w:t>
            </w:r>
            <w:r w:rsidR="00281CBE" w:rsidRPr="003A3FF3">
              <w:rPr>
                <w:rFonts w:asciiTheme="minorEastAsia" w:eastAsiaTheme="minorEastAsia" w:hAnsiTheme="minorEastAsia" w:cs="Arial" w:hint="eastAsia"/>
                <w:b/>
                <w:sz w:val="24"/>
                <w:szCs w:val="24"/>
                <w:shd w:val="clear" w:color="auto" w:fill="FFFFFF"/>
              </w:rPr>
              <w:t xml:space="preserve"> </w:t>
            </w:r>
          </w:p>
          <w:p w14:paraId="22F39E3D" w14:textId="77777777" w:rsidR="00994A3E" w:rsidRDefault="00896041" w:rsidP="00BE4466">
            <w:pPr>
              <w:spacing w:line="360" w:lineRule="auto"/>
              <w:ind w:firstLineChars="200" w:firstLine="480"/>
              <w:rPr>
                <w:rFonts w:asciiTheme="minorEastAsia" w:hAnsiTheme="minorEastAsia" w:cs="Arial"/>
                <w:bCs/>
                <w:sz w:val="24"/>
                <w:szCs w:val="24"/>
                <w:shd w:val="clear" w:color="auto" w:fill="FFFFFF"/>
              </w:rPr>
            </w:pPr>
            <w:r>
              <w:rPr>
                <w:rFonts w:asciiTheme="minorEastAsia" w:hAnsiTheme="minorEastAsia" w:cs="Arial" w:hint="eastAsia"/>
                <w:bCs/>
                <w:sz w:val="24"/>
                <w:szCs w:val="24"/>
                <w:shd w:val="clear" w:color="auto" w:fill="FFFFFF"/>
              </w:rPr>
              <w:t>答：</w:t>
            </w:r>
            <w:r w:rsidR="00832ED8">
              <w:rPr>
                <w:rFonts w:asciiTheme="minorEastAsia" w:hAnsiTheme="minorEastAsia" w:cs="Arial" w:hint="eastAsia"/>
                <w:bCs/>
                <w:sz w:val="24"/>
                <w:szCs w:val="24"/>
                <w:shd w:val="clear" w:color="auto" w:fill="FFFFFF"/>
              </w:rPr>
              <w:t>截至目前，</w:t>
            </w:r>
            <w:r w:rsidRPr="00896041">
              <w:rPr>
                <w:rFonts w:asciiTheme="minorEastAsia" w:hAnsiTheme="minorEastAsia" w:cs="Arial" w:hint="eastAsia"/>
                <w:bCs/>
                <w:sz w:val="24"/>
                <w:szCs w:val="24"/>
                <w:shd w:val="clear" w:color="auto" w:fill="FFFFFF"/>
              </w:rPr>
              <w:t>公司</w:t>
            </w:r>
            <w:r w:rsidR="00832ED8">
              <w:rPr>
                <w:rFonts w:asciiTheme="minorEastAsia" w:hAnsiTheme="minorEastAsia" w:cs="Arial" w:hint="eastAsia"/>
                <w:bCs/>
                <w:sz w:val="24"/>
                <w:szCs w:val="24"/>
                <w:shd w:val="clear" w:color="auto" w:fill="FFFFFF"/>
              </w:rPr>
              <w:t>并购标的</w:t>
            </w:r>
            <w:proofErr w:type="gramStart"/>
            <w:r w:rsidR="00832ED8">
              <w:rPr>
                <w:rFonts w:asciiTheme="minorEastAsia" w:hAnsiTheme="minorEastAsia" w:cs="Arial" w:hint="eastAsia"/>
                <w:bCs/>
                <w:sz w:val="24"/>
                <w:szCs w:val="24"/>
                <w:shd w:val="clear" w:color="auto" w:fill="FFFFFF"/>
              </w:rPr>
              <w:t>的</w:t>
            </w:r>
            <w:proofErr w:type="gramEnd"/>
            <w:r w:rsidR="00832ED8">
              <w:rPr>
                <w:rFonts w:asciiTheme="minorEastAsia" w:hAnsiTheme="minorEastAsia" w:cs="Arial" w:hint="eastAsia"/>
                <w:bCs/>
                <w:sz w:val="24"/>
                <w:szCs w:val="24"/>
                <w:shd w:val="clear" w:color="auto" w:fill="FFFFFF"/>
              </w:rPr>
              <w:t>成长与业务融合进程顺利</w:t>
            </w:r>
            <w:r w:rsidR="00117434">
              <w:rPr>
                <w:rFonts w:asciiTheme="minorEastAsia" w:hAnsiTheme="minorEastAsia" w:cs="Arial" w:hint="eastAsia"/>
                <w:bCs/>
                <w:sz w:val="24"/>
                <w:szCs w:val="24"/>
                <w:shd w:val="clear" w:color="auto" w:fill="FFFFFF"/>
              </w:rPr>
              <w:t>，其中</w:t>
            </w:r>
            <w:r w:rsidR="00117434" w:rsidRPr="00117434">
              <w:rPr>
                <w:rFonts w:asciiTheme="minorEastAsia" w:hAnsiTheme="minorEastAsia" w:cs="Arial" w:hint="eastAsia"/>
                <w:bCs/>
                <w:sz w:val="24"/>
                <w:szCs w:val="24"/>
                <w:shd w:val="clear" w:color="auto" w:fill="FFFFFF"/>
              </w:rPr>
              <w:t>于2017年并购的海尔生物医疗科技（成都）自加入以来年复合增长率达30%；2020年并购的</w:t>
            </w:r>
            <w:proofErr w:type="gramStart"/>
            <w:r w:rsidR="00117434" w:rsidRPr="00117434">
              <w:rPr>
                <w:rFonts w:asciiTheme="minorEastAsia" w:hAnsiTheme="minorEastAsia" w:cs="Arial" w:hint="eastAsia"/>
                <w:bCs/>
                <w:sz w:val="24"/>
                <w:szCs w:val="24"/>
                <w:shd w:val="clear" w:color="auto" w:fill="FFFFFF"/>
              </w:rPr>
              <w:t>海尔血技</w:t>
            </w:r>
            <w:proofErr w:type="gramEnd"/>
            <w:r w:rsidR="00117434" w:rsidRPr="00117434">
              <w:rPr>
                <w:rFonts w:asciiTheme="minorEastAsia" w:hAnsiTheme="minorEastAsia" w:cs="Arial" w:hint="eastAsia"/>
                <w:bCs/>
                <w:sz w:val="24"/>
                <w:szCs w:val="24"/>
                <w:shd w:val="clear" w:color="auto" w:fill="FFFFFF"/>
              </w:rPr>
              <w:t>（重庆）2019 年～2023 年营业收入复合增长率达 13.61%；2022年加入公司的金卫信今年上半年收入</w:t>
            </w:r>
            <w:proofErr w:type="gramStart"/>
            <w:r w:rsidR="00117434" w:rsidRPr="00117434">
              <w:rPr>
                <w:rFonts w:asciiTheme="minorEastAsia" w:hAnsiTheme="minorEastAsia" w:cs="Arial" w:hint="eastAsia"/>
                <w:bCs/>
                <w:sz w:val="24"/>
                <w:szCs w:val="24"/>
                <w:shd w:val="clear" w:color="auto" w:fill="FFFFFF"/>
              </w:rPr>
              <w:t>增速超</w:t>
            </w:r>
            <w:proofErr w:type="gramEnd"/>
            <w:r w:rsidR="00117434" w:rsidRPr="00117434">
              <w:rPr>
                <w:rFonts w:asciiTheme="minorEastAsia" w:hAnsiTheme="minorEastAsia" w:cs="Arial" w:hint="eastAsia"/>
                <w:bCs/>
                <w:sz w:val="24"/>
                <w:szCs w:val="24"/>
                <w:shd w:val="clear" w:color="auto" w:fill="FFFFFF"/>
              </w:rPr>
              <w:t>30%、康盛生物上半年收入实现4倍增长；2023年并购的海尔生物医疗科技(苏州)</w:t>
            </w:r>
            <w:proofErr w:type="gramStart"/>
            <w:r w:rsidR="00117434" w:rsidRPr="00117434">
              <w:rPr>
                <w:rFonts w:asciiTheme="minorEastAsia" w:hAnsiTheme="minorEastAsia" w:cs="Arial" w:hint="eastAsia"/>
                <w:bCs/>
                <w:sz w:val="24"/>
                <w:szCs w:val="24"/>
                <w:shd w:val="clear" w:color="auto" w:fill="FFFFFF"/>
              </w:rPr>
              <w:t>今年半年营收规模</w:t>
            </w:r>
            <w:proofErr w:type="gramEnd"/>
            <w:r w:rsidR="00117434" w:rsidRPr="00117434">
              <w:rPr>
                <w:rFonts w:asciiTheme="minorEastAsia" w:hAnsiTheme="minorEastAsia" w:cs="Arial" w:hint="eastAsia"/>
                <w:bCs/>
                <w:sz w:val="24"/>
                <w:szCs w:val="24"/>
                <w:shd w:val="clear" w:color="auto" w:fill="FFFFFF"/>
              </w:rPr>
              <w:t>已超去年全年，新增订单同比增长2倍。</w:t>
            </w:r>
          </w:p>
          <w:p w14:paraId="28EDCD0F" w14:textId="6EF6EC74" w:rsidR="004B6875" w:rsidRDefault="004B6875" w:rsidP="004B6875">
            <w:pPr>
              <w:spacing w:line="360" w:lineRule="auto"/>
              <w:ind w:firstLineChars="200" w:firstLine="482"/>
              <w:rPr>
                <w:rFonts w:asciiTheme="minorEastAsia" w:eastAsiaTheme="minorEastAsia" w:hAnsiTheme="minorEastAsia" w:cs="Arial"/>
                <w:b/>
                <w:sz w:val="24"/>
                <w:szCs w:val="24"/>
                <w:shd w:val="clear" w:color="auto" w:fill="FFFFFF"/>
              </w:rPr>
            </w:pPr>
            <w:r w:rsidRPr="00DB7EEE">
              <w:rPr>
                <w:rFonts w:asciiTheme="minorEastAsia" w:eastAsiaTheme="minorEastAsia" w:hAnsiTheme="minorEastAsia" w:cs="Arial" w:hint="eastAsia"/>
                <w:b/>
                <w:sz w:val="24"/>
                <w:szCs w:val="24"/>
                <w:shd w:val="clear" w:color="auto" w:fill="FFFFFF"/>
              </w:rPr>
              <w:t>问题</w:t>
            </w:r>
            <w:r w:rsidR="00D24F59">
              <w:rPr>
                <w:rFonts w:asciiTheme="minorEastAsia" w:eastAsiaTheme="minorEastAsia" w:hAnsiTheme="minorEastAsia" w:cs="Arial" w:hint="eastAsia"/>
                <w:b/>
                <w:sz w:val="24"/>
                <w:szCs w:val="24"/>
                <w:shd w:val="clear" w:color="auto" w:fill="FFFFFF"/>
              </w:rPr>
              <w:t>五</w:t>
            </w:r>
            <w:r w:rsidRPr="00DB7EEE">
              <w:rPr>
                <w:rFonts w:asciiTheme="minorEastAsia" w:eastAsiaTheme="minorEastAsia" w:hAnsiTheme="minorEastAsia" w:cs="Arial" w:hint="eastAsia"/>
                <w:b/>
                <w:sz w:val="24"/>
                <w:szCs w:val="24"/>
                <w:shd w:val="clear" w:color="auto" w:fill="FFFFFF"/>
              </w:rPr>
              <w:t>：</w:t>
            </w:r>
            <w:r>
              <w:rPr>
                <w:rFonts w:asciiTheme="minorEastAsia" w:eastAsiaTheme="minorEastAsia" w:hAnsiTheme="minorEastAsia" w:cs="Arial" w:hint="eastAsia"/>
                <w:b/>
                <w:sz w:val="24"/>
                <w:szCs w:val="24"/>
                <w:shd w:val="clear" w:color="auto" w:fill="FFFFFF"/>
              </w:rPr>
              <w:t>请问公司针对净利润下滑是否会采取什么措施？</w:t>
            </w:r>
          </w:p>
          <w:p w14:paraId="04DF3B94" w14:textId="36807C25" w:rsidR="004B6875" w:rsidRDefault="004B6875" w:rsidP="004B6875">
            <w:pPr>
              <w:spacing w:line="360" w:lineRule="auto"/>
              <w:ind w:firstLineChars="200" w:firstLine="480"/>
              <w:rPr>
                <w:rFonts w:asciiTheme="minorEastAsia" w:hAnsiTheme="minorEastAsia" w:cs="Arial"/>
                <w:bCs/>
                <w:sz w:val="24"/>
                <w:szCs w:val="24"/>
                <w:shd w:val="clear" w:color="auto" w:fill="FFFFFF"/>
              </w:rPr>
            </w:pPr>
            <w:r w:rsidRPr="00871FDA">
              <w:rPr>
                <w:rFonts w:asciiTheme="minorEastAsia" w:hAnsiTheme="minorEastAsia" w:cs="Arial" w:hint="eastAsia"/>
                <w:bCs/>
                <w:sz w:val="24"/>
                <w:szCs w:val="24"/>
                <w:shd w:val="clear" w:color="auto" w:fill="FFFFFF"/>
              </w:rPr>
              <w:t>答：</w:t>
            </w:r>
            <w:r w:rsidRPr="004B6875">
              <w:rPr>
                <w:rFonts w:asciiTheme="minorEastAsia" w:hAnsiTheme="minorEastAsia" w:cs="Arial" w:hint="eastAsia"/>
                <w:bCs/>
                <w:sz w:val="24"/>
                <w:szCs w:val="24"/>
                <w:shd w:val="clear" w:color="auto" w:fill="FFFFFF"/>
              </w:rPr>
              <w:t>2024年上半年公司</w:t>
            </w:r>
            <w:proofErr w:type="gramStart"/>
            <w:r w:rsidRPr="004B6875">
              <w:rPr>
                <w:rFonts w:asciiTheme="minorEastAsia" w:hAnsiTheme="minorEastAsia" w:cs="Arial" w:hint="eastAsia"/>
                <w:bCs/>
                <w:sz w:val="24"/>
                <w:szCs w:val="24"/>
                <w:shd w:val="clear" w:color="auto" w:fill="FFFFFF"/>
              </w:rPr>
              <w:t>归母净利润</w:t>
            </w:r>
            <w:proofErr w:type="gramEnd"/>
            <w:r w:rsidRPr="004B6875">
              <w:rPr>
                <w:rFonts w:asciiTheme="minorEastAsia" w:hAnsiTheme="minorEastAsia" w:cs="Arial" w:hint="eastAsia"/>
                <w:bCs/>
                <w:sz w:val="24"/>
                <w:szCs w:val="24"/>
                <w:shd w:val="clear" w:color="auto" w:fill="FFFFFF"/>
              </w:rPr>
              <w:t>和</w:t>
            </w:r>
            <w:proofErr w:type="gramStart"/>
            <w:r w:rsidRPr="004B6875">
              <w:rPr>
                <w:rFonts w:asciiTheme="minorEastAsia" w:hAnsiTheme="minorEastAsia" w:cs="Arial" w:hint="eastAsia"/>
                <w:bCs/>
                <w:sz w:val="24"/>
                <w:szCs w:val="24"/>
                <w:shd w:val="clear" w:color="auto" w:fill="FFFFFF"/>
              </w:rPr>
              <w:t>扣非归母净</w:t>
            </w:r>
            <w:proofErr w:type="gramEnd"/>
            <w:r w:rsidRPr="004B6875">
              <w:rPr>
                <w:rFonts w:asciiTheme="minorEastAsia" w:hAnsiTheme="minorEastAsia" w:cs="Arial" w:hint="eastAsia"/>
                <w:bCs/>
                <w:sz w:val="24"/>
                <w:szCs w:val="24"/>
                <w:shd w:val="clear" w:color="auto" w:fill="FFFFFF"/>
              </w:rPr>
              <w:t>利润同比有所下滑，与收入规模同比下降、去年同期参股公司股权处置带来投资受益垫高和本期毛利率同比下降等因素有关。报告期内，公司持续推进经营管理费用优化</w:t>
            </w:r>
            <w:r w:rsidR="00342EB2">
              <w:rPr>
                <w:rFonts w:asciiTheme="minorEastAsia" w:hAnsiTheme="minorEastAsia" w:cs="Arial" w:hint="eastAsia"/>
                <w:bCs/>
                <w:sz w:val="24"/>
                <w:szCs w:val="24"/>
                <w:shd w:val="clear" w:color="auto" w:fill="FFFFFF"/>
              </w:rPr>
              <w:t>以及</w:t>
            </w:r>
            <w:r w:rsidR="00342EB2" w:rsidRPr="00342EB2">
              <w:rPr>
                <w:rFonts w:asciiTheme="minorEastAsia" w:hAnsiTheme="minorEastAsia" w:cs="Arial" w:hint="eastAsia"/>
                <w:bCs/>
                <w:sz w:val="24"/>
                <w:szCs w:val="24"/>
                <w:shd w:val="clear" w:color="auto" w:fill="FFFFFF"/>
              </w:rPr>
              <w:t>数字化转型，以提升整体运营效率和盈利能力。今年上半年，公司的销售费用、管理费用和研发费用的费率与2023年相比均有所下降</w:t>
            </w:r>
            <w:r w:rsidRPr="004B6875">
              <w:rPr>
                <w:rFonts w:asciiTheme="minorEastAsia" w:hAnsiTheme="minorEastAsia" w:cs="Arial" w:hint="eastAsia"/>
                <w:bCs/>
                <w:sz w:val="24"/>
                <w:szCs w:val="24"/>
                <w:shd w:val="clear" w:color="auto" w:fill="FFFFFF"/>
              </w:rPr>
              <w:t>，</w:t>
            </w:r>
            <w:proofErr w:type="gramStart"/>
            <w:r w:rsidRPr="004B6875">
              <w:rPr>
                <w:rFonts w:asciiTheme="minorEastAsia" w:hAnsiTheme="minorEastAsia" w:cs="Arial" w:hint="eastAsia"/>
                <w:bCs/>
                <w:sz w:val="24"/>
                <w:szCs w:val="24"/>
                <w:shd w:val="clear" w:color="auto" w:fill="FFFFFF"/>
              </w:rPr>
              <w:t>归母净利润率</w:t>
            </w:r>
            <w:proofErr w:type="gramEnd"/>
            <w:r w:rsidRPr="004B6875">
              <w:rPr>
                <w:rFonts w:asciiTheme="minorEastAsia" w:hAnsiTheme="minorEastAsia" w:cs="Arial" w:hint="eastAsia"/>
                <w:bCs/>
                <w:sz w:val="24"/>
                <w:szCs w:val="24"/>
                <w:shd w:val="clear" w:color="auto" w:fill="FFFFFF"/>
              </w:rPr>
              <w:t>和</w:t>
            </w:r>
            <w:proofErr w:type="gramStart"/>
            <w:r w:rsidRPr="004B6875">
              <w:rPr>
                <w:rFonts w:asciiTheme="minorEastAsia" w:hAnsiTheme="minorEastAsia" w:cs="Arial" w:hint="eastAsia"/>
                <w:bCs/>
                <w:sz w:val="24"/>
                <w:szCs w:val="24"/>
                <w:shd w:val="clear" w:color="auto" w:fill="FFFFFF"/>
              </w:rPr>
              <w:t>扣非归母净</w:t>
            </w:r>
            <w:proofErr w:type="gramEnd"/>
            <w:r w:rsidRPr="004B6875">
              <w:rPr>
                <w:rFonts w:asciiTheme="minorEastAsia" w:hAnsiTheme="minorEastAsia" w:cs="Arial" w:hint="eastAsia"/>
                <w:bCs/>
                <w:sz w:val="24"/>
                <w:szCs w:val="24"/>
                <w:shd w:val="clear" w:color="auto" w:fill="FFFFFF"/>
              </w:rPr>
              <w:t>利润率分别为19.16%和17.31%，环比去年下半年分别提升6.53和7.19个百分点。</w:t>
            </w:r>
          </w:p>
          <w:p w14:paraId="02FD587D" w14:textId="5458305D" w:rsidR="00B7406B" w:rsidRDefault="00B7406B" w:rsidP="00B7406B">
            <w:pPr>
              <w:spacing w:line="360" w:lineRule="auto"/>
              <w:ind w:firstLineChars="200" w:firstLine="482"/>
              <w:rPr>
                <w:rFonts w:asciiTheme="minorEastAsia" w:eastAsiaTheme="minorEastAsia" w:hAnsiTheme="minorEastAsia" w:cs="Arial"/>
                <w:b/>
                <w:sz w:val="24"/>
                <w:szCs w:val="24"/>
                <w:shd w:val="clear" w:color="auto" w:fill="FFFFFF"/>
              </w:rPr>
            </w:pPr>
            <w:r w:rsidRPr="00DB7EEE">
              <w:rPr>
                <w:rFonts w:asciiTheme="minorEastAsia" w:eastAsiaTheme="minorEastAsia" w:hAnsiTheme="minorEastAsia" w:cs="Arial" w:hint="eastAsia"/>
                <w:b/>
                <w:sz w:val="24"/>
                <w:szCs w:val="24"/>
                <w:shd w:val="clear" w:color="auto" w:fill="FFFFFF"/>
              </w:rPr>
              <w:t>问题</w:t>
            </w:r>
            <w:r w:rsidR="00D24F59">
              <w:rPr>
                <w:rFonts w:asciiTheme="minorEastAsia" w:eastAsiaTheme="minorEastAsia" w:hAnsiTheme="minorEastAsia" w:cs="Arial" w:hint="eastAsia"/>
                <w:b/>
                <w:sz w:val="24"/>
                <w:szCs w:val="24"/>
                <w:shd w:val="clear" w:color="auto" w:fill="FFFFFF"/>
              </w:rPr>
              <w:t>六</w:t>
            </w:r>
            <w:r w:rsidRPr="00DB7EEE">
              <w:rPr>
                <w:rFonts w:asciiTheme="minorEastAsia" w:eastAsiaTheme="minorEastAsia" w:hAnsiTheme="minorEastAsia" w:cs="Arial" w:hint="eastAsia"/>
                <w:b/>
                <w:sz w:val="24"/>
                <w:szCs w:val="24"/>
                <w:shd w:val="clear" w:color="auto" w:fill="FFFFFF"/>
              </w:rPr>
              <w:t>：</w:t>
            </w:r>
            <w:r>
              <w:rPr>
                <w:rFonts w:asciiTheme="minorEastAsia" w:eastAsiaTheme="minorEastAsia" w:hAnsiTheme="minorEastAsia" w:cs="Arial" w:hint="eastAsia"/>
                <w:b/>
                <w:sz w:val="24"/>
                <w:szCs w:val="24"/>
                <w:shd w:val="clear" w:color="auto" w:fill="FFFFFF"/>
              </w:rPr>
              <w:t>请问公司毛利率有所下降的原因是什么？</w:t>
            </w:r>
          </w:p>
          <w:p w14:paraId="0F3D3226" w14:textId="2979D388" w:rsidR="00B7406B" w:rsidRPr="00B7406B" w:rsidRDefault="00B7406B" w:rsidP="00B7406B">
            <w:pPr>
              <w:spacing w:line="360" w:lineRule="auto"/>
              <w:ind w:firstLineChars="200" w:firstLine="480"/>
              <w:rPr>
                <w:rFonts w:asciiTheme="minorEastAsia" w:hAnsiTheme="minorEastAsia" w:cs="Arial"/>
                <w:bCs/>
                <w:sz w:val="24"/>
                <w:szCs w:val="24"/>
                <w:shd w:val="clear" w:color="auto" w:fill="FFFFFF"/>
              </w:rPr>
            </w:pPr>
            <w:r w:rsidRPr="00871FDA">
              <w:rPr>
                <w:rFonts w:asciiTheme="minorEastAsia" w:hAnsiTheme="minorEastAsia" w:cs="Arial" w:hint="eastAsia"/>
                <w:bCs/>
                <w:sz w:val="24"/>
                <w:szCs w:val="24"/>
                <w:shd w:val="clear" w:color="auto" w:fill="FFFFFF"/>
              </w:rPr>
              <w:t>答：2024年上半年公司毛利率为48.27%，主要是由于执行财政部新会计准则导致会计政策变更，保证类质保费用计入营业成本，若按同口径还原公司毛利率为50.11%。追溯调整后，上半年毛利率相较23年下半年提升1.32个百分点，今年二季度毛利率较一季度毛利率继续提升。</w:t>
            </w:r>
          </w:p>
        </w:tc>
      </w:tr>
      <w:tr w:rsidR="007126EF" w14:paraId="381D7499" w14:textId="77777777">
        <w:tc>
          <w:tcPr>
            <w:tcW w:w="1908" w:type="dxa"/>
            <w:tcBorders>
              <w:top w:val="single" w:sz="4" w:space="0" w:color="auto"/>
              <w:left w:val="single" w:sz="4" w:space="0" w:color="auto"/>
              <w:bottom w:val="single" w:sz="4" w:space="0" w:color="auto"/>
              <w:right w:val="single" w:sz="4" w:space="0" w:color="auto"/>
            </w:tcBorders>
            <w:vAlign w:val="center"/>
          </w:tcPr>
          <w:p w14:paraId="204FDC98" w14:textId="77777777" w:rsidR="007126EF" w:rsidRDefault="007126EF" w:rsidP="00DB07CF">
            <w:pPr>
              <w:spacing w:line="480" w:lineRule="atLeast"/>
              <w:rPr>
                <w:rFonts w:eastAsiaTheme="minorEastAsia"/>
                <w:b/>
                <w:bCs/>
                <w:iCs/>
                <w:sz w:val="24"/>
                <w:szCs w:val="24"/>
              </w:rPr>
            </w:pPr>
            <w:r>
              <w:rPr>
                <w:rFonts w:eastAsiaTheme="minorEastAsia" w:hint="eastAsia"/>
                <w:b/>
                <w:bCs/>
                <w:iCs/>
                <w:sz w:val="24"/>
                <w:szCs w:val="24"/>
              </w:rPr>
              <w:lastRenderedPageBreak/>
              <w:t>附件清单</w:t>
            </w:r>
          </w:p>
        </w:tc>
        <w:tc>
          <w:tcPr>
            <w:tcW w:w="6614" w:type="dxa"/>
            <w:tcBorders>
              <w:top w:val="single" w:sz="4" w:space="0" w:color="auto"/>
              <w:left w:val="single" w:sz="4" w:space="0" w:color="auto"/>
              <w:bottom w:val="single" w:sz="4" w:space="0" w:color="auto"/>
              <w:right w:val="single" w:sz="4" w:space="0" w:color="auto"/>
            </w:tcBorders>
          </w:tcPr>
          <w:p w14:paraId="32CE86FD" w14:textId="77777777" w:rsidR="007126EF" w:rsidRPr="000964B8" w:rsidRDefault="00E20B6E">
            <w:pPr>
              <w:spacing w:line="480" w:lineRule="atLeast"/>
              <w:rPr>
                <w:rFonts w:eastAsiaTheme="minorEastAsia"/>
                <w:bCs/>
                <w:iCs/>
                <w:sz w:val="24"/>
                <w:szCs w:val="24"/>
              </w:rPr>
            </w:pPr>
            <w:r w:rsidRPr="000964B8">
              <w:rPr>
                <w:rFonts w:eastAsiaTheme="minorEastAsia"/>
                <w:bCs/>
                <w:iCs/>
                <w:sz w:val="24"/>
                <w:szCs w:val="24"/>
              </w:rPr>
              <w:t>无</w:t>
            </w:r>
          </w:p>
        </w:tc>
      </w:tr>
      <w:tr w:rsidR="007126EF" w14:paraId="2E325C0F" w14:textId="77777777">
        <w:tc>
          <w:tcPr>
            <w:tcW w:w="1908" w:type="dxa"/>
            <w:tcBorders>
              <w:top w:val="single" w:sz="4" w:space="0" w:color="auto"/>
              <w:left w:val="single" w:sz="4" w:space="0" w:color="auto"/>
              <w:bottom w:val="single" w:sz="4" w:space="0" w:color="auto"/>
              <w:right w:val="single" w:sz="4" w:space="0" w:color="auto"/>
            </w:tcBorders>
            <w:vAlign w:val="center"/>
          </w:tcPr>
          <w:p w14:paraId="5D0EDF82" w14:textId="77777777" w:rsidR="007126EF" w:rsidRDefault="007126EF">
            <w:pPr>
              <w:spacing w:line="480" w:lineRule="atLeast"/>
              <w:rPr>
                <w:rFonts w:eastAsiaTheme="minorEastAsia"/>
                <w:b/>
                <w:bCs/>
                <w:iCs/>
                <w:sz w:val="24"/>
                <w:szCs w:val="24"/>
              </w:rPr>
            </w:pPr>
            <w:r>
              <w:rPr>
                <w:rFonts w:eastAsiaTheme="minorEastAsia" w:hint="eastAsia"/>
                <w:b/>
                <w:bCs/>
                <w:iCs/>
                <w:sz w:val="24"/>
                <w:szCs w:val="24"/>
              </w:rPr>
              <w:t>日期</w:t>
            </w:r>
          </w:p>
        </w:tc>
        <w:tc>
          <w:tcPr>
            <w:tcW w:w="6614" w:type="dxa"/>
            <w:tcBorders>
              <w:top w:val="single" w:sz="4" w:space="0" w:color="auto"/>
              <w:left w:val="single" w:sz="4" w:space="0" w:color="auto"/>
              <w:bottom w:val="single" w:sz="4" w:space="0" w:color="auto"/>
              <w:right w:val="single" w:sz="4" w:space="0" w:color="auto"/>
            </w:tcBorders>
          </w:tcPr>
          <w:p w14:paraId="1EA15479" w14:textId="1DE05B98" w:rsidR="007126EF" w:rsidRDefault="000E65F5" w:rsidP="00435DA3">
            <w:pPr>
              <w:spacing w:line="480" w:lineRule="atLeast"/>
              <w:rPr>
                <w:rFonts w:eastAsiaTheme="minorEastAsia"/>
                <w:bCs/>
                <w:iCs/>
                <w:sz w:val="24"/>
                <w:szCs w:val="24"/>
              </w:rPr>
            </w:pPr>
            <w:r>
              <w:rPr>
                <w:rFonts w:eastAsiaTheme="minorEastAsia" w:hint="eastAsia"/>
                <w:bCs/>
                <w:iCs/>
                <w:sz w:val="24"/>
                <w:szCs w:val="24"/>
              </w:rPr>
              <w:t>2024</w:t>
            </w:r>
            <w:r w:rsidR="007126EF">
              <w:rPr>
                <w:rFonts w:eastAsiaTheme="minorEastAsia" w:hint="eastAsia"/>
                <w:bCs/>
                <w:iCs/>
                <w:sz w:val="24"/>
                <w:szCs w:val="24"/>
              </w:rPr>
              <w:t>年</w:t>
            </w:r>
            <w:r w:rsidR="00F34E31">
              <w:rPr>
                <w:rFonts w:eastAsiaTheme="minorEastAsia" w:hint="eastAsia"/>
                <w:bCs/>
                <w:iCs/>
                <w:sz w:val="24"/>
                <w:szCs w:val="24"/>
              </w:rPr>
              <w:t>9</w:t>
            </w:r>
            <w:r w:rsidR="007126EF">
              <w:rPr>
                <w:rFonts w:eastAsiaTheme="minorEastAsia" w:hint="eastAsia"/>
                <w:bCs/>
                <w:iCs/>
                <w:sz w:val="24"/>
                <w:szCs w:val="24"/>
              </w:rPr>
              <w:t>月</w:t>
            </w:r>
            <w:r w:rsidR="00C901A2">
              <w:rPr>
                <w:rFonts w:eastAsiaTheme="minorEastAsia" w:hint="eastAsia"/>
                <w:bCs/>
                <w:iCs/>
                <w:sz w:val="24"/>
                <w:szCs w:val="24"/>
              </w:rPr>
              <w:t>2</w:t>
            </w:r>
            <w:r w:rsidR="00C901A2">
              <w:rPr>
                <w:rFonts w:eastAsiaTheme="minorEastAsia"/>
                <w:bCs/>
                <w:iCs/>
                <w:sz w:val="24"/>
                <w:szCs w:val="24"/>
              </w:rPr>
              <w:t>3</w:t>
            </w:r>
            <w:r w:rsidR="0035220C">
              <w:rPr>
                <w:rFonts w:eastAsiaTheme="minorEastAsia" w:hint="eastAsia"/>
                <w:bCs/>
                <w:iCs/>
                <w:sz w:val="24"/>
                <w:szCs w:val="24"/>
              </w:rPr>
              <w:t>日</w:t>
            </w:r>
          </w:p>
        </w:tc>
      </w:tr>
    </w:tbl>
    <w:p w14:paraId="1CF085B1" w14:textId="5AB3F35A" w:rsidR="00436A39" w:rsidRDefault="00436A39">
      <w:pPr>
        <w:widowControl/>
        <w:jc w:val="left"/>
        <w:rPr>
          <w:rFonts w:hint="eastAsia"/>
          <w:b/>
          <w:sz w:val="24"/>
        </w:rPr>
      </w:pPr>
    </w:p>
    <w:sectPr w:rsidR="00436A39" w:rsidSect="00436A39">
      <w:footerReference w:type="default" r:id="rId8"/>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3D981" w14:textId="77777777" w:rsidR="00B93505" w:rsidRDefault="00B93505">
      <w:r>
        <w:separator/>
      </w:r>
    </w:p>
  </w:endnote>
  <w:endnote w:type="continuationSeparator" w:id="0">
    <w:p w14:paraId="0C405954" w14:textId="77777777" w:rsidR="00B93505" w:rsidRDefault="00B93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0A7CD" w14:textId="77777777" w:rsidR="00517116" w:rsidRDefault="00517116" w:rsidP="00DF598B">
    <w:pPr>
      <w:pStyle w:val="a8"/>
    </w:pPr>
  </w:p>
  <w:p w14:paraId="62B21A8B" w14:textId="77777777" w:rsidR="00517116" w:rsidRDefault="0051711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DDBD6" w14:textId="77777777" w:rsidR="00B93505" w:rsidRDefault="00B93505">
      <w:r>
        <w:separator/>
      </w:r>
    </w:p>
  </w:footnote>
  <w:footnote w:type="continuationSeparator" w:id="0">
    <w:p w14:paraId="7FC56A3C" w14:textId="77777777" w:rsidR="00B93505" w:rsidRDefault="00B935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A22940"/>
    <w:multiLevelType w:val="hybridMultilevel"/>
    <w:tmpl w:val="E3605508"/>
    <w:lvl w:ilvl="0" w:tplc="B4D83E78">
      <w:start w:val="1"/>
      <w:numFmt w:val="decimal"/>
      <w:lvlText w:val="（%1）"/>
      <w:lvlJc w:val="left"/>
      <w:pPr>
        <w:ind w:left="1080" w:hanging="60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6B224594"/>
    <w:multiLevelType w:val="hybridMultilevel"/>
    <w:tmpl w:val="C7ACC5A0"/>
    <w:lvl w:ilvl="0" w:tplc="321A7512">
      <w:start w:val="1"/>
      <w:numFmt w:val="decimal"/>
      <w:lvlText w:val="%1、"/>
      <w:lvlJc w:val="left"/>
      <w:pPr>
        <w:ind w:left="1282" w:hanging="7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zU4N2UwYmRiYjMzNGZhNWIxNTdlODQxZTRlNzBmN2YifQ=="/>
  </w:docVars>
  <w:rsids>
    <w:rsidRoot w:val="008D5491"/>
    <w:rsid w:val="000047B9"/>
    <w:rsid w:val="0000734D"/>
    <w:rsid w:val="0001265F"/>
    <w:rsid w:val="000128D0"/>
    <w:rsid w:val="00013934"/>
    <w:rsid w:val="00016A35"/>
    <w:rsid w:val="00017DAD"/>
    <w:rsid w:val="00020D06"/>
    <w:rsid w:val="000228C6"/>
    <w:rsid w:val="00022C29"/>
    <w:rsid w:val="00023EB9"/>
    <w:rsid w:val="0002765E"/>
    <w:rsid w:val="0003029C"/>
    <w:rsid w:val="00031606"/>
    <w:rsid w:val="00035660"/>
    <w:rsid w:val="0003672C"/>
    <w:rsid w:val="000405A3"/>
    <w:rsid w:val="0004258A"/>
    <w:rsid w:val="00042EA6"/>
    <w:rsid w:val="000458D6"/>
    <w:rsid w:val="00045CCC"/>
    <w:rsid w:val="00046644"/>
    <w:rsid w:val="000468A3"/>
    <w:rsid w:val="000476B7"/>
    <w:rsid w:val="00052F09"/>
    <w:rsid w:val="000533ED"/>
    <w:rsid w:val="0005480F"/>
    <w:rsid w:val="00056256"/>
    <w:rsid w:val="00056970"/>
    <w:rsid w:val="00056A4A"/>
    <w:rsid w:val="000571CD"/>
    <w:rsid w:val="00057889"/>
    <w:rsid w:val="00060B13"/>
    <w:rsid w:val="000620C0"/>
    <w:rsid w:val="00062956"/>
    <w:rsid w:val="00064E4D"/>
    <w:rsid w:val="000657BC"/>
    <w:rsid w:val="000657DC"/>
    <w:rsid w:val="0006583F"/>
    <w:rsid w:val="00066B88"/>
    <w:rsid w:val="00067430"/>
    <w:rsid w:val="000702B9"/>
    <w:rsid w:val="000733AA"/>
    <w:rsid w:val="00074EA6"/>
    <w:rsid w:val="00075E68"/>
    <w:rsid w:val="000760E6"/>
    <w:rsid w:val="000776D9"/>
    <w:rsid w:val="00077DE7"/>
    <w:rsid w:val="00083292"/>
    <w:rsid w:val="00083E63"/>
    <w:rsid w:val="0008592C"/>
    <w:rsid w:val="00085F84"/>
    <w:rsid w:val="00086215"/>
    <w:rsid w:val="000864FC"/>
    <w:rsid w:val="000866F4"/>
    <w:rsid w:val="00087D94"/>
    <w:rsid w:val="00090613"/>
    <w:rsid w:val="000964B8"/>
    <w:rsid w:val="000A1587"/>
    <w:rsid w:val="000A54C3"/>
    <w:rsid w:val="000A6C75"/>
    <w:rsid w:val="000B2930"/>
    <w:rsid w:val="000B3921"/>
    <w:rsid w:val="000B3D3D"/>
    <w:rsid w:val="000B47EB"/>
    <w:rsid w:val="000C11B0"/>
    <w:rsid w:val="000C1371"/>
    <w:rsid w:val="000C26F4"/>
    <w:rsid w:val="000C38CA"/>
    <w:rsid w:val="000C392A"/>
    <w:rsid w:val="000C5A9A"/>
    <w:rsid w:val="000C7B8B"/>
    <w:rsid w:val="000D0621"/>
    <w:rsid w:val="000D1B77"/>
    <w:rsid w:val="000D2089"/>
    <w:rsid w:val="000D3408"/>
    <w:rsid w:val="000D4AEF"/>
    <w:rsid w:val="000D5C05"/>
    <w:rsid w:val="000E05B3"/>
    <w:rsid w:val="000E31F9"/>
    <w:rsid w:val="000E35AE"/>
    <w:rsid w:val="000E366F"/>
    <w:rsid w:val="000E65F5"/>
    <w:rsid w:val="000E6817"/>
    <w:rsid w:val="000E75E7"/>
    <w:rsid w:val="000F0604"/>
    <w:rsid w:val="000F1B3F"/>
    <w:rsid w:val="000F2D23"/>
    <w:rsid w:val="000F3C61"/>
    <w:rsid w:val="00100628"/>
    <w:rsid w:val="001013E2"/>
    <w:rsid w:val="00105B65"/>
    <w:rsid w:val="0010705A"/>
    <w:rsid w:val="0010706B"/>
    <w:rsid w:val="001079F4"/>
    <w:rsid w:val="0011134F"/>
    <w:rsid w:val="00113BEC"/>
    <w:rsid w:val="0011540C"/>
    <w:rsid w:val="00117434"/>
    <w:rsid w:val="00117BE6"/>
    <w:rsid w:val="0012165B"/>
    <w:rsid w:val="0012392E"/>
    <w:rsid w:val="00124231"/>
    <w:rsid w:val="00125602"/>
    <w:rsid w:val="00130D9E"/>
    <w:rsid w:val="00134E3F"/>
    <w:rsid w:val="00141859"/>
    <w:rsid w:val="00142A00"/>
    <w:rsid w:val="00144764"/>
    <w:rsid w:val="0014675B"/>
    <w:rsid w:val="001469A8"/>
    <w:rsid w:val="001532DD"/>
    <w:rsid w:val="00153729"/>
    <w:rsid w:val="00155763"/>
    <w:rsid w:val="00155842"/>
    <w:rsid w:val="001561F4"/>
    <w:rsid w:val="00156888"/>
    <w:rsid w:val="00157FD8"/>
    <w:rsid w:val="00161888"/>
    <w:rsid w:val="00161C13"/>
    <w:rsid w:val="00162302"/>
    <w:rsid w:val="00164329"/>
    <w:rsid w:val="00164C31"/>
    <w:rsid w:val="00165484"/>
    <w:rsid w:val="00170FB3"/>
    <w:rsid w:val="00172EDB"/>
    <w:rsid w:val="001771B3"/>
    <w:rsid w:val="00182462"/>
    <w:rsid w:val="00182F54"/>
    <w:rsid w:val="00183247"/>
    <w:rsid w:val="001834D5"/>
    <w:rsid w:val="00185E78"/>
    <w:rsid w:val="001873B7"/>
    <w:rsid w:val="0019029A"/>
    <w:rsid w:val="0019036B"/>
    <w:rsid w:val="00193ABF"/>
    <w:rsid w:val="00193D29"/>
    <w:rsid w:val="00195BBA"/>
    <w:rsid w:val="00197B14"/>
    <w:rsid w:val="001A0846"/>
    <w:rsid w:val="001A43F2"/>
    <w:rsid w:val="001A45AB"/>
    <w:rsid w:val="001A4E93"/>
    <w:rsid w:val="001A6170"/>
    <w:rsid w:val="001B0D52"/>
    <w:rsid w:val="001B4E4F"/>
    <w:rsid w:val="001B5402"/>
    <w:rsid w:val="001B66D4"/>
    <w:rsid w:val="001B7DE5"/>
    <w:rsid w:val="001C0692"/>
    <w:rsid w:val="001C0806"/>
    <w:rsid w:val="001C2AF1"/>
    <w:rsid w:val="001C2CA9"/>
    <w:rsid w:val="001C2E82"/>
    <w:rsid w:val="001C414F"/>
    <w:rsid w:val="001C4A26"/>
    <w:rsid w:val="001D0E8A"/>
    <w:rsid w:val="001D2E07"/>
    <w:rsid w:val="001D5BDB"/>
    <w:rsid w:val="001D5EBC"/>
    <w:rsid w:val="001E028B"/>
    <w:rsid w:val="001E0E38"/>
    <w:rsid w:val="001E1371"/>
    <w:rsid w:val="001E16C2"/>
    <w:rsid w:val="001E5E85"/>
    <w:rsid w:val="001E7E88"/>
    <w:rsid w:val="001F2373"/>
    <w:rsid w:val="001F2E16"/>
    <w:rsid w:val="001F344A"/>
    <w:rsid w:val="0020238B"/>
    <w:rsid w:val="002033C0"/>
    <w:rsid w:val="00206FB9"/>
    <w:rsid w:val="00212B05"/>
    <w:rsid w:val="00214D8A"/>
    <w:rsid w:val="002162C0"/>
    <w:rsid w:val="00222E65"/>
    <w:rsid w:val="00226289"/>
    <w:rsid w:val="00226B38"/>
    <w:rsid w:val="0022729A"/>
    <w:rsid w:val="00232004"/>
    <w:rsid w:val="00232316"/>
    <w:rsid w:val="002326C5"/>
    <w:rsid w:val="00233645"/>
    <w:rsid w:val="0023418B"/>
    <w:rsid w:val="00236262"/>
    <w:rsid w:val="00240FB5"/>
    <w:rsid w:val="00243ED6"/>
    <w:rsid w:val="0024411A"/>
    <w:rsid w:val="00247908"/>
    <w:rsid w:val="0025169E"/>
    <w:rsid w:val="002533AC"/>
    <w:rsid w:val="0025632B"/>
    <w:rsid w:val="00257ECB"/>
    <w:rsid w:val="00261103"/>
    <w:rsid w:val="002625BE"/>
    <w:rsid w:val="002703A0"/>
    <w:rsid w:val="00272291"/>
    <w:rsid w:val="00272454"/>
    <w:rsid w:val="002768EC"/>
    <w:rsid w:val="002815BB"/>
    <w:rsid w:val="00281CBE"/>
    <w:rsid w:val="002822F3"/>
    <w:rsid w:val="00282B62"/>
    <w:rsid w:val="00283AF1"/>
    <w:rsid w:val="002904CF"/>
    <w:rsid w:val="00295A63"/>
    <w:rsid w:val="002A015E"/>
    <w:rsid w:val="002A09CA"/>
    <w:rsid w:val="002A4737"/>
    <w:rsid w:val="002A487A"/>
    <w:rsid w:val="002A4E1D"/>
    <w:rsid w:val="002A6796"/>
    <w:rsid w:val="002A7157"/>
    <w:rsid w:val="002B08B4"/>
    <w:rsid w:val="002B1914"/>
    <w:rsid w:val="002B36EE"/>
    <w:rsid w:val="002B51AE"/>
    <w:rsid w:val="002B56AE"/>
    <w:rsid w:val="002B5C19"/>
    <w:rsid w:val="002B5D1A"/>
    <w:rsid w:val="002B63EC"/>
    <w:rsid w:val="002B6742"/>
    <w:rsid w:val="002B7D5F"/>
    <w:rsid w:val="002C22C7"/>
    <w:rsid w:val="002C35B9"/>
    <w:rsid w:val="002C5395"/>
    <w:rsid w:val="002C6218"/>
    <w:rsid w:val="002C65E3"/>
    <w:rsid w:val="002D08F2"/>
    <w:rsid w:val="002D3B91"/>
    <w:rsid w:val="002D425A"/>
    <w:rsid w:val="002D4761"/>
    <w:rsid w:val="002D54DC"/>
    <w:rsid w:val="002D5609"/>
    <w:rsid w:val="002D56D7"/>
    <w:rsid w:val="002E1C53"/>
    <w:rsid w:val="002E764E"/>
    <w:rsid w:val="002E7A68"/>
    <w:rsid w:val="002F1540"/>
    <w:rsid w:val="002F3625"/>
    <w:rsid w:val="002F417D"/>
    <w:rsid w:val="002F4223"/>
    <w:rsid w:val="002F7148"/>
    <w:rsid w:val="003011F5"/>
    <w:rsid w:val="00301B48"/>
    <w:rsid w:val="00301D88"/>
    <w:rsid w:val="00306057"/>
    <w:rsid w:val="003069A5"/>
    <w:rsid w:val="00306CC0"/>
    <w:rsid w:val="00313EAE"/>
    <w:rsid w:val="003163FB"/>
    <w:rsid w:val="00320AAE"/>
    <w:rsid w:val="0032300B"/>
    <w:rsid w:val="003234CC"/>
    <w:rsid w:val="003237A1"/>
    <w:rsid w:val="00326D52"/>
    <w:rsid w:val="003321E8"/>
    <w:rsid w:val="00332F4D"/>
    <w:rsid w:val="00333091"/>
    <w:rsid w:val="00336C84"/>
    <w:rsid w:val="00337DC8"/>
    <w:rsid w:val="003400DB"/>
    <w:rsid w:val="003419E1"/>
    <w:rsid w:val="00342065"/>
    <w:rsid w:val="00342EB2"/>
    <w:rsid w:val="003447E1"/>
    <w:rsid w:val="00344BD5"/>
    <w:rsid w:val="00346152"/>
    <w:rsid w:val="00346E94"/>
    <w:rsid w:val="0035220C"/>
    <w:rsid w:val="003535B2"/>
    <w:rsid w:val="00354296"/>
    <w:rsid w:val="003564B4"/>
    <w:rsid w:val="003568DB"/>
    <w:rsid w:val="00362C69"/>
    <w:rsid w:val="003644C5"/>
    <w:rsid w:val="00364635"/>
    <w:rsid w:val="00365469"/>
    <w:rsid w:val="0037405B"/>
    <w:rsid w:val="00375BC7"/>
    <w:rsid w:val="00376D4E"/>
    <w:rsid w:val="003774D6"/>
    <w:rsid w:val="00380AAF"/>
    <w:rsid w:val="003828DB"/>
    <w:rsid w:val="0038733C"/>
    <w:rsid w:val="00387AE5"/>
    <w:rsid w:val="00390753"/>
    <w:rsid w:val="00391E95"/>
    <w:rsid w:val="00394C8F"/>
    <w:rsid w:val="003A30E3"/>
    <w:rsid w:val="003A3F94"/>
    <w:rsid w:val="003A3FF3"/>
    <w:rsid w:val="003A62F1"/>
    <w:rsid w:val="003B325C"/>
    <w:rsid w:val="003B3283"/>
    <w:rsid w:val="003B42D2"/>
    <w:rsid w:val="003B460C"/>
    <w:rsid w:val="003B5856"/>
    <w:rsid w:val="003C2A9B"/>
    <w:rsid w:val="003C4608"/>
    <w:rsid w:val="003C6172"/>
    <w:rsid w:val="003C77FF"/>
    <w:rsid w:val="003D0D63"/>
    <w:rsid w:val="003D35D3"/>
    <w:rsid w:val="003D42C2"/>
    <w:rsid w:val="003D4FE7"/>
    <w:rsid w:val="003D57BB"/>
    <w:rsid w:val="003D7831"/>
    <w:rsid w:val="003E088D"/>
    <w:rsid w:val="003E2289"/>
    <w:rsid w:val="003E277C"/>
    <w:rsid w:val="003E41AE"/>
    <w:rsid w:val="003E59E5"/>
    <w:rsid w:val="003E7D57"/>
    <w:rsid w:val="003F3977"/>
    <w:rsid w:val="003F5D8D"/>
    <w:rsid w:val="00400AEE"/>
    <w:rsid w:val="0040112B"/>
    <w:rsid w:val="0040209E"/>
    <w:rsid w:val="0040236B"/>
    <w:rsid w:val="00404285"/>
    <w:rsid w:val="004060A2"/>
    <w:rsid w:val="00410DBA"/>
    <w:rsid w:val="00410F08"/>
    <w:rsid w:val="00411877"/>
    <w:rsid w:val="004149CC"/>
    <w:rsid w:val="00416344"/>
    <w:rsid w:val="004207D2"/>
    <w:rsid w:val="00423D68"/>
    <w:rsid w:val="00424487"/>
    <w:rsid w:val="00427B67"/>
    <w:rsid w:val="004333B1"/>
    <w:rsid w:val="00433742"/>
    <w:rsid w:val="004346F2"/>
    <w:rsid w:val="004353E7"/>
    <w:rsid w:val="00435DA3"/>
    <w:rsid w:val="00436A39"/>
    <w:rsid w:val="00436E02"/>
    <w:rsid w:val="004374D0"/>
    <w:rsid w:val="00437B3A"/>
    <w:rsid w:val="00440B6D"/>
    <w:rsid w:val="004414C1"/>
    <w:rsid w:val="00447339"/>
    <w:rsid w:val="00451125"/>
    <w:rsid w:val="004526B5"/>
    <w:rsid w:val="0045289D"/>
    <w:rsid w:val="00456D60"/>
    <w:rsid w:val="00457A5C"/>
    <w:rsid w:val="00464896"/>
    <w:rsid w:val="00465101"/>
    <w:rsid w:val="004654CA"/>
    <w:rsid w:val="00466F1B"/>
    <w:rsid w:val="004700EF"/>
    <w:rsid w:val="004772C6"/>
    <w:rsid w:val="00480443"/>
    <w:rsid w:val="00480D98"/>
    <w:rsid w:val="004848C1"/>
    <w:rsid w:val="00490316"/>
    <w:rsid w:val="004904B8"/>
    <w:rsid w:val="004A115D"/>
    <w:rsid w:val="004A3138"/>
    <w:rsid w:val="004A5C75"/>
    <w:rsid w:val="004B020A"/>
    <w:rsid w:val="004B035B"/>
    <w:rsid w:val="004B33ED"/>
    <w:rsid w:val="004B477F"/>
    <w:rsid w:val="004B5A0A"/>
    <w:rsid w:val="004B6875"/>
    <w:rsid w:val="004B6B27"/>
    <w:rsid w:val="004C188B"/>
    <w:rsid w:val="004C1CC2"/>
    <w:rsid w:val="004C29DC"/>
    <w:rsid w:val="004C3904"/>
    <w:rsid w:val="004C3E08"/>
    <w:rsid w:val="004C4D90"/>
    <w:rsid w:val="004C5945"/>
    <w:rsid w:val="004D16C7"/>
    <w:rsid w:val="004D2C50"/>
    <w:rsid w:val="004D7031"/>
    <w:rsid w:val="004E1BBC"/>
    <w:rsid w:val="004E1C1B"/>
    <w:rsid w:val="004E1D84"/>
    <w:rsid w:val="004E30E2"/>
    <w:rsid w:val="004E35C4"/>
    <w:rsid w:val="004E3925"/>
    <w:rsid w:val="004E652E"/>
    <w:rsid w:val="004E6DD1"/>
    <w:rsid w:val="004E7410"/>
    <w:rsid w:val="004F213A"/>
    <w:rsid w:val="004F4112"/>
    <w:rsid w:val="004F4B92"/>
    <w:rsid w:val="004F709D"/>
    <w:rsid w:val="004F7FAB"/>
    <w:rsid w:val="00501D36"/>
    <w:rsid w:val="00504328"/>
    <w:rsid w:val="005070CC"/>
    <w:rsid w:val="00510442"/>
    <w:rsid w:val="00510A62"/>
    <w:rsid w:val="005127C4"/>
    <w:rsid w:val="00515C86"/>
    <w:rsid w:val="00516537"/>
    <w:rsid w:val="00517116"/>
    <w:rsid w:val="00517E16"/>
    <w:rsid w:val="00522890"/>
    <w:rsid w:val="0052396B"/>
    <w:rsid w:val="00524746"/>
    <w:rsid w:val="005250D9"/>
    <w:rsid w:val="005257BB"/>
    <w:rsid w:val="005261A9"/>
    <w:rsid w:val="00527472"/>
    <w:rsid w:val="00527856"/>
    <w:rsid w:val="0053019E"/>
    <w:rsid w:val="00530D4C"/>
    <w:rsid w:val="005332F8"/>
    <w:rsid w:val="005350F8"/>
    <w:rsid w:val="0053628D"/>
    <w:rsid w:val="0054018C"/>
    <w:rsid w:val="005448CF"/>
    <w:rsid w:val="00545272"/>
    <w:rsid w:val="00546BFA"/>
    <w:rsid w:val="00546F11"/>
    <w:rsid w:val="00547060"/>
    <w:rsid w:val="0054735B"/>
    <w:rsid w:val="005510CF"/>
    <w:rsid w:val="00552486"/>
    <w:rsid w:val="0055254B"/>
    <w:rsid w:val="005525A8"/>
    <w:rsid w:val="005566D4"/>
    <w:rsid w:val="0055740F"/>
    <w:rsid w:val="00557FC1"/>
    <w:rsid w:val="00560241"/>
    <w:rsid w:val="00562B25"/>
    <w:rsid w:val="005644B9"/>
    <w:rsid w:val="005655EA"/>
    <w:rsid w:val="00565E14"/>
    <w:rsid w:val="00566C44"/>
    <w:rsid w:val="00567D27"/>
    <w:rsid w:val="0057279D"/>
    <w:rsid w:val="0057286B"/>
    <w:rsid w:val="00572D52"/>
    <w:rsid w:val="00580DD1"/>
    <w:rsid w:val="0058331D"/>
    <w:rsid w:val="0058551A"/>
    <w:rsid w:val="00597250"/>
    <w:rsid w:val="005A24BE"/>
    <w:rsid w:val="005A3EB3"/>
    <w:rsid w:val="005A436D"/>
    <w:rsid w:val="005B048F"/>
    <w:rsid w:val="005B46A2"/>
    <w:rsid w:val="005B57D0"/>
    <w:rsid w:val="005C10F1"/>
    <w:rsid w:val="005C4092"/>
    <w:rsid w:val="005C62A0"/>
    <w:rsid w:val="005C6A06"/>
    <w:rsid w:val="005C702B"/>
    <w:rsid w:val="005C776F"/>
    <w:rsid w:val="005D0592"/>
    <w:rsid w:val="005D1CF2"/>
    <w:rsid w:val="005D2114"/>
    <w:rsid w:val="005D51D5"/>
    <w:rsid w:val="005D5B5F"/>
    <w:rsid w:val="005D72FF"/>
    <w:rsid w:val="005E51C0"/>
    <w:rsid w:val="005F0A5E"/>
    <w:rsid w:val="005F281E"/>
    <w:rsid w:val="005F458C"/>
    <w:rsid w:val="005F4749"/>
    <w:rsid w:val="005F4E2B"/>
    <w:rsid w:val="005F7055"/>
    <w:rsid w:val="0060118A"/>
    <w:rsid w:val="0060304A"/>
    <w:rsid w:val="00603A7B"/>
    <w:rsid w:val="00604FE5"/>
    <w:rsid w:val="0060735D"/>
    <w:rsid w:val="00607E81"/>
    <w:rsid w:val="00614FDD"/>
    <w:rsid w:val="00616311"/>
    <w:rsid w:val="00617792"/>
    <w:rsid w:val="006179F7"/>
    <w:rsid w:val="00620086"/>
    <w:rsid w:val="006207FA"/>
    <w:rsid w:val="0062263E"/>
    <w:rsid w:val="0062343F"/>
    <w:rsid w:val="0062477E"/>
    <w:rsid w:val="00624853"/>
    <w:rsid w:val="00624C3E"/>
    <w:rsid w:val="00625C0C"/>
    <w:rsid w:val="006333A7"/>
    <w:rsid w:val="00634610"/>
    <w:rsid w:val="00634972"/>
    <w:rsid w:val="00635C2A"/>
    <w:rsid w:val="00636A81"/>
    <w:rsid w:val="0063751E"/>
    <w:rsid w:val="00637983"/>
    <w:rsid w:val="0064094E"/>
    <w:rsid w:val="0064128F"/>
    <w:rsid w:val="0064158E"/>
    <w:rsid w:val="0064356A"/>
    <w:rsid w:val="00646A2B"/>
    <w:rsid w:val="00646D56"/>
    <w:rsid w:val="0065365F"/>
    <w:rsid w:val="00656439"/>
    <w:rsid w:val="00656B76"/>
    <w:rsid w:val="00656E82"/>
    <w:rsid w:val="0066074B"/>
    <w:rsid w:val="0066294F"/>
    <w:rsid w:val="00667311"/>
    <w:rsid w:val="00667641"/>
    <w:rsid w:val="00670157"/>
    <w:rsid w:val="00680B4E"/>
    <w:rsid w:val="006823E4"/>
    <w:rsid w:val="00683A15"/>
    <w:rsid w:val="006856BD"/>
    <w:rsid w:val="00685D78"/>
    <w:rsid w:val="0068691E"/>
    <w:rsid w:val="00686B29"/>
    <w:rsid w:val="00687249"/>
    <w:rsid w:val="00687A1E"/>
    <w:rsid w:val="00690187"/>
    <w:rsid w:val="00690223"/>
    <w:rsid w:val="00690667"/>
    <w:rsid w:val="0069513B"/>
    <w:rsid w:val="006A127F"/>
    <w:rsid w:val="006A1983"/>
    <w:rsid w:val="006A2E46"/>
    <w:rsid w:val="006A54BD"/>
    <w:rsid w:val="006A7C15"/>
    <w:rsid w:val="006B0D96"/>
    <w:rsid w:val="006B1F24"/>
    <w:rsid w:val="006B4F2F"/>
    <w:rsid w:val="006B5D65"/>
    <w:rsid w:val="006C0A16"/>
    <w:rsid w:val="006C23E3"/>
    <w:rsid w:val="006C6272"/>
    <w:rsid w:val="006D03AF"/>
    <w:rsid w:val="006D1526"/>
    <w:rsid w:val="006D1B3B"/>
    <w:rsid w:val="006D263D"/>
    <w:rsid w:val="006D457D"/>
    <w:rsid w:val="006D4AE6"/>
    <w:rsid w:val="006D592A"/>
    <w:rsid w:val="006D75A4"/>
    <w:rsid w:val="006E0BD6"/>
    <w:rsid w:val="006E2CA3"/>
    <w:rsid w:val="006F0A7B"/>
    <w:rsid w:val="006F3539"/>
    <w:rsid w:val="007000AB"/>
    <w:rsid w:val="00701700"/>
    <w:rsid w:val="00702929"/>
    <w:rsid w:val="007042BB"/>
    <w:rsid w:val="007050FE"/>
    <w:rsid w:val="00706EF1"/>
    <w:rsid w:val="0071101B"/>
    <w:rsid w:val="007126EF"/>
    <w:rsid w:val="00712B97"/>
    <w:rsid w:val="00715F6C"/>
    <w:rsid w:val="00715FB6"/>
    <w:rsid w:val="00720AE1"/>
    <w:rsid w:val="00720C34"/>
    <w:rsid w:val="00720F6D"/>
    <w:rsid w:val="00722A9B"/>
    <w:rsid w:val="0072479B"/>
    <w:rsid w:val="00725657"/>
    <w:rsid w:val="00725F94"/>
    <w:rsid w:val="007341D3"/>
    <w:rsid w:val="00743087"/>
    <w:rsid w:val="00743090"/>
    <w:rsid w:val="007479A8"/>
    <w:rsid w:val="00751BE0"/>
    <w:rsid w:val="00752CC6"/>
    <w:rsid w:val="007536F2"/>
    <w:rsid w:val="00755D87"/>
    <w:rsid w:val="00756F30"/>
    <w:rsid w:val="007602E4"/>
    <w:rsid w:val="00760B23"/>
    <w:rsid w:val="00765D34"/>
    <w:rsid w:val="007662BA"/>
    <w:rsid w:val="00767703"/>
    <w:rsid w:val="00770FEC"/>
    <w:rsid w:val="00771688"/>
    <w:rsid w:val="007723A4"/>
    <w:rsid w:val="0077509A"/>
    <w:rsid w:val="007769DC"/>
    <w:rsid w:val="00780C09"/>
    <w:rsid w:val="00783A94"/>
    <w:rsid w:val="007912CB"/>
    <w:rsid w:val="007930FE"/>
    <w:rsid w:val="00794AAC"/>
    <w:rsid w:val="007A1CD1"/>
    <w:rsid w:val="007A2664"/>
    <w:rsid w:val="007A3721"/>
    <w:rsid w:val="007A569A"/>
    <w:rsid w:val="007B098A"/>
    <w:rsid w:val="007B0E3C"/>
    <w:rsid w:val="007B2193"/>
    <w:rsid w:val="007B273B"/>
    <w:rsid w:val="007B5FBF"/>
    <w:rsid w:val="007C0DE5"/>
    <w:rsid w:val="007C2838"/>
    <w:rsid w:val="007C4307"/>
    <w:rsid w:val="007C59B7"/>
    <w:rsid w:val="007C7A2F"/>
    <w:rsid w:val="007D087B"/>
    <w:rsid w:val="007D0973"/>
    <w:rsid w:val="007D28AF"/>
    <w:rsid w:val="007D2A39"/>
    <w:rsid w:val="007D2A78"/>
    <w:rsid w:val="007D4432"/>
    <w:rsid w:val="007D5EEB"/>
    <w:rsid w:val="007D7418"/>
    <w:rsid w:val="007E04EA"/>
    <w:rsid w:val="007E0832"/>
    <w:rsid w:val="007E14F0"/>
    <w:rsid w:val="007E1566"/>
    <w:rsid w:val="007E50E3"/>
    <w:rsid w:val="007E59C1"/>
    <w:rsid w:val="007E5A9D"/>
    <w:rsid w:val="007E71A1"/>
    <w:rsid w:val="007F277A"/>
    <w:rsid w:val="007F6418"/>
    <w:rsid w:val="007F65E2"/>
    <w:rsid w:val="00800967"/>
    <w:rsid w:val="00801829"/>
    <w:rsid w:val="0080256B"/>
    <w:rsid w:val="0080347A"/>
    <w:rsid w:val="00803A3B"/>
    <w:rsid w:val="00805517"/>
    <w:rsid w:val="008129CC"/>
    <w:rsid w:val="00812A28"/>
    <w:rsid w:val="0081457D"/>
    <w:rsid w:val="00816A1C"/>
    <w:rsid w:val="00816A92"/>
    <w:rsid w:val="00816AA2"/>
    <w:rsid w:val="00816B48"/>
    <w:rsid w:val="00817A8D"/>
    <w:rsid w:val="0082048C"/>
    <w:rsid w:val="008254DE"/>
    <w:rsid w:val="00827DFF"/>
    <w:rsid w:val="00831D4F"/>
    <w:rsid w:val="00832ED8"/>
    <w:rsid w:val="00833C4C"/>
    <w:rsid w:val="0083514F"/>
    <w:rsid w:val="00835E81"/>
    <w:rsid w:val="008376A2"/>
    <w:rsid w:val="00840944"/>
    <w:rsid w:val="0084192D"/>
    <w:rsid w:val="00841CE3"/>
    <w:rsid w:val="00844BBE"/>
    <w:rsid w:val="00845411"/>
    <w:rsid w:val="00847B4E"/>
    <w:rsid w:val="00851218"/>
    <w:rsid w:val="00853B1E"/>
    <w:rsid w:val="00853E00"/>
    <w:rsid w:val="008545DB"/>
    <w:rsid w:val="008570E3"/>
    <w:rsid w:val="0086047A"/>
    <w:rsid w:val="00861551"/>
    <w:rsid w:val="00861BAB"/>
    <w:rsid w:val="00861F1F"/>
    <w:rsid w:val="0086411A"/>
    <w:rsid w:val="00865842"/>
    <w:rsid w:val="00865988"/>
    <w:rsid w:val="0086765D"/>
    <w:rsid w:val="008700FC"/>
    <w:rsid w:val="00871FDA"/>
    <w:rsid w:val="008720DA"/>
    <w:rsid w:val="00872EE4"/>
    <w:rsid w:val="008749EE"/>
    <w:rsid w:val="00886970"/>
    <w:rsid w:val="0089001B"/>
    <w:rsid w:val="0089115F"/>
    <w:rsid w:val="00894A17"/>
    <w:rsid w:val="00894E8A"/>
    <w:rsid w:val="00895E16"/>
    <w:rsid w:val="00896041"/>
    <w:rsid w:val="0089649F"/>
    <w:rsid w:val="00897091"/>
    <w:rsid w:val="00897C36"/>
    <w:rsid w:val="008A077C"/>
    <w:rsid w:val="008A0FEA"/>
    <w:rsid w:val="008A2807"/>
    <w:rsid w:val="008A3B48"/>
    <w:rsid w:val="008B1163"/>
    <w:rsid w:val="008B3B43"/>
    <w:rsid w:val="008B59BE"/>
    <w:rsid w:val="008B6D3C"/>
    <w:rsid w:val="008C0395"/>
    <w:rsid w:val="008C0CB1"/>
    <w:rsid w:val="008C6141"/>
    <w:rsid w:val="008C67B9"/>
    <w:rsid w:val="008C6B35"/>
    <w:rsid w:val="008C6D86"/>
    <w:rsid w:val="008D0550"/>
    <w:rsid w:val="008D31BA"/>
    <w:rsid w:val="008D3FAF"/>
    <w:rsid w:val="008D4136"/>
    <w:rsid w:val="008D4ED1"/>
    <w:rsid w:val="008D5491"/>
    <w:rsid w:val="008D57C6"/>
    <w:rsid w:val="008E5350"/>
    <w:rsid w:val="008E5A54"/>
    <w:rsid w:val="008E681B"/>
    <w:rsid w:val="008F09F2"/>
    <w:rsid w:val="008F2ED1"/>
    <w:rsid w:val="008F357B"/>
    <w:rsid w:val="008F35EE"/>
    <w:rsid w:val="008F4552"/>
    <w:rsid w:val="008F60F0"/>
    <w:rsid w:val="008F7053"/>
    <w:rsid w:val="008F7DAF"/>
    <w:rsid w:val="0090181E"/>
    <w:rsid w:val="009027B9"/>
    <w:rsid w:val="00904145"/>
    <w:rsid w:val="00905C14"/>
    <w:rsid w:val="00906668"/>
    <w:rsid w:val="00906F3D"/>
    <w:rsid w:val="009072DC"/>
    <w:rsid w:val="009079E6"/>
    <w:rsid w:val="009103E0"/>
    <w:rsid w:val="009115CC"/>
    <w:rsid w:val="00914A0E"/>
    <w:rsid w:val="00914E0B"/>
    <w:rsid w:val="00915301"/>
    <w:rsid w:val="009159FD"/>
    <w:rsid w:val="009205AB"/>
    <w:rsid w:val="00921464"/>
    <w:rsid w:val="009226E4"/>
    <w:rsid w:val="00922A72"/>
    <w:rsid w:val="0092339E"/>
    <w:rsid w:val="00930A07"/>
    <w:rsid w:val="009336EE"/>
    <w:rsid w:val="00933789"/>
    <w:rsid w:val="009339B8"/>
    <w:rsid w:val="00936CE4"/>
    <w:rsid w:val="0093727F"/>
    <w:rsid w:val="00940045"/>
    <w:rsid w:val="00942E1A"/>
    <w:rsid w:val="00943466"/>
    <w:rsid w:val="009456DE"/>
    <w:rsid w:val="00945721"/>
    <w:rsid w:val="009521D6"/>
    <w:rsid w:val="009533B5"/>
    <w:rsid w:val="0095618A"/>
    <w:rsid w:val="0095791C"/>
    <w:rsid w:val="0096065C"/>
    <w:rsid w:val="009611C0"/>
    <w:rsid w:val="00963CA6"/>
    <w:rsid w:val="009648CB"/>
    <w:rsid w:val="00964F8B"/>
    <w:rsid w:val="00965D7F"/>
    <w:rsid w:val="009663C4"/>
    <w:rsid w:val="00970F4E"/>
    <w:rsid w:val="009730DB"/>
    <w:rsid w:val="00976243"/>
    <w:rsid w:val="00977F7A"/>
    <w:rsid w:val="009830E7"/>
    <w:rsid w:val="00994A3E"/>
    <w:rsid w:val="0099628B"/>
    <w:rsid w:val="009A1028"/>
    <w:rsid w:val="009A2915"/>
    <w:rsid w:val="009A3454"/>
    <w:rsid w:val="009A400F"/>
    <w:rsid w:val="009B022C"/>
    <w:rsid w:val="009B15E5"/>
    <w:rsid w:val="009B1BAB"/>
    <w:rsid w:val="009B35FA"/>
    <w:rsid w:val="009B63B4"/>
    <w:rsid w:val="009B7C4A"/>
    <w:rsid w:val="009C0FED"/>
    <w:rsid w:val="009C33AC"/>
    <w:rsid w:val="009C35EA"/>
    <w:rsid w:val="009C5303"/>
    <w:rsid w:val="009D004D"/>
    <w:rsid w:val="009D12FE"/>
    <w:rsid w:val="009D1EFC"/>
    <w:rsid w:val="009D37CA"/>
    <w:rsid w:val="009D783D"/>
    <w:rsid w:val="009E295C"/>
    <w:rsid w:val="009E6021"/>
    <w:rsid w:val="009E6C98"/>
    <w:rsid w:val="009F0FE2"/>
    <w:rsid w:val="009F111B"/>
    <w:rsid w:val="009F16DB"/>
    <w:rsid w:val="009F2C0C"/>
    <w:rsid w:val="009F5D81"/>
    <w:rsid w:val="009F71D5"/>
    <w:rsid w:val="00A0257C"/>
    <w:rsid w:val="00A02A22"/>
    <w:rsid w:val="00A031E0"/>
    <w:rsid w:val="00A06FEB"/>
    <w:rsid w:val="00A0710C"/>
    <w:rsid w:val="00A07499"/>
    <w:rsid w:val="00A101A9"/>
    <w:rsid w:val="00A10A30"/>
    <w:rsid w:val="00A1133D"/>
    <w:rsid w:val="00A12A7B"/>
    <w:rsid w:val="00A13A43"/>
    <w:rsid w:val="00A13A91"/>
    <w:rsid w:val="00A14653"/>
    <w:rsid w:val="00A15C39"/>
    <w:rsid w:val="00A16FFC"/>
    <w:rsid w:val="00A21690"/>
    <w:rsid w:val="00A231D3"/>
    <w:rsid w:val="00A23290"/>
    <w:rsid w:val="00A24612"/>
    <w:rsid w:val="00A30C3E"/>
    <w:rsid w:val="00A311B1"/>
    <w:rsid w:val="00A32A2B"/>
    <w:rsid w:val="00A32B47"/>
    <w:rsid w:val="00A367F4"/>
    <w:rsid w:val="00A36FC3"/>
    <w:rsid w:val="00A3721C"/>
    <w:rsid w:val="00A37A81"/>
    <w:rsid w:val="00A41E8C"/>
    <w:rsid w:val="00A451F2"/>
    <w:rsid w:val="00A46150"/>
    <w:rsid w:val="00A4699E"/>
    <w:rsid w:val="00A507E2"/>
    <w:rsid w:val="00A51276"/>
    <w:rsid w:val="00A534A9"/>
    <w:rsid w:val="00A536F9"/>
    <w:rsid w:val="00A5699E"/>
    <w:rsid w:val="00A56E2C"/>
    <w:rsid w:val="00A57017"/>
    <w:rsid w:val="00A5779B"/>
    <w:rsid w:val="00A606F5"/>
    <w:rsid w:val="00A61234"/>
    <w:rsid w:val="00A6142D"/>
    <w:rsid w:val="00A63BEC"/>
    <w:rsid w:val="00A64CCE"/>
    <w:rsid w:val="00A64D4F"/>
    <w:rsid w:val="00A650AF"/>
    <w:rsid w:val="00A66A0C"/>
    <w:rsid w:val="00A706F1"/>
    <w:rsid w:val="00A711B9"/>
    <w:rsid w:val="00A7151A"/>
    <w:rsid w:val="00A727D6"/>
    <w:rsid w:val="00A73AEA"/>
    <w:rsid w:val="00A74ACA"/>
    <w:rsid w:val="00A75ADF"/>
    <w:rsid w:val="00A76453"/>
    <w:rsid w:val="00A81F11"/>
    <w:rsid w:val="00A8444B"/>
    <w:rsid w:val="00A84B32"/>
    <w:rsid w:val="00A861E4"/>
    <w:rsid w:val="00A86F9F"/>
    <w:rsid w:val="00A94035"/>
    <w:rsid w:val="00A94152"/>
    <w:rsid w:val="00A96F59"/>
    <w:rsid w:val="00AA2E87"/>
    <w:rsid w:val="00AA2F57"/>
    <w:rsid w:val="00AA361F"/>
    <w:rsid w:val="00AA4D2A"/>
    <w:rsid w:val="00AA6162"/>
    <w:rsid w:val="00AB06A6"/>
    <w:rsid w:val="00AB13AA"/>
    <w:rsid w:val="00AB15AB"/>
    <w:rsid w:val="00AB1A65"/>
    <w:rsid w:val="00AB1BCA"/>
    <w:rsid w:val="00AB1EA8"/>
    <w:rsid w:val="00AB22B2"/>
    <w:rsid w:val="00AB415A"/>
    <w:rsid w:val="00AB451E"/>
    <w:rsid w:val="00AB46F0"/>
    <w:rsid w:val="00AB4A15"/>
    <w:rsid w:val="00AB51D7"/>
    <w:rsid w:val="00AB5725"/>
    <w:rsid w:val="00AB7E15"/>
    <w:rsid w:val="00AC039A"/>
    <w:rsid w:val="00AC0A00"/>
    <w:rsid w:val="00AC0E18"/>
    <w:rsid w:val="00AC4E75"/>
    <w:rsid w:val="00AC5ABA"/>
    <w:rsid w:val="00AD26A2"/>
    <w:rsid w:val="00AD2E9A"/>
    <w:rsid w:val="00AD3AE5"/>
    <w:rsid w:val="00AD5C98"/>
    <w:rsid w:val="00AD6195"/>
    <w:rsid w:val="00AE0440"/>
    <w:rsid w:val="00AE1B08"/>
    <w:rsid w:val="00AE213B"/>
    <w:rsid w:val="00AE24C8"/>
    <w:rsid w:val="00AE52B4"/>
    <w:rsid w:val="00AF06F1"/>
    <w:rsid w:val="00AF28F9"/>
    <w:rsid w:val="00AF2D4A"/>
    <w:rsid w:val="00AF7AC3"/>
    <w:rsid w:val="00B02987"/>
    <w:rsid w:val="00B04882"/>
    <w:rsid w:val="00B06223"/>
    <w:rsid w:val="00B07E88"/>
    <w:rsid w:val="00B16128"/>
    <w:rsid w:val="00B1719E"/>
    <w:rsid w:val="00B21F5A"/>
    <w:rsid w:val="00B24C16"/>
    <w:rsid w:val="00B25253"/>
    <w:rsid w:val="00B26688"/>
    <w:rsid w:val="00B27AED"/>
    <w:rsid w:val="00B27C8F"/>
    <w:rsid w:val="00B30D6A"/>
    <w:rsid w:val="00B328A7"/>
    <w:rsid w:val="00B33E46"/>
    <w:rsid w:val="00B341E9"/>
    <w:rsid w:val="00B34D5A"/>
    <w:rsid w:val="00B352BB"/>
    <w:rsid w:val="00B36E99"/>
    <w:rsid w:val="00B37FA6"/>
    <w:rsid w:val="00B42585"/>
    <w:rsid w:val="00B4331E"/>
    <w:rsid w:val="00B521DA"/>
    <w:rsid w:val="00B53C14"/>
    <w:rsid w:val="00B53FF7"/>
    <w:rsid w:val="00B54912"/>
    <w:rsid w:val="00B55B0D"/>
    <w:rsid w:val="00B63CA3"/>
    <w:rsid w:val="00B6668C"/>
    <w:rsid w:val="00B67DB6"/>
    <w:rsid w:val="00B70312"/>
    <w:rsid w:val="00B713EA"/>
    <w:rsid w:val="00B720DE"/>
    <w:rsid w:val="00B73216"/>
    <w:rsid w:val="00B7406B"/>
    <w:rsid w:val="00B768C8"/>
    <w:rsid w:val="00B82D08"/>
    <w:rsid w:val="00B850E6"/>
    <w:rsid w:val="00B856F9"/>
    <w:rsid w:val="00B85C9A"/>
    <w:rsid w:val="00B868D8"/>
    <w:rsid w:val="00B86944"/>
    <w:rsid w:val="00B86A12"/>
    <w:rsid w:val="00B93505"/>
    <w:rsid w:val="00B9371E"/>
    <w:rsid w:val="00B9557C"/>
    <w:rsid w:val="00B95D9A"/>
    <w:rsid w:val="00B977EB"/>
    <w:rsid w:val="00BA0C47"/>
    <w:rsid w:val="00BA10A1"/>
    <w:rsid w:val="00BA13C3"/>
    <w:rsid w:val="00BA311C"/>
    <w:rsid w:val="00BA3209"/>
    <w:rsid w:val="00BA4449"/>
    <w:rsid w:val="00BB0809"/>
    <w:rsid w:val="00BB2F88"/>
    <w:rsid w:val="00BB40A5"/>
    <w:rsid w:val="00BB43CC"/>
    <w:rsid w:val="00BC276D"/>
    <w:rsid w:val="00BC33C2"/>
    <w:rsid w:val="00BC50FC"/>
    <w:rsid w:val="00BC5DCD"/>
    <w:rsid w:val="00BD00F1"/>
    <w:rsid w:val="00BD0D6F"/>
    <w:rsid w:val="00BD2A05"/>
    <w:rsid w:val="00BD4D8A"/>
    <w:rsid w:val="00BD5566"/>
    <w:rsid w:val="00BD6828"/>
    <w:rsid w:val="00BE10EB"/>
    <w:rsid w:val="00BE2402"/>
    <w:rsid w:val="00BE2EB8"/>
    <w:rsid w:val="00BE2F25"/>
    <w:rsid w:val="00BE4466"/>
    <w:rsid w:val="00BE4B9A"/>
    <w:rsid w:val="00BE52CE"/>
    <w:rsid w:val="00BE61AD"/>
    <w:rsid w:val="00BE71D1"/>
    <w:rsid w:val="00BE751F"/>
    <w:rsid w:val="00BF3604"/>
    <w:rsid w:val="00BF5D15"/>
    <w:rsid w:val="00C0183C"/>
    <w:rsid w:val="00C04E22"/>
    <w:rsid w:val="00C06A7E"/>
    <w:rsid w:val="00C07462"/>
    <w:rsid w:val="00C12514"/>
    <w:rsid w:val="00C135E4"/>
    <w:rsid w:val="00C14027"/>
    <w:rsid w:val="00C231C6"/>
    <w:rsid w:val="00C2338E"/>
    <w:rsid w:val="00C2587B"/>
    <w:rsid w:val="00C26D08"/>
    <w:rsid w:val="00C26EBD"/>
    <w:rsid w:val="00C274D3"/>
    <w:rsid w:val="00C275E8"/>
    <w:rsid w:val="00C27B68"/>
    <w:rsid w:val="00C30070"/>
    <w:rsid w:val="00C308C1"/>
    <w:rsid w:val="00C31554"/>
    <w:rsid w:val="00C3168D"/>
    <w:rsid w:val="00C322F6"/>
    <w:rsid w:val="00C32F8C"/>
    <w:rsid w:val="00C33877"/>
    <w:rsid w:val="00C338B8"/>
    <w:rsid w:val="00C43ED0"/>
    <w:rsid w:val="00C468B2"/>
    <w:rsid w:val="00C46DC0"/>
    <w:rsid w:val="00C50006"/>
    <w:rsid w:val="00C517EF"/>
    <w:rsid w:val="00C54AE8"/>
    <w:rsid w:val="00C5732C"/>
    <w:rsid w:val="00C57BCD"/>
    <w:rsid w:val="00C57D5B"/>
    <w:rsid w:val="00C630BC"/>
    <w:rsid w:val="00C650E3"/>
    <w:rsid w:val="00C72F30"/>
    <w:rsid w:val="00C7535D"/>
    <w:rsid w:val="00C756B0"/>
    <w:rsid w:val="00C771B0"/>
    <w:rsid w:val="00C80395"/>
    <w:rsid w:val="00C847DB"/>
    <w:rsid w:val="00C86541"/>
    <w:rsid w:val="00C872A7"/>
    <w:rsid w:val="00C901A2"/>
    <w:rsid w:val="00C90705"/>
    <w:rsid w:val="00C91DF6"/>
    <w:rsid w:val="00C933AF"/>
    <w:rsid w:val="00C94080"/>
    <w:rsid w:val="00C9492E"/>
    <w:rsid w:val="00C94C7D"/>
    <w:rsid w:val="00CA2C7B"/>
    <w:rsid w:val="00CA2E60"/>
    <w:rsid w:val="00CA4696"/>
    <w:rsid w:val="00CB1BF5"/>
    <w:rsid w:val="00CB30C7"/>
    <w:rsid w:val="00CB429D"/>
    <w:rsid w:val="00CB5659"/>
    <w:rsid w:val="00CB60E1"/>
    <w:rsid w:val="00CB6521"/>
    <w:rsid w:val="00CC2F77"/>
    <w:rsid w:val="00CC5011"/>
    <w:rsid w:val="00CD0573"/>
    <w:rsid w:val="00CD0E32"/>
    <w:rsid w:val="00CD14A4"/>
    <w:rsid w:val="00CD18ED"/>
    <w:rsid w:val="00CD19C2"/>
    <w:rsid w:val="00CD256C"/>
    <w:rsid w:val="00CD580F"/>
    <w:rsid w:val="00CD704F"/>
    <w:rsid w:val="00CE0D0D"/>
    <w:rsid w:val="00CE1F99"/>
    <w:rsid w:val="00CE564C"/>
    <w:rsid w:val="00CF3FC4"/>
    <w:rsid w:val="00CF48E2"/>
    <w:rsid w:val="00CF4B03"/>
    <w:rsid w:val="00CF5D55"/>
    <w:rsid w:val="00D004BD"/>
    <w:rsid w:val="00D0106C"/>
    <w:rsid w:val="00D025C8"/>
    <w:rsid w:val="00D140E0"/>
    <w:rsid w:val="00D1421B"/>
    <w:rsid w:val="00D149BE"/>
    <w:rsid w:val="00D16F5E"/>
    <w:rsid w:val="00D24ED3"/>
    <w:rsid w:val="00D24F59"/>
    <w:rsid w:val="00D2767F"/>
    <w:rsid w:val="00D300BF"/>
    <w:rsid w:val="00D31178"/>
    <w:rsid w:val="00D313CB"/>
    <w:rsid w:val="00D325E9"/>
    <w:rsid w:val="00D32714"/>
    <w:rsid w:val="00D32D67"/>
    <w:rsid w:val="00D3303C"/>
    <w:rsid w:val="00D36B7D"/>
    <w:rsid w:val="00D3783F"/>
    <w:rsid w:val="00D40128"/>
    <w:rsid w:val="00D40EEB"/>
    <w:rsid w:val="00D43355"/>
    <w:rsid w:val="00D47EEF"/>
    <w:rsid w:val="00D5069D"/>
    <w:rsid w:val="00D52EB4"/>
    <w:rsid w:val="00D55A99"/>
    <w:rsid w:val="00D63B77"/>
    <w:rsid w:val="00D63D1E"/>
    <w:rsid w:val="00D705F3"/>
    <w:rsid w:val="00D728EB"/>
    <w:rsid w:val="00D75388"/>
    <w:rsid w:val="00D755EF"/>
    <w:rsid w:val="00D80F27"/>
    <w:rsid w:val="00D81156"/>
    <w:rsid w:val="00D858AD"/>
    <w:rsid w:val="00D86E20"/>
    <w:rsid w:val="00D91582"/>
    <w:rsid w:val="00D93661"/>
    <w:rsid w:val="00D9443C"/>
    <w:rsid w:val="00D9460A"/>
    <w:rsid w:val="00D961B2"/>
    <w:rsid w:val="00D963A8"/>
    <w:rsid w:val="00DA0B83"/>
    <w:rsid w:val="00DA414F"/>
    <w:rsid w:val="00DA56EA"/>
    <w:rsid w:val="00DA7285"/>
    <w:rsid w:val="00DB0330"/>
    <w:rsid w:val="00DB07CF"/>
    <w:rsid w:val="00DB1006"/>
    <w:rsid w:val="00DB318F"/>
    <w:rsid w:val="00DB4B9A"/>
    <w:rsid w:val="00DB7EEE"/>
    <w:rsid w:val="00DC1732"/>
    <w:rsid w:val="00DC401B"/>
    <w:rsid w:val="00DC4654"/>
    <w:rsid w:val="00DC5476"/>
    <w:rsid w:val="00DD3BE4"/>
    <w:rsid w:val="00DD512F"/>
    <w:rsid w:val="00DD6A06"/>
    <w:rsid w:val="00DE4224"/>
    <w:rsid w:val="00DE4934"/>
    <w:rsid w:val="00DE6933"/>
    <w:rsid w:val="00DF02B3"/>
    <w:rsid w:val="00DF0AE6"/>
    <w:rsid w:val="00DF2BAC"/>
    <w:rsid w:val="00DF48B6"/>
    <w:rsid w:val="00DF598B"/>
    <w:rsid w:val="00DF7A91"/>
    <w:rsid w:val="00E023CF"/>
    <w:rsid w:val="00E02CA9"/>
    <w:rsid w:val="00E0556F"/>
    <w:rsid w:val="00E0704A"/>
    <w:rsid w:val="00E12A1C"/>
    <w:rsid w:val="00E151BF"/>
    <w:rsid w:val="00E15CFC"/>
    <w:rsid w:val="00E160BB"/>
    <w:rsid w:val="00E203C5"/>
    <w:rsid w:val="00E20B6E"/>
    <w:rsid w:val="00E217AF"/>
    <w:rsid w:val="00E21E68"/>
    <w:rsid w:val="00E25D21"/>
    <w:rsid w:val="00E276C6"/>
    <w:rsid w:val="00E27C7D"/>
    <w:rsid w:val="00E337B0"/>
    <w:rsid w:val="00E40166"/>
    <w:rsid w:val="00E445E4"/>
    <w:rsid w:val="00E459A9"/>
    <w:rsid w:val="00E4737E"/>
    <w:rsid w:val="00E504FB"/>
    <w:rsid w:val="00E52A43"/>
    <w:rsid w:val="00E55EF9"/>
    <w:rsid w:val="00E6144B"/>
    <w:rsid w:val="00E62954"/>
    <w:rsid w:val="00E62A7E"/>
    <w:rsid w:val="00E63F6A"/>
    <w:rsid w:val="00E63FA2"/>
    <w:rsid w:val="00E6769C"/>
    <w:rsid w:val="00E70090"/>
    <w:rsid w:val="00E70691"/>
    <w:rsid w:val="00E71C9B"/>
    <w:rsid w:val="00E74226"/>
    <w:rsid w:val="00E75115"/>
    <w:rsid w:val="00E75149"/>
    <w:rsid w:val="00E75230"/>
    <w:rsid w:val="00E753BE"/>
    <w:rsid w:val="00E770F4"/>
    <w:rsid w:val="00E775AB"/>
    <w:rsid w:val="00E77934"/>
    <w:rsid w:val="00E80FC3"/>
    <w:rsid w:val="00E812C5"/>
    <w:rsid w:val="00E841F6"/>
    <w:rsid w:val="00E86862"/>
    <w:rsid w:val="00E86B4D"/>
    <w:rsid w:val="00E954F2"/>
    <w:rsid w:val="00EA34D6"/>
    <w:rsid w:val="00EA3636"/>
    <w:rsid w:val="00EA38D8"/>
    <w:rsid w:val="00EA5A2E"/>
    <w:rsid w:val="00EA74C1"/>
    <w:rsid w:val="00EA7DD6"/>
    <w:rsid w:val="00EB1A18"/>
    <w:rsid w:val="00EB1B29"/>
    <w:rsid w:val="00EB1C64"/>
    <w:rsid w:val="00EB3CC8"/>
    <w:rsid w:val="00EB49FD"/>
    <w:rsid w:val="00EB5839"/>
    <w:rsid w:val="00EB61D9"/>
    <w:rsid w:val="00EC04CF"/>
    <w:rsid w:val="00EC2173"/>
    <w:rsid w:val="00EC23CC"/>
    <w:rsid w:val="00EC40BB"/>
    <w:rsid w:val="00ED3CEA"/>
    <w:rsid w:val="00ED4562"/>
    <w:rsid w:val="00EE119C"/>
    <w:rsid w:val="00EE2196"/>
    <w:rsid w:val="00EE3827"/>
    <w:rsid w:val="00EE4AB8"/>
    <w:rsid w:val="00EF02DC"/>
    <w:rsid w:val="00EF1C79"/>
    <w:rsid w:val="00EF1E33"/>
    <w:rsid w:val="00EF286B"/>
    <w:rsid w:val="00EF70F6"/>
    <w:rsid w:val="00F005CC"/>
    <w:rsid w:val="00F00BFD"/>
    <w:rsid w:val="00F0116B"/>
    <w:rsid w:val="00F01BA7"/>
    <w:rsid w:val="00F01CB5"/>
    <w:rsid w:val="00F025B3"/>
    <w:rsid w:val="00F0458F"/>
    <w:rsid w:val="00F07DFD"/>
    <w:rsid w:val="00F12016"/>
    <w:rsid w:val="00F13051"/>
    <w:rsid w:val="00F13556"/>
    <w:rsid w:val="00F14842"/>
    <w:rsid w:val="00F14AA5"/>
    <w:rsid w:val="00F150FF"/>
    <w:rsid w:val="00F15748"/>
    <w:rsid w:val="00F1798B"/>
    <w:rsid w:val="00F20594"/>
    <w:rsid w:val="00F20B84"/>
    <w:rsid w:val="00F243A3"/>
    <w:rsid w:val="00F24DB6"/>
    <w:rsid w:val="00F25DE8"/>
    <w:rsid w:val="00F27853"/>
    <w:rsid w:val="00F34612"/>
    <w:rsid w:val="00F34652"/>
    <w:rsid w:val="00F34E31"/>
    <w:rsid w:val="00F43062"/>
    <w:rsid w:val="00F45FF5"/>
    <w:rsid w:val="00F47828"/>
    <w:rsid w:val="00F52A8D"/>
    <w:rsid w:val="00F54885"/>
    <w:rsid w:val="00F559D2"/>
    <w:rsid w:val="00F56CB1"/>
    <w:rsid w:val="00F61206"/>
    <w:rsid w:val="00F613DC"/>
    <w:rsid w:val="00F6411C"/>
    <w:rsid w:val="00F66B70"/>
    <w:rsid w:val="00F71032"/>
    <w:rsid w:val="00F71290"/>
    <w:rsid w:val="00F729C1"/>
    <w:rsid w:val="00F812C2"/>
    <w:rsid w:val="00F8300A"/>
    <w:rsid w:val="00F83E98"/>
    <w:rsid w:val="00F84690"/>
    <w:rsid w:val="00F86813"/>
    <w:rsid w:val="00F90124"/>
    <w:rsid w:val="00F90ABE"/>
    <w:rsid w:val="00F94316"/>
    <w:rsid w:val="00F966FC"/>
    <w:rsid w:val="00FA1BC0"/>
    <w:rsid w:val="00FA1CFA"/>
    <w:rsid w:val="00FA1E01"/>
    <w:rsid w:val="00FA2C02"/>
    <w:rsid w:val="00FA5D49"/>
    <w:rsid w:val="00FA77E6"/>
    <w:rsid w:val="00FB13FE"/>
    <w:rsid w:val="00FB70ED"/>
    <w:rsid w:val="00FB7A31"/>
    <w:rsid w:val="00FC2FD9"/>
    <w:rsid w:val="00FC349E"/>
    <w:rsid w:val="00FC4580"/>
    <w:rsid w:val="00FC4769"/>
    <w:rsid w:val="00FC528C"/>
    <w:rsid w:val="00FC59A3"/>
    <w:rsid w:val="00FC5C4C"/>
    <w:rsid w:val="00FD168B"/>
    <w:rsid w:val="00FD2104"/>
    <w:rsid w:val="00FD2A51"/>
    <w:rsid w:val="00FD3191"/>
    <w:rsid w:val="00FD4151"/>
    <w:rsid w:val="00FD48C0"/>
    <w:rsid w:val="00FD5EA6"/>
    <w:rsid w:val="00FD6410"/>
    <w:rsid w:val="00FD7D02"/>
    <w:rsid w:val="00FE0A1C"/>
    <w:rsid w:val="00FE1742"/>
    <w:rsid w:val="00FE4C7E"/>
    <w:rsid w:val="00FE7465"/>
    <w:rsid w:val="00FE7E1F"/>
    <w:rsid w:val="00FF0954"/>
    <w:rsid w:val="00FF16C8"/>
    <w:rsid w:val="00FF536A"/>
    <w:rsid w:val="01DB7ECE"/>
    <w:rsid w:val="055B7735"/>
    <w:rsid w:val="09CA4C53"/>
    <w:rsid w:val="0A424FBD"/>
    <w:rsid w:val="0A695261"/>
    <w:rsid w:val="0D8321F2"/>
    <w:rsid w:val="10A255AA"/>
    <w:rsid w:val="10FC376C"/>
    <w:rsid w:val="130F7D8D"/>
    <w:rsid w:val="15EE60AA"/>
    <w:rsid w:val="1A174205"/>
    <w:rsid w:val="1C421CEE"/>
    <w:rsid w:val="1E7354F5"/>
    <w:rsid w:val="20CA2053"/>
    <w:rsid w:val="23705540"/>
    <w:rsid w:val="23871575"/>
    <w:rsid w:val="238D3B77"/>
    <w:rsid w:val="26090F1F"/>
    <w:rsid w:val="2663236B"/>
    <w:rsid w:val="26C17FC9"/>
    <w:rsid w:val="29374301"/>
    <w:rsid w:val="2A0E523D"/>
    <w:rsid w:val="2C916D79"/>
    <w:rsid w:val="321E3FFA"/>
    <w:rsid w:val="324F5B44"/>
    <w:rsid w:val="327F1980"/>
    <w:rsid w:val="349B09AA"/>
    <w:rsid w:val="35D044B2"/>
    <w:rsid w:val="36375735"/>
    <w:rsid w:val="378A4584"/>
    <w:rsid w:val="378C6D4A"/>
    <w:rsid w:val="3D3C085F"/>
    <w:rsid w:val="3E8A5678"/>
    <w:rsid w:val="3F654A5D"/>
    <w:rsid w:val="426C4F0E"/>
    <w:rsid w:val="44B63F1A"/>
    <w:rsid w:val="451654F4"/>
    <w:rsid w:val="48810F87"/>
    <w:rsid w:val="4A5B3B64"/>
    <w:rsid w:val="4AC01A61"/>
    <w:rsid w:val="4B42452F"/>
    <w:rsid w:val="4B820183"/>
    <w:rsid w:val="4B88547A"/>
    <w:rsid w:val="4BC01C90"/>
    <w:rsid w:val="4E1A1FF3"/>
    <w:rsid w:val="50CF1F2E"/>
    <w:rsid w:val="51E031B4"/>
    <w:rsid w:val="535C05BC"/>
    <w:rsid w:val="541B05CB"/>
    <w:rsid w:val="54A46742"/>
    <w:rsid w:val="5B197DCD"/>
    <w:rsid w:val="5BCE7D78"/>
    <w:rsid w:val="5CE14FED"/>
    <w:rsid w:val="5DC51364"/>
    <w:rsid w:val="6014409A"/>
    <w:rsid w:val="621A06A3"/>
    <w:rsid w:val="649C1615"/>
    <w:rsid w:val="64B32B11"/>
    <w:rsid w:val="65962F5E"/>
    <w:rsid w:val="65A70431"/>
    <w:rsid w:val="6646797E"/>
    <w:rsid w:val="665520F7"/>
    <w:rsid w:val="682B70D6"/>
    <w:rsid w:val="68375C81"/>
    <w:rsid w:val="6A435B2F"/>
    <w:rsid w:val="6BF44DA3"/>
    <w:rsid w:val="6F8827C0"/>
    <w:rsid w:val="71993DE6"/>
    <w:rsid w:val="73CF0012"/>
    <w:rsid w:val="74A832A3"/>
    <w:rsid w:val="77B9721C"/>
    <w:rsid w:val="79002BED"/>
    <w:rsid w:val="7981580B"/>
    <w:rsid w:val="79F6726D"/>
    <w:rsid w:val="7A927884"/>
    <w:rsid w:val="7D551A87"/>
    <w:rsid w:val="7E2907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127B12"/>
  <w15:docId w15:val="{FDD898E6-BB80-4ADA-8700-91BB47860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1">
    <w:name w:val="heading 1"/>
    <w:basedOn w:val="a"/>
    <w:next w:val="a"/>
    <w:link w:val="10"/>
    <w:uiPriority w:val="9"/>
    <w:qFormat/>
    <w:pPr>
      <w:keepNext/>
      <w:keepLines/>
      <w:widowControl/>
      <w:spacing w:before="480" w:line="276" w:lineRule="auto"/>
      <w:jc w:val="left"/>
      <w:outlineLvl w:val="0"/>
    </w:pPr>
    <w:rPr>
      <w:rFonts w:ascii="Cambria" w:hAnsi="Cambria"/>
      <w:b/>
      <w:bCs/>
      <w:color w:val="21798E"/>
      <w:kern w:val="0"/>
      <w:sz w:val="28"/>
      <w:szCs w:val="28"/>
    </w:rPr>
  </w:style>
  <w:style w:type="paragraph" w:styleId="2">
    <w:name w:val="heading 2"/>
    <w:basedOn w:val="a"/>
    <w:next w:val="a"/>
    <w:link w:val="20"/>
    <w:uiPriority w:val="9"/>
    <w:semiHidden/>
    <w:unhideWhenUsed/>
    <w:qFormat/>
    <w:pPr>
      <w:keepNext/>
      <w:keepLines/>
      <w:widowControl/>
      <w:spacing w:before="200" w:line="276" w:lineRule="auto"/>
      <w:jc w:val="left"/>
      <w:outlineLvl w:val="1"/>
    </w:pPr>
    <w:rPr>
      <w:rFonts w:ascii="Cambria" w:hAnsi="Cambria"/>
      <w:b/>
      <w:bCs/>
      <w:color w:val="2DA2BF"/>
      <w:kern w:val="0"/>
      <w:sz w:val="26"/>
      <w:szCs w:val="26"/>
    </w:rPr>
  </w:style>
  <w:style w:type="paragraph" w:styleId="3">
    <w:name w:val="heading 3"/>
    <w:basedOn w:val="a"/>
    <w:next w:val="a"/>
    <w:link w:val="30"/>
    <w:uiPriority w:val="9"/>
    <w:semiHidden/>
    <w:unhideWhenUsed/>
    <w:qFormat/>
    <w:pPr>
      <w:keepNext/>
      <w:keepLines/>
      <w:widowControl/>
      <w:spacing w:before="200" w:line="276" w:lineRule="auto"/>
      <w:jc w:val="left"/>
      <w:outlineLvl w:val="2"/>
    </w:pPr>
    <w:rPr>
      <w:rFonts w:ascii="Cambria" w:hAnsi="Cambria"/>
      <w:b/>
      <w:bCs/>
      <w:color w:val="2DA2BF"/>
      <w:kern w:val="0"/>
      <w:sz w:val="22"/>
      <w:szCs w:val="22"/>
    </w:rPr>
  </w:style>
  <w:style w:type="paragraph" w:styleId="4">
    <w:name w:val="heading 4"/>
    <w:basedOn w:val="a"/>
    <w:next w:val="a"/>
    <w:link w:val="40"/>
    <w:uiPriority w:val="9"/>
    <w:semiHidden/>
    <w:unhideWhenUsed/>
    <w:qFormat/>
    <w:pPr>
      <w:keepNext/>
      <w:keepLines/>
      <w:widowControl/>
      <w:spacing w:before="200" w:line="276" w:lineRule="auto"/>
      <w:jc w:val="left"/>
      <w:outlineLvl w:val="3"/>
    </w:pPr>
    <w:rPr>
      <w:rFonts w:ascii="Cambria" w:hAnsi="Cambria"/>
      <w:b/>
      <w:bCs/>
      <w:i/>
      <w:iCs/>
      <w:color w:val="2DA2BF"/>
      <w:kern w:val="0"/>
      <w:sz w:val="22"/>
      <w:szCs w:val="22"/>
    </w:rPr>
  </w:style>
  <w:style w:type="paragraph" w:styleId="5">
    <w:name w:val="heading 5"/>
    <w:basedOn w:val="a"/>
    <w:next w:val="a"/>
    <w:link w:val="50"/>
    <w:uiPriority w:val="9"/>
    <w:semiHidden/>
    <w:unhideWhenUsed/>
    <w:qFormat/>
    <w:pPr>
      <w:keepNext/>
      <w:keepLines/>
      <w:widowControl/>
      <w:spacing w:before="200" w:line="276" w:lineRule="auto"/>
      <w:jc w:val="left"/>
      <w:outlineLvl w:val="4"/>
    </w:pPr>
    <w:rPr>
      <w:rFonts w:ascii="Cambria" w:hAnsi="Cambria"/>
      <w:color w:val="16505E"/>
      <w:kern w:val="0"/>
      <w:sz w:val="22"/>
      <w:szCs w:val="22"/>
    </w:rPr>
  </w:style>
  <w:style w:type="paragraph" w:styleId="6">
    <w:name w:val="heading 6"/>
    <w:basedOn w:val="a"/>
    <w:next w:val="a"/>
    <w:link w:val="60"/>
    <w:uiPriority w:val="9"/>
    <w:semiHidden/>
    <w:unhideWhenUsed/>
    <w:qFormat/>
    <w:pPr>
      <w:keepNext/>
      <w:keepLines/>
      <w:widowControl/>
      <w:spacing w:before="200" w:line="276" w:lineRule="auto"/>
      <w:jc w:val="left"/>
      <w:outlineLvl w:val="5"/>
    </w:pPr>
    <w:rPr>
      <w:rFonts w:ascii="Cambria" w:hAnsi="Cambria"/>
      <w:i/>
      <w:iCs/>
      <w:color w:val="16505E"/>
      <w:kern w:val="0"/>
      <w:sz w:val="22"/>
      <w:szCs w:val="22"/>
    </w:rPr>
  </w:style>
  <w:style w:type="paragraph" w:styleId="7">
    <w:name w:val="heading 7"/>
    <w:basedOn w:val="a"/>
    <w:next w:val="a"/>
    <w:link w:val="70"/>
    <w:uiPriority w:val="9"/>
    <w:semiHidden/>
    <w:unhideWhenUsed/>
    <w:qFormat/>
    <w:pPr>
      <w:keepNext/>
      <w:keepLines/>
      <w:widowControl/>
      <w:spacing w:before="200" w:line="276" w:lineRule="auto"/>
      <w:jc w:val="left"/>
      <w:outlineLvl w:val="6"/>
    </w:pPr>
    <w:rPr>
      <w:rFonts w:ascii="Cambria" w:hAnsi="Cambria"/>
      <w:i/>
      <w:iCs/>
      <w:color w:val="404040"/>
      <w:kern w:val="0"/>
      <w:sz w:val="22"/>
      <w:szCs w:val="22"/>
    </w:rPr>
  </w:style>
  <w:style w:type="paragraph" w:styleId="8">
    <w:name w:val="heading 8"/>
    <w:basedOn w:val="a"/>
    <w:next w:val="a"/>
    <w:link w:val="80"/>
    <w:uiPriority w:val="9"/>
    <w:semiHidden/>
    <w:unhideWhenUsed/>
    <w:qFormat/>
    <w:pPr>
      <w:keepNext/>
      <w:keepLines/>
      <w:widowControl/>
      <w:spacing w:before="200" w:line="276" w:lineRule="auto"/>
      <w:jc w:val="left"/>
      <w:outlineLvl w:val="7"/>
    </w:pPr>
    <w:rPr>
      <w:rFonts w:ascii="Cambria" w:hAnsi="Cambria"/>
      <w:color w:val="2DA2BF"/>
      <w:kern w:val="0"/>
      <w:sz w:val="20"/>
    </w:rPr>
  </w:style>
  <w:style w:type="paragraph" w:styleId="9">
    <w:name w:val="heading 9"/>
    <w:basedOn w:val="a"/>
    <w:next w:val="a"/>
    <w:link w:val="90"/>
    <w:uiPriority w:val="9"/>
    <w:semiHidden/>
    <w:unhideWhenUsed/>
    <w:qFormat/>
    <w:pPr>
      <w:keepNext/>
      <w:keepLines/>
      <w:widowControl/>
      <w:spacing w:before="200" w:line="276" w:lineRule="auto"/>
      <w:jc w:val="left"/>
      <w:outlineLvl w:val="8"/>
    </w:pPr>
    <w:rPr>
      <w:rFonts w:ascii="Cambria" w:hAnsi="Cambria"/>
      <w:i/>
      <w:iCs/>
      <w:color w:val="404040"/>
      <w:kern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semiHidden/>
    <w:unhideWhenUsed/>
    <w:qFormat/>
    <w:pPr>
      <w:widowControl/>
      <w:spacing w:after="200"/>
      <w:jc w:val="left"/>
    </w:pPr>
    <w:rPr>
      <w:rFonts w:asciiTheme="minorHAnsi" w:eastAsiaTheme="minorEastAsia" w:hAnsiTheme="minorHAnsi" w:cstheme="minorBidi"/>
      <w:b/>
      <w:bCs/>
      <w:color w:val="2DA2BF"/>
      <w:kern w:val="0"/>
      <w:sz w:val="18"/>
      <w:szCs w:val="18"/>
    </w:rPr>
  </w:style>
  <w:style w:type="paragraph" w:styleId="a4">
    <w:name w:val="annotation text"/>
    <w:basedOn w:val="a"/>
    <w:link w:val="a5"/>
    <w:uiPriority w:val="99"/>
    <w:semiHidden/>
    <w:unhideWhenUsed/>
    <w:qFormat/>
    <w:pPr>
      <w:jc w:val="left"/>
    </w:pPr>
  </w:style>
  <w:style w:type="paragraph" w:styleId="a6">
    <w:name w:val="Balloon Text"/>
    <w:basedOn w:val="a"/>
    <w:link w:val="a7"/>
    <w:uiPriority w:val="99"/>
    <w:semiHidden/>
    <w:unhideWhenUsed/>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
    <w:next w:val="a"/>
    <w:link w:val="ad"/>
    <w:uiPriority w:val="11"/>
    <w:qFormat/>
    <w:pPr>
      <w:widowControl/>
      <w:spacing w:after="200" w:line="276" w:lineRule="auto"/>
      <w:jc w:val="left"/>
    </w:pPr>
    <w:rPr>
      <w:rFonts w:ascii="Cambria" w:hAnsi="Cambria"/>
      <w:i/>
      <w:iCs/>
      <w:color w:val="2DA2BF"/>
      <w:spacing w:val="15"/>
      <w:kern w:val="0"/>
      <w:sz w:val="24"/>
      <w:szCs w:val="24"/>
    </w:rPr>
  </w:style>
  <w:style w:type="paragraph" w:styleId="ae">
    <w:name w:val="Title"/>
    <w:basedOn w:val="a"/>
    <w:next w:val="a"/>
    <w:link w:val="af"/>
    <w:uiPriority w:val="10"/>
    <w:qFormat/>
    <w:pPr>
      <w:widowControl/>
      <w:pBdr>
        <w:bottom w:val="single" w:sz="8" w:space="4" w:color="2DA2BF"/>
      </w:pBdr>
      <w:spacing w:after="300"/>
      <w:contextualSpacing/>
      <w:jc w:val="left"/>
    </w:pPr>
    <w:rPr>
      <w:rFonts w:ascii="Cambria" w:hAnsi="Cambria"/>
      <w:color w:val="343434"/>
      <w:spacing w:val="5"/>
      <w:kern w:val="28"/>
      <w:sz w:val="52"/>
      <w:szCs w:val="52"/>
    </w:rPr>
  </w:style>
  <w:style w:type="paragraph" w:styleId="af0">
    <w:name w:val="annotation subject"/>
    <w:basedOn w:val="a4"/>
    <w:next w:val="a4"/>
    <w:link w:val="af1"/>
    <w:uiPriority w:val="99"/>
    <w:semiHidden/>
    <w:unhideWhenUsed/>
    <w:qFormat/>
    <w:rPr>
      <w:b/>
      <w:bCs/>
    </w:rPr>
  </w:style>
  <w:style w:type="character" w:styleId="af2">
    <w:name w:val="Strong"/>
    <w:uiPriority w:val="22"/>
    <w:qFormat/>
    <w:rPr>
      <w:b/>
      <w:bCs/>
    </w:rPr>
  </w:style>
  <w:style w:type="character" w:styleId="af3">
    <w:name w:val="Emphasis"/>
    <w:uiPriority w:val="20"/>
    <w:qFormat/>
    <w:rPr>
      <w:i/>
      <w:iCs/>
    </w:rPr>
  </w:style>
  <w:style w:type="character" w:styleId="af4">
    <w:name w:val="Hyperlink"/>
    <w:basedOn w:val="a0"/>
    <w:uiPriority w:val="99"/>
    <w:semiHidden/>
    <w:unhideWhenUsed/>
    <w:rPr>
      <w:color w:val="0000FF"/>
      <w:u w:val="single"/>
    </w:rPr>
  </w:style>
  <w:style w:type="character" w:styleId="af5">
    <w:name w:val="annotation reference"/>
    <w:basedOn w:val="a0"/>
    <w:uiPriority w:val="99"/>
    <w:semiHidden/>
    <w:unhideWhenUsed/>
    <w:qFormat/>
    <w:rPr>
      <w:sz w:val="21"/>
      <w:szCs w:val="21"/>
    </w:rPr>
  </w:style>
  <w:style w:type="character" w:customStyle="1" w:styleId="10">
    <w:name w:val="标题 1 字符"/>
    <w:link w:val="1"/>
    <w:uiPriority w:val="9"/>
    <w:qFormat/>
    <w:rPr>
      <w:rFonts w:ascii="Cambria" w:eastAsia="宋体" w:hAnsi="Cambria" w:cs="Times New Roman"/>
      <w:b/>
      <w:bCs/>
      <w:color w:val="21798E"/>
      <w:sz w:val="28"/>
      <w:szCs w:val="28"/>
    </w:rPr>
  </w:style>
  <w:style w:type="character" w:customStyle="1" w:styleId="20">
    <w:name w:val="标题 2 字符"/>
    <w:link w:val="2"/>
    <w:uiPriority w:val="9"/>
    <w:semiHidden/>
    <w:qFormat/>
    <w:rPr>
      <w:rFonts w:ascii="Cambria" w:eastAsia="宋体" w:hAnsi="Cambria" w:cs="Times New Roman"/>
      <w:b/>
      <w:bCs/>
      <w:color w:val="2DA2BF"/>
      <w:sz w:val="26"/>
      <w:szCs w:val="26"/>
    </w:rPr>
  </w:style>
  <w:style w:type="character" w:customStyle="1" w:styleId="30">
    <w:name w:val="标题 3 字符"/>
    <w:link w:val="3"/>
    <w:uiPriority w:val="9"/>
    <w:semiHidden/>
    <w:qFormat/>
    <w:rPr>
      <w:rFonts w:ascii="Cambria" w:eastAsia="宋体" w:hAnsi="Cambria" w:cs="Times New Roman"/>
      <w:b/>
      <w:bCs/>
      <w:color w:val="2DA2BF"/>
    </w:rPr>
  </w:style>
  <w:style w:type="character" w:customStyle="1" w:styleId="40">
    <w:name w:val="标题 4 字符"/>
    <w:link w:val="4"/>
    <w:uiPriority w:val="9"/>
    <w:semiHidden/>
    <w:qFormat/>
    <w:rPr>
      <w:rFonts w:ascii="Cambria" w:eastAsia="宋体" w:hAnsi="Cambria" w:cs="Times New Roman"/>
      <w:b/>
      <w:bCs/>
      <w:i/>
      <w:iCs/>
      <w:color w:val="2DA2BF"/>
    </w:rPr>
  </w:style>
  <w:style w:type="character" w:customStyle="1" w:styleId="50">
    <w:name w:val="标题 5 字符"/>
    <w:link w:val="5"/>
    <w:uiPriority w:val="9"/>
    <w:semiHidden/>
    <w:qFormat/>
    <w:rPr>
      <w:rFonts w:ascii="Cambria" w:eastAsia="宋体" w:hAnsi="Cambria" w:cs="Times New Roman"/>
      <w:color w:val="16505E"/>
    </w:rPr>
  </w:style>
  <w:style w:type="character" w:customStyle="1" w:styleId="60">
    <w:name w:val="标题 6 字符"/>
    <w:link w:val="6"/>
    <w:uiPriority w:val="9"/>
    <w:semiHidden/>
    <w:qFormat/>
    <w:rPr>
      <w:rFonts w:ascii="Cambria" w:eastAsia="宋体" w:hAnsi="Cambria" w:cs="Times New Roman"/>
      <w:i/>
      <w:iCs/>
      <w:color w:val="16505E"/>
    </w:rPr>
  </w:style>
  <w:style w:type="character" w:customStyle="1" w:styleId="70">
    <w:name w:val="标题 7 字符"/>
    <w:link w:val="7"/>
    <w:uiPriority w:val="9"/>
    <w:semiHidden/>
    <w:qFormat/>
    <w:rPr>
      <w:rFonts w:ascii="Cambria" w:eastAsia="宋体" w:hAnsi="Cambria" w:cs="Times New Roman"/>
      <w:i/>
      <w:iCs/>
      <w:color w:val="404040"/>
    </w:rPr>
  </w:style>
  <w:style w:type="character" w:customStyle="1" w:styleId="80">
    <w:name w:val="标题 8 字符"/>
    <w:link w:val="8"/>
    <w:uiPriority w:val="9"/>
    <w:semiHidden/>
    <w:qFormat/>
    <w:rPr>
      <w:rFonts w:ascii="Cambria" w:eastAsia="宋体" w:hAnsi="Cambria" w:cs="Times New Roman"/>
      <w:color w:val="2DA2BF"/>
      <w:sz w:val="20"/>
      <w:szCs w:val="20"/>
    </w:rPr>
  </w:style>
  <w:style w:type="character" w:customStyle="1" w:styleId="90">
    <w:name w:val="标题 9 字符"/>
    <w:link w:val="9"/>
    <w:uiPriority w:val="9"/>
    <w:semiHidden/>
    <w:qFormat/>
    <w:rPr>
      <w:rFonts w:ascii="Cambria" w:eastAsia="宋体" w:hAnsi="Cambria" w:cs="Times New Roman"/>
      <w:i/>
      <w:iCs/>
      <w:color w:val="404040"/>
      <w:sz w:val="20"/>
      <w:szCs w:val="20"/>
    </w:rPr>
  </w:style>
  <w:style w:type="character" w:customStyle="1" w:styleId="af">
    <w:name w:val="标题 字符"/>
    <w:link w:val="ae"/>
    <w:uiPriority w:val="10"/>
    <w:qFormat/>
    <w:rPr>
      <w:rFonts w:ascii="Cambria" w:eastAsia="宋体" w:hAnsi="Cambria" w:cs="Times New Roman"/>
      <w:color w:val="343434"/>
      <w:spacing w:val="5"/>
      <w:kern w:val="28"/>
      <w:sz w:val="52"/>
      <w:szCs w:val="52"/>
    </w:rPr>
  </w:style>
  <w:style w:type="character" w:customStyle="1" w:styleId="ad">
    <w:name w:val="副标题 字符"/>
    <w:link w:val="ac"/>
    <w:uiPriority w:val="11"/>
    <w:qFormat/>
    <w:rPr>
      <w:rFonts w:ascii="Cambria" w:eastAsia="宋体" w:hAnsi="Cambria" w:cs="Times New Roman"/>
      <w:i/>
      <w:iCs/>
      <w:color w:val="2DA2BF"/>
      <w:spacing w:val="15"/>
      <w:sz w:val="24"/>
      <w:szCs w:val="24"/>
    </w:rPr>
  </w:style>
  <w:style w:type="paragraph" w:styleId="af6">
    <w:name w:val="No Spacing"/>
    <w:uiPriority w:val="1"/>
    <w:qFormat/>
    <w:rPr>
      <w:sz w:val="22"/>
      <w:szCs w:val="22"/>
    </w:rPr>
  </w:style>
  <w:style w:type="paragraph" w:styleId="af7">
    <w:name w:val="List Paragraph"/>
    <w:basedOn w:val="a"/>
    <w:uiPriority w:val="34"/>
    <w:qFormat/>
    <w:pPr>
      <w:widowControl/>
      <w:spacing w:after="200" w:line="276" w:lineRule="auto"/>
      <w:ind w:left="720"/>
      <w:contextualSpacing/>
      <w:jc w:val="left"/>
    </w:pPr>
    <w:rPr>
      <w:rFonts w:asciiTheme="minorHAnsi" w:eastAsiaTheme="minorEastAsia" w:hAnsiTheme="minorHAnsi" w:cstheme="minorBidi"/>
      <w:kern w:val="0"/>
      <w:sz w:val="22"/>
      <w:szCs w:val="22"/>
    </w:rPr>
  </w:style>
  <w:style w:type="paragraph" w:styleId="af8">
    <w:name w:val="Quote"/>
    <w:basedOn w:val="a"/>
    <w:next w:val="a"/>
    <w:link w:val="af9"/>
    <w:uiPriority w:val="29"/>
    <w:qFormat/>
    <w:pPr>
      <w:widowControl/>
      <w:spacing w:after="200" w:line="276" w:lineRule="auto"/>
      <w:jc w:val="left"/>
    </w:pPr>
    <w:rPr>
      <w:rFonts w:asciiTheme="minorHAnsi" w:eastAsiaTheme="minorEastAsia" w:hAnsiTheme="minorHAnsi" w:cstheme="minorBidi"/>
      <w:i/>
      <w:iCs/>
      <w:color w:val="000000"/>
      <w:kern w:val="0"/>
      <w:sz w:val="22"/>
      <w:szCs w:val="22"/>
    </w:rPr>
  </w:style>
  <w:style w:type="character" w:customStyle="1" w:styleId="af9">
    <w:name w:val="引用 字符"/>
    <w:link w:val="af8"/>
    <w:uiPriority w:val="29"/>
    <w:qFormat/>
    <w:rPr>
      <w:i/>
      <w:iCs/>
      <w:color w:val="000000"/>
    </w:rPr>
  </w:style>
  <w:style w:type="paragraph" w:styleId="afa">
    <w:name w:val="Intense Quote"/>
    <w:basedOn w:val="a"/>
    <w:next w:val="a"/>
    <w:link w:val="afb"/>
    <w:uiPriority w:val="30"/>
    <w:qFormat/>
    <w:pPr>
      <w:widowControl/>
      <w:pBdr>
        <w:bottom w:val="single" w:sz="4" w:space="4" w:color="2DA2BF"/>
      </w:pBdr>
      <w:spacing w:before="200" w:after="280" w:line="276" w:lineRule="auto"/>
      <w:ind w:left="936" w:right="936"/>
      <w:jc w:val="left"/>
    </w:pPr>
    <w:rPr>
      <w:rFonts w:asciiTheme="minorHAnsi" w:eastAsiaTheme="minorEastAsia" w:hAnsiTheme="minorHAnsi" w:cstheme="minorBidi"/>
      <w:b/>
      <w:bCs/>
      <w:i/>
      <w:iCs/>
      <w:color w:val="2DA2BF"/>
      <w:kern w:val="0"/>
      <w:sz w:val="22"/>
      <w:szCs w:val="22"/>
    </w:rPr>
  </w:style>
  <w:style w:type="character" w:customStyle="1" w:styleId="afb">
    <w:name w:val="明显引用 字符"/>
    <w:link w:val="afa"/>
    <w:uiPriority w:val="30"/>
    <w:qFormat/>
    <w:rPr>
      <w:b/>
      <w:bCs/>
      <w:i/>
      <w:iCs/>
      <w:color w:val="2DA2BF"/>
    </w:rPr>
  </w:style>
  <w:style w:type="character" w:customStyle="1" w:styleId="11">
    <w:name w:val="不明显强调1"/>
    <w:uiPriority w:val="19"/>
    <w:qFormat/>
    <w:rPr>
      <w:i/>
      <w:iCs/>
      <w:color w:val="808080"/>
    </w:rPr>
  </w:style>
  <w:style w:type="character" w:customStyle="1" w:styleId="12">
    <w:name w:val="明显强调1"/>
    <w:uiPriority w:val="21"/>
    <w:qFormat/>
    <w:rPr>
      <w:b/>
      <w:bCs/>
      <w:i/>
      <w:iCs/>
      <w:color w:val="2DA2BF"/>
    </w:rPr>
  </w:style>
  <w:style w:type="character" w:customStyle="1" w:styleId="13">
    <w:name w:val="不明显参考1"/>
    <w:uiPriority w:val="31"/>
    <w:qFormat/>
    <w:rPr>
      <w:smallCaps/>
      <w:color w:val="DA1F28"/>
      <w:u w:val="single"/>
    </w:rPr>
  </w:style>
  <w:style w:type="character" w:customStyle="1" w:styleId="14">
    <w:name w:val="明显参考1"/>
    <w:uiPriority w:val="32"/>
    <w:qFormat/>
    <w:rPr>
      <w:b/>
      <w:bCs/>
      <w:smallCaps/>
      <w:color w:val="DA1F28"/>
      <w:spacing w:val="5"/>
      <w:u w:val="single"/>
    </w:rPr>
  </w:style>
  <w:style w:type="character" w:customStyle="1" w:styleId="15">
    <w:name w:val="书籍标题1"/>
    <w:uiPriority w:val="33"/>
    <w:qFormat/>
    <w:rPr>
      <w:b/>
      <w:bCs/>
      <w:smallCaps/>
      <w:spacing w:val="5"/>
    </w:rPr>
  </w:style>
  <w:style w:type="paragraph" w:customStyle="1" w:styleId="TOC1">
    <w:name w:val="TOC 标题1"/>
    <w:basedOn w:val="1"/>
    <w:next w:val="a"/>
    <w:uiPriority w:val="39"/>
    <w:semiHidden/>
    <w:unhideWhenUsed/>
    <w:qFormat/>
    <w:pPr>
      <w:outlineLvl w:val="9"/>
    </w:pPr>
  </w:style>
  <w:style w:type="character" w:customStyle="1" w:styleId="ab">
    <w:name w:val="页眉 字符"/>
    <w:basedOn w:val="a0"/>
    <w:link w:val="aa"/>
    <w:uiPriority w:val="99"/>
    <w:qFormat/>
    <w:rPr>
      <w:rFonts w:ascii="Times New Roman" w:eastAsia="宋体" w:hAnsi="Times New Roman" w:cs="Times New Roman"/>
      <w:kern w:val="2"/>
      <w:sz w:val="18"/>
      <w:szCs w:val="18"/>
    </w:rPr>
  </w:style>
  <w:style w:type="character" w:customStyle="1" w:styleId="a9">
    <w:name w:val="页脚 字符"/>
    <w:basedOn w:val="a0"/>
    <w:link w:val="a8"/>
    <w:uiPriority w:val="99"/>
    <w:qFormat/>
    <w:rPr>
      <w:rFonts w:ascii="Times New Roman" w:eastAsia="宋体" w:hAnsi="Times New Roman" w:cs="Times New Roman"/>
      <w:kern w:val="2"/>
      <w:sz w:val="18"/>
      <w:szCs w:val="18"/>
    </w:rPr>
  </w:style>
  <w:style w:type="character" w:customStyle="1" w:styleId="a5">
    <w:name w:val="批注文字 字符"/>
    <w:basedOn w:val="a0"/>
    <w:link w:val="a4"/>
    <w:uiPriority w:val="99"/>
    <w:semiHidden/>
    <w:qFormat/>
    <w:rPr>
      <w:rFonts w:ascii="Times New Roman" w:eastAsia="宋体" w:hAnsi="Times New Roman" w:cs="Times New Roman"/>
      <w:kern w:val="2"/>
      <w:sz w:val="21"/>
      <w:szCs w:val="20"/>
    </w:rPr>
  </w:style>
  <w:style w:type="character" w:customStyle="1" w:styleId="af1">
    <w:name w:val="批注主题 字符"/>
    <w:basedOn w:val="a5"/>
    <w:link w:val="af0"/>
    <w:uiPriority w:val="99"/>
    <w:semiHidden/>
    <w:qFormat/>
    <w:rPr>
      <w:rFonts w:ascii="Times New Roman" w:eastAsia="宋体" w:hAnsi="Times New Roman" w:cs="Times New Roman"/>
      <w:b/>
      <w:bCs/>
      <w:kern w:val="2"/>
      <w:sz w:val="21"/>
      <w:szCs w:val="20"/>
    </w:rPr>
  </w:style>
  <w:style w:type="character" w:customStyle="1" w:styleId="a7">
    <w:name w:val="批注框文本 字符"/>
    <w:basedOn w:val="a0"/>
    <w:link w:val="a6"/>
    <w:uiPriority w:val="99"/>
    <w:semiHidden/>
    <w:qFormat/>
    <w:rPr>
      <w:rFonts w:ascii="Times New Roman" w:eastAsia="宋体" w:hAnsi="Times New Roman" w:cs="Times New Roman"/>
      <w:kern w:val="2"/>
      <w:sz w:val="18"/>
      <w:szCs w:val="18"/>
    </w:rPr>
  </w:style>
  <w:style w:type="paragraph" w:customStyle="1" w:styleId="16">
    <w:name w:val="修订1"/>
    <w:hidden/>
    <w:uiPriority w:val="99"/>
    <w:unhideWhenUsed/>
    <w:qFormat/>
    <w:rPr>
      <w:rFonts w:ascii="Times New Roman" w:eastAsia="宋体" w:hAnsi="Times New Roman" w:cs="Times New Roman"/>
      <w:kern w:val="2"/>
      <w:sz w:val="21"/>
    </w:rPr>
  </w:style>
  <w:style w:type="character" w:customStyle="1" w:styleId="fontstyle01">
    <w:name w:val="fontstyle01"/>
    <w:basedOn w:val="a0"/>
    <w:rPr>
      <w:rFonts w:ascii="宋体" w:eastAsia="宋体" w:hAnsi="宋体" w:hint="eastAsia"/>
      <w:color w:val="000000"/>
      <w:sz w:val="24"/>
      <w:szCs w:val="24"/>
    </w:rPr>
  </w:style>
  <w:style w:type="character" w:customStyle="1" w:styleId="keyword">
    <w:name w:val="keyword"/>
    <w:basedOn w:val="a0"/>
  </w:style>
  <w:style w:type="character" w:customStyle="1" w:styleId="activekeyword">
    <w:name w:val="activekeyword"/>
    <w:basedOn w:val="a0"/>
  </w:style>
  <w:style w:type="character" w:customStyle="1" w:styleId="highlight">
    <w:name w:val="highlight"/>
    <w:basedOn w:val="a0"/>
  </w:style>
  <w:style w:type="character" w:customStyle="1" w:styleId="text-only">
    <w:name w:val="text-only"/>
    <w:basedOn w:val="a0"/>
  </w:style>
  <w:style w:type="paragraph" w:customStyle="1" w:styleId="3090">
    <w:name w:val="3090"/>
    <w:basedOn w:val="a"/>
    <w:pPr>
      <w:spacing w:line="360" w:lineRule="auto"/>
      <w:ind w:firstLineChars="200" w:firstLine="200"/>
    </w:pPr>
    <w:rPr>
      <w:sz w:val="24"/>
      <w:szCs w:val="24"/>
    </w:rPr>
  </w:style>
  <w:style w:type="character" w:customStyle="1" w:styleId="font21">
    <w:name w:val="font21"/>
    <w:basedOn w:val="a0"/>
    <w:rsid w:val="009648CB"/>
    <w:rPr>
      <w:rFonts w:ascii="宋体" w:eastAsia="宋体" w:hAnsi="宋体" w:hint="eastAsia"/>
      <w:b/>
      <w:bCs/>
      <w:i w:val="0"/>
      <w:iCs w:val="0"/>
      <w:strike w:val="0"/>
      <w:dstrike w:val="0"/>
      <w:color w:val="000000"/>
      <w:sz w:val="21"/>
      <w:szCs w:val="21"/>
      <w:u w:val="none"/>
      <w:effect w:val="none"/>
    </w:rPr>
  </w:style>
  <w:style w:type="character" w:customStyle="1" w:styleId="font41">
    <w:name w:val="font41"/>
    <w:basedOn w:val="a0"/>
    <w:rsid w:val="00B328A7"/>
    <w:rPr>
      <w:rFonts w:ascii="Times New Roman" w:hAnsi="Times New Roman" w:cs="Times New Roman" w:hint="default"/>
      <w:b w:val="0"/>
      <w:bCs w:val="0"/>
      <w:i w:val="0"/>
      <w:iCs w:val="0"/>
      <w:strike w:val="0"/>
      <w:dstrike w:val="0"/>
      <w:color w:val="000000"/>
      <w:sz w:val="21"/>
      <w:szCs w:val="21"/>
      <w:u w:val="none"/>
      <w:effect w:val="none"/>
    </w:rPr>
  </w:style>
  <w:style w:type="character" w:customStyle="1" w:styleId="font11">
    <w:name w:val="font11"/>
    <w:basedOn w:val="a0"/>
    <w:rsid w:val="00B328A7"/>
    <w:rPr>
      <w:rFonts w:ascii="宋体" w:eastAsia="宋体" w:hAnsi="宋体" w:hint="eastAsia"/>
      <w:b w:val="0"/>
      <w:bCs w:val="0"/>
      <w:i w:val="0"/>
      <w:iCs w:val="0"/>
      <w:strike w:val="0"/>
      <w:dstrike w:val="0"/>
      <w:color w:val="000000"/>
      <w:sz w:val="21"/>
      <w:szCs w:val="21"/>
      <w:u w:val="none"/>
      <w:effect w:val="none"/>
    </w:rPr>
  </w:style>
  <w:style w:type="paragraph" w:styleId="afc">
    <w:name w:val="Normal (Web)"/>
    <w:basedOn w:val="a"/>
    <w:uiPriority w:val="99"/>
    <w:unhideWhenUsed/>
    <w:rsid w:val="00D0106C"/>
    <w:pPr>
      <w:widowControl/>
      <w:spacing w:before="100" w:beforeAutospacing="1" w:after="100" w:afterAutospacing="1"/>
      <w:jc w:val="left"/>
    </w:pPr>
    <w:rPr>
      <w:rFonts w:ascii="宋体" w:hAnsi="宋体" w:cs="宋体"/>
      <w:kern w:val="0"/>
      <w:sz w:val="24"/>
      <w:szCs w:val="24"/>
    </w:rPr>
  </w:style>
  <w:style w:type="character" w:customStyle="1" w:styleId="biaodian">
    <w:name w:val="biaodian"/>
    <w:basedOn w:val="a0"/>
    <w:rsid w:val="00D010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13650">
      <w:bodyDiv w:val="1"/>
      <w:marLeft w:val="0"/>
      <w:marRight w:val="0"/>
      <w:marTop w:val="0"/>
      <w:marBottom w:val="0"/>
      <w:divBdr>
        <w:top w:val="none" w:sz="0" w:space="0" w:color="auto"/>
        <w:left w:val="none" w:sz="0" w:space="0" w:color="auto"/>
        <w:bottom w:val="none" w:sz="0" w:space="0" w:color="auto"/>
        <w:right w:val="none" w:sz="0" w:space="0" w:color="auto"/>
      </w:divBdr>
      <w:divsChild>
        <w:div w:id="1685086157">
          <w:marLeft w:val="0"/>
          <w:marRight w:val="0"/>
          <w:marTop w:val="0"/>
          <w:marBottom w:val="0"/>
          <w:divBdr>
            <w:top w:val="none" w:sz="0" w:space="0" w:color="auto"/>
            <w:left w:val="none" w:sz="0" w:space="0" w:color="auto"/>
            <w:bottom w:val="none" w:sz="0" w:space="0" w:color="auto"/>
            <w:right w:val="none" w:sz="0" w:space="0" w:color="auto"/>
          </w:divBdr>
        </w:div>
        <w:div w:id="1684476044">
          <w:marLeft w:val="0"/>
          <w:marRight w:val="0"/>
          <w:marTop w:val="0"/>
          <w:marBottom w:val="0"/>
          <w:divBdr>
            <w:top w:val="none" w:sz="0" w:space="0" w:color="auto"/>
            <w:left w:val="none" w:sz="0" w:space="0" w:color="auto"/>
            <w:bottom w:val="none" w:sz="0" w:space="0" w:color="auto"/>
            <w:right w:val="none" w:sz="0" w:space="0" w:color="auto"/>
          </w:divBdr>
        </w:div>
        <w:div w:id="1161770929">
          <w:marLeft w:val="0"/>
          <w:marRight w:val="0"/>
          <w:marTop w:val="0"/>
          <w:marBottom w:val="0"/>
          <w:divBdr>
            <w:top w:val="none" w:sz="0" w:space="0" w:color="auto"/>
            <w:left w:val="none" w:sz="0" w:space="0" w:color="auto"/>
            <w:bottom w:val="none" w:sz="0" w:space="0" w:color="auto"/>
            <w:right w:val="none" w:sz="0" w:space="0" w:color="auto"/>
          </w:divBdr>
        </w:div>
        <w:div w:id="592782656">
          <w:marLeft w:val="0"/>
          <w:marRight w:val="0"/>
          <w:marTop w:val="0"/>
          <w:marBottom w:val="0"/>
          <w:divBdr>
            <w:top w:val="none" w:sz="0" w:space="0" w:color="auto"/>
            <w:left w:val="none" w:sz="0" w:space="0" w:color="auto"/>
            <w:bottom w:val="none" w:sz="0" w:space="0" w:color="auto"/>
            <w:right w:val="none" w:sz="0" w:space="0" w:color="auto"/>
          </w:divBdr>
        </w:div>
      </w:divsChild>
    </w:div>
    <w:div w:id="140469931">
      <w:bodyDiv w:val="1"/>
      <w:marLeft w:val="0"/>
      <w:marRight w:val="0"/>
      <w:marTop w:val="0"/>
      <w:marBottom w:val="0"/>
      <w:divBdr>
        <w:top w:val="none" w:sz="0" w:space="0" w:color="auto"/>
        <w:left w:val="none" w:sz="0" w:space="0" w:color="auto"/>
        <w:bottom w:val="none" w:sz="0" w:space="0" w:color="auto"/>
        <w:right w:val="none" w:sz="0" w:space="0" w:color="auto"/>
      </w:divBdr>
      <w:divsChild>
        <w:div w:id="1790589397">
          <w:marLeft w:val="0"/>
          <w:marRight w:val="0"/>
          <w:marTop w:val="0"/>
          <w:marBottom w:val="0"/>
          <w:divBdr>
            <w:top w:val="none" w:sz="0" w:space="0" w:color="auto"/>
            <w:left w:val="none" w:sz="0" w:space="0" w:color="auto"/>
            <w:bottom w:val="none" w:sz="0" w:space="0" w:color="auto"/>
            <w:right w:val="none" w:sz="0" w:space="0" w:color="auto"/>
          </w:divBdr>
        </w:div>
        <w:div w:id="1285304177">
          <w:marLeft w:val="0"/>
          <w:marRight w:val="0"/>
          <w:marTop w:val="0"/>
          <w:marBottom w:val="0"/>
          <w:divBdr>
            <w:top w:val="none" w:sz="0" w:space="0" w:color="auto"/>
            <w:left w:val="none" w:sz="0" w:space="0" w:color="auto"/>
            <w:bottom w:val="none" w:sz="0" w:space="0" w:color="auto"/>
            <w:right w:val="none" w:sz="0" w:space="0" w:color="auto"/>
          </w:divBdr>
        </w:div>
        <w:div w:id="403527644">
          <w:marLeft w:val="0"/>
          <w:marRight w:val="0"/>
          <w:marTop w:val="0"/>
          <w:marBottom w:val="0"/>
          <w:divBdr>
            <w:top w:val="none" w:sz="0" w:space="0" w:color="auto"/>
            <w:left w:val="none" w:sz="0" w:space="0" w:color="auto"/>
            <w:bottom w:val="none" w:sz="0" w:space="0" w:color="auto"/>
            <w:right w:val="none" w:sz="0" w:space="0" w:color="auto"/>
          </w:divBdr>
        </w:div>
        <w:div w:id="1100178872">
          <w:marLeft w:val="0"/>
          <w:marRight w:val="0"/>
          <w:marTop w:val="0"/>
          <w:marBottom w:val="0"/>
          <w:divBdr>
            <w:top w:val="none" w:sz="0" w:space="0" w:color="auto"/>
            <w:left w:val="none" w:sz="0" w:space="0" w:color="auto"/>
            <w:bottom w:val="none" w:sz="0" w:space="0" w:color="auto"/>
            <w:right w:val="none" w:sz="0" w:space="0" w:color="auto"/>
          </w:divBdr>
        </w:div>
        <w:div w:id="1976057654">
          <w:marLeft w:val="0"/>
          <w:marRight w:val="0"/>
          <w:marTop w:val="0"/>
          <w:marBottom w:val="0"/>
          <w:divBdr>
            <w:top w:val="none" w:sz="0" w:space="0" w:color="auto"/>
            <w:left w:val="none" w:sz="0" w:space="0" w:color="auto"/>
            <w:bottom w:val="none" w:sz="0" w:space="0" w:color="auto"/>
            <w:right w:val="none" w:sz="0" w:space="0" w:color="auto"/>
          </w:divBdr>
        </w:div>
        <w:div w:id="102237097">
          <w:marLeft w:val="0"/>
          <w:marRight w:val="0"/>
          <w:marTop w:val="0"/>
          <w:marBottom w:val="0"/>
          <w:divBdr>
            <w:top w:val="none" w:sz="0" w:space="0" w:color="auto"/>
            <w:left w:val="none" w:sz="0" w:space="0" w:color="auto"/>
            <w:bottom w:val="none" w:sz="0" w:space="0" w:color="auto"/>
            <w:right w:val="none" w:sz="0" w:space="0" w:color="auto"/>
          </w:divBdr>
        </w:div>
        <w:div w:id="15012086">
          <w:marLeft w:val="0"/>
          <w:marRight w:val="0"/>
          <w:marTop w:val="0"/>
          <w:marBottom w:val="0"/>
          <w:divBdr>
            <w:top w:val="none" w:sz="0" w:space="0" w:color="auto"/>
            <w:left w:val="none" w:sz="0" w:space="0" w:color="auto"/>
            <w:bottom w:val="none" w:sz="0" w:space="0" w:color="auto"/>
            <w:right w:val="none" w:sz="0" w:space="0" w:color="auto"/>
          </w:divBdr>
        </w:div>
        <w:div w:id="1051079691">
          <w:marLeft w:val="0"/>
          <w:marRight w:val="0"/>
          <w:marTop w:val="0"/>
          <w:marBottom w:val="0"/>
          <w:divBdr>
            <w:top w:val="none" w:sz="0" w:space="0" w:color="auto"/>
            <w:left w:val="none" w:sz="0" w:space="0" w:color="auto"/>
            <w:bottom w:val="none" w:sz="0" w:space="0" w:color="auto"/>
            <w:right w:val="none" w:sz="0" w:space="0" w:color="auto"/>
          </w:divBdr>
        </w:div>
        <w:div w:id="519590849">
          <w:marLeft w:val="0"/>
          <w:marRight w:val="0"/>
          <w:marTop w:val="0"/>
          <w:marBottom w:val="0"/>
          <w:divBdr>
            <w:top w:val="none" w:sz="0" w:space="0" w:color="auto"/>
            <w:left w:val="none" w:sz="0" w:space="0" w:color="auto"/>
            <w:bottom w:val="none" w:sz="0" w:space="0" w:color="auto"/>
            <w:right w:val="none" w:sz="0" w:space="0" w:color="auto"/>
          </w:divBdr>
        </w:div>
        <w:div w:id="1054084606">
          <w:marLeft w:val="0"/>
          <w:marRight w:val="0"/>
          <w:marTop w:val="0"/>
          <w:marBottom w:val="0"/>
          <w:divBdr>
            <w:top w:val="none" w:sz="0" w:space="0" w:color="auto"/>
            <w:left w:val="none" w:sz="0" w:space="0" w:color="auto"/>
            <w:bottom w:val="none" w:sz="0" w:space="0" w:color="auto"/>
            <w:right w:val="none" w:sz="0" w:space="0" w:color="auto"/>
          </w:divBdr>
        </w:div>
        <w:div w:id="1342396369">
          <w:marLeft w:val="0"/>
          <w:marRight w:val="0"/>
          <w:marTop w:val="0"/>
          <w:marBottom w:val="0"/>
          <w:divBdr>
            <w:top w:val="none" w:sz="0" w:space="0" w:color="auto"/>
            <w:left w:val="none" w:sz="0" w:space="0" w:color="auto"/>
            <w:bottom w:val="none" w:sz="0" w:space="0" w:color="auto"/>
            <w:right w:val="none" w:sz="0" w:space="0" w:color="auto"/>
          </w:divBdr>
        </w:div>
        <w:div w:id="2084066826">
          <w:marLeft w:val="0"/>
          <w:marRight w:val="0"/>
          <w:marTop w:val="0"/>
          <w:marBottom w:val="0"/>
          <w:divBdr>
            <w:top w:val="none" w:sz="0" w:space="0" w:color="auto"/>
            <w:left w:val="none" w:sz="0" w:space="0" w:color="auto"/>
            <w:bottom w:val="none" w:sz="0" w:space="0" w:color="auto"/>
            <w:right w:val="none" w:sz="0" w:space="0" w:color="auto"/>
          </w:divBdr>
        </w:div>
        <w:div w:id="1327243713">
          <w:marLeft w:val="0"/>
          <w:marRight w:val="0"/>
          <w:marTop w:val="0"/>
          <w:marBottom w:val="0"/>
          <w:divBdr>
            <w:top w:val="none" w:sz="0" w:space="0" w:color="auto"/>
            <w:left w:val="none" w:sz="0" w:space="0" w:color="auto"/>
            <w:bottom w:val="none" w:sz="0" w:space="0" w:color="auto"/>
            <w:right w:val="none" w:sz="0" w:space="0" w:color="auto"/>
          </w:divBdr>
        </w:div>
        <w:div w:id="1907641492">
          <w:marLeft w:val="0"/>
          <w:marRight w:val="0"/>
          <w:marTop w:val="0"/>
          <w:marBottom w:val="0"/>
          <w:divBdr>
            <w:top w:val="none" w:sz="0" w:space="0" w:color="auto"/>
            <w:left w:val="none" w:sz="0" w:space="0" w:color="auto"/>
            <w:bottom w:val="none" w:sz="0" w:space="0" w:color="auto"/>
            <w:right w:val="none" w:sz="0" w:space="0" w:color="auto"/>
          </w:divBdr>
        </w:div>
        <w:div w:id="1997680374">
          <w:marLeft w:val="0"/>
          <w:marRight w:val="0"/>
          <w:marTop w:val="0"/>
          <w:marBottom w:val="0"/>
          <w:divBdr>
            <w:top w:val="none" w:sz="0" w:space="0" w:color="auto"/>
            <w:left w:val="none" w:sz="0" w:space="0" w:color="auto"/>
            <w:bottom w:val="none" w:sz="0" w:space="0" w:color="auto"/>
            <w:right w:val="none" w:sz="0" w:space="0" w:color="auto"/>
          </w:divBdr>
        </w:div>
        <w:div w:id="656763138">
          <w:marLeft w:val="0"/>
          <w:marRight w:val="0"/>
          <w:marTop w:val="0"/>
          <w:marBottom w:val="0"/>
          <w:divBdr>
            <w:top w:val="none" w:sz="0" w:space="0" w:color="auto"/>
            <w:left w:val="none" w:sz="0" w:space="0" w:color="auto"/>
            <w:bottom w:val="none" w:sz="0" w:space="0" w:color="auto"/>
            <w:right w:val="none" w:sz="0" w:space="0" w:color="auto"/>
          </w:divBdr>
        </w:div>
        <w:div w:id="605698255">
          <w:marLeft w:val="0"/>
          <w:marRight w:val="0"/>
          <w:marTop w:val="0"/>
          <w:marBottom w:val="0"/>
          <w:divBdr>
            <w:top w:val="none" w:sz="0" w:space="0" w:color="auto"/>
            <w:left w:val="none" w:sz="0" w:space="0" w:color="auto"/>
            <w:bottom w:val="none" w:sz="0" w:space="0" w:color="auto"/>
            <w:right w:val="none" w:sz="0" w:space="0" w:color="auto"/>
          </w:divBdr>
        </w:div>
        <w:div w:id="2056732418">
          <w:marLeft w:val="0"/>
          <w:marRight w:val="0"/>
          <w:marTop w:val="0"/>
          <w:marBottom w:val="0"/>
          <w:divBdr>
            <w:top w:val="none" w:sz="0" w:space="0" w:color="auto"/>
            <w:left w:val="none" w:sz="0" w:space="0" w:color="auto"/>
            <w:bottom w:val="none" w:sz="0" w:space="0" w:color="auto"/>
            <w:right w:val="none" w:sz="0" w:space="0" w:color="auto"/>
          </w:divBdr>
        </w:div>
        <w:div w:id="1436360561">
          <w:marLeft w:val="0"/>
          <w:marRight w:val="0"/>
          <w:marTop w:val="0"/>
          <w:marBottom w:val="0"/>
          <w:divBdr>
            <w:top w:val="none" w:sz="0" w:space="0" w:color="auto"/>
            <w:left w:val="none" w:sz="0" w:space="0" w:color="auto"/>
            <w:bottom w:val="none" w:sz="0" w:space="0" w:color="auto"/>
            <w:right w:val="none" w:sz="0" w:space="0" w:color="auto"/>
          </w:divBdr>
        </w:div>
        <w:div w:id="1245990643">
          <w:marLeft w:val="0"/>
          <w:marRight w:val="0"/>
          <w:marTop w:val="0"/>
          <w:marBottom w:val="0"/>
          <w:divBdr>
            <w:top w:val="none" w:sz="0" w:space="0" w:color="auto"/>
            <w:left w:val="none" w:sz="0" w:space="0" w:color="auto"/>
            <w:bottom w:val="none" w:sz="0" w:space="0" w:color="auto"/>
            <w:right w:val="none" w:sz="0" w:space="0" w:color="auto"/>
          </w:divBdr>
        </w:div>
        <w:div w:id="1816603016">
          <w:marLeft w:val="0"/>
          <w:marRight w:val="0"/>
          <w:marTop w:val="0"/>
          <w:marBottom w:val="0"/>
          <w:divBdr>
            <w:top w:val="none" w:sz="0" w:space="0" w:color="auto"/>
            <w:left w:val="none" w:sz="0" w:space="0" w:color="auto"/>
            <w:bottom w:val="none" w:sz="0" w:space="0" w:color="auto"/>
            <w:right w:val="none" w:sz="0" w:space="0" w:color="auto"/>
          </w:divBdr>
        </w:div>
        <w:div w:id="1260913795">
          <w:marLeft w:val="0"/>
          <w:marRight w:val="0"/>
          <w:marTop w:val="0"/>
          <w:marBottom w:val="0"/>
          <w:divBdr>
            <w:top w:val="none" w:sz="0" w:space="0" w:color="auto"/>
            <w:left w:val="none" w:sz="0" w:space="0" w:color="auto"/>
            <w:bottom w:val="none" w:sz="0" w:space="0" w:color="auto"/>
            <w:right w:val="none" w:sz="0" w:space="0" w:color="auto"/>
          </w:divBdr>
        </w:div>
        <w:div w:id="232786974">
          <w:marLeft w:val="0"/>
          <w:marRight w:val="0"/>
          <w:marTop w:val="0"/>
          <w:marBottom w:val="0"/>
          <w:divBdr>
            <w:top w:val="none" w:sz="0" w:space="0" w:color="auto"/>
            <w:left w:val="none" w:sz="0" w:space="0" w:color="auto"/>
            <w:bottom w:val="none" w:sz="0" w:space="0" w:color="auto"/>
            <w:right w:val="none" w:sz="0" w:space="0" w:color="auto"/>
          </w:divBdr>
        </w:div>
        <w:div w:id="1805345572">
          <w:marLeft w:val="0"/>
          <w:marRight w:val="0"/>
          <w:marTop w:val="0"/>
          <w:marBottom w:val="0"/>
          <w:divBdr>
            <w:top w:val="none" w:sz="0" w:space="0" w:color="auto"/>
            <w:left w:val="none" w:sz="0" w:space="0" w:color="auto"/>
            <w:bottom w:val="none" w:sz="0" w:space="0" w:color="auto"/>
            <w:right w:val="none" w:sz="0" w:space="0" w:color="auto"/>
          </w:divBdr>
        </w:div>
        <w:div w:id="2123261774">
          <w:marLeft w:val="0"/>
          <w:marRight w:val="0"/>
          <w:marTop w:val="0"/>
          <w:marBottom w:val="0"/>
          <w:divBdr>
            <w:top w:val="none" w:sz="0" w:space="0" w:color="auto"/>
            <w:left w:val="none" w:sz="0" w:space="0" w:color="auto"/>
            <w:bottom w:val="none" w:sz="0" w:space="0" w:color="auto"/>
            <w:right w:val="none" w:sz="0" w:space="0" w:color="auto"/>
          </w:divBdr>
        </w:div>
        <w:div w:id="1347632845">
          <w:marLeft w:val="0"/>
          <w:marRight w:val="0"/>
          <w:marTop w:val="0"/>
          <w:marBottom w:val="0"/>
          <w:divBdr>
            <w:top w:val="none" w:sz="0" w:space="0" w:color="auto"/>
            <w:left w:val="none" w:sz="0" w:space="0" w:color="auto"/>
            <w:bottom w:val="none" w:sz="0" w:space="0" w:color="auto"/>
            <w:right w:val="none" w:sz="0" w:space="0" w:color="auto"/>
          </w:divBdr>
        </w:div>
        <w:div w:id="1599950896">
          <w:marLeft w:val="0"/>
          <w:marRight w:val="0"/>
          <w:marTop w:val="0"/>
          <w:marBottom w:val="0"/>
          <w:divBdr>
            <w:top w:val="none" w:sz="0" w:space="0" w:color="auto"/>
            <w:left w:val="none" w:sz="0" w:space="0" w:color="auto"/>
            <w:bottom w:val="none" w:sz="0" w:space="0" w:color="auto"/>
            <w:right w:val="none" w:sz="0" w:space="0" w:color="auto"/>
          </w:divBdr>
        </w:div>
        <w:div w:id="1400209352">
          <w:marLeft w:val="0"/>
          <w:marRight w:val="0"/>
          <w:marTop w:val="0"/>
          <w:marBottom w:val="0"/>
          <w:divBdr>
            <w:top w:val="none" w:sz="0" w:space="0" w:color="auto"/>
            <w:left w:val="none" w:sz="0" w:space="0" w:color="auto"/>
            <w:bottom w:val="none" w:sz="0" w:space="0" w:color="auto"/>
            <w:right w:val="none" w:sz="0" w:space="0" w:color="auto"/>
          </w:divBdr>
        </w:div>
        <w:div w:id="1541553657">
          <w:marLeft w:val="0"/>
          <w:marRight w:val="0"/>
          <w:marTop w:val="0"/>
          <w:marBottom w:val="0"/>
          <w:divBdr>
            <w:top w:val="none" w:sz="0" w:space="0" w:color="auto"/>
            <w:left w:val="none" w:sz="0" w:space="0" w:color="auto"/>
            <w:bottom w:val="none" w:sz="0" w:space="0" w:color="auto"/>
            <w:right w:val="none" w:sz="0" w:space="0" w:color="auto"/>
          </w:divBdr>
        </w:div>
      </w:divsChild>
    </w:div>
    <w:div w:id="152188703">
      <w:bodyDiv w:val="1"/>
      <w:marLeft w:val="0"/>
      <w:marRight w:val="0"/>
      <w:marTop w:val="0"/>
      <w:marBottom w:val="0"/>
      <w:divBdr>
        <w:top w:val="none" w:sz="0" w:space="0" w:color="auto"/>
        <w:left w:val="none" w:sz="0" w:space="0" w:color="auto"/>
        <w:bottom w:val="none" w:sz="0" w:space="0" w:color="auto"/>
        <w:right w:val="none" w:sz="0" w:space="0" w:color="auto"/>
      </w:divBdr>
    </w:div>
    <w:div w:id="226038334">
      <w:bodyDiv w:val="1"/>
      <w:marLeft w:val="0"/>
      <w:marRight w:val="0"/>
      <w:marTop w:val="0"/>
      <w:marBottom w:val="0"/>
      <w:divBdr>
        <w:top w:val="none" w:sz="0" w:space="0" w:color="auto"/>
        <w:left w:val="none" w:sz="0" w:space="0" w:color="auto"/>
        <w:bottom w:val="none" w:sz="0" w:space="0" w:color="auto"/>
        <w:right w:val="none" w:sz="0" w:space="0" w:color="auto"/>
      </w:divBdr>
    </w:div>
    <w:div w:id="242958950">
      <w:bodyDiv w:val="1"/>
      <w:marLeft w:val="0"/>
      <w:marRight w:val="0"/>
      <w:marTop w:val="0"/>
      <w:marBottom w:val="0"/>
      <w:divBdr>
        <w:top w:val="none" w:sz="0" w:space="0" w:color="auto"/>
        <w:left w:val="none" w:sz="0" w:space="0" w:color="auto"/>
        <w:bottom w:val="none" w:sz="0" w:space="0" w:color="auto"/>
        <w:right w:val="none" w:sz="0" w:space="0" w:color="auto"/>
      </w:divBdr>
    </w:div>
    <w:div w:id="245310756">
      <w:bodyDiv w:val="1"/>
      <w:marLeft w:val="0"/>
      <w:marRight w:val="0"/>
      <w:marTop w:val="0"/>
      <w:marBottom w:val="0"/>
      <w:divBdr>
        <w:top w:val="none" w:sz="0" w:space="0" w:color="auto"/>
        <w:left w:val="none" w:sz="0" w:space="0" w:color="auto"/>
        <w:bottom w:val="none" w:sz="0" w:space="0" w:color="auto"/>
        <w:right w:val="none" w:sz="0" w:space="0" w:color="auto"/>
      </w:divBdr>
    </w:div>
    <w:div w:id="294137728">
      <w:bodyDiv w:val="1"/>
      <w:marLeft w:val="0"/>
      <w:marRight w:val="0"/>
      <w:marTop w:val="0"/>
      <w:marBottom w:val="0"/>
      <w:divBdr>
        <w:top w:val="none" w:sz="0" w:space="0" w:color="auto"/>
        <w:left w:val="none" w:sz="0" w:space="0" w:color="auto"/>
        <w:bottom w:val="none" w:sz="0" w:space="0" w:color="auto"/>
        <w:right w:val="none" w:sz="0" w:space="0" w:color="auto"/>
      </w:divBdr>
    </w:div>
    <w:div w:id="372968620">
      <w:bodyDiv w:val="1"/>
      <w:marLeft w:val="0"/>
      <w:marRight w:val="0"/>
      <w:marTop w:val="0"/>
      <w:marBottom w:val="0"/>
      <w:divBdr>
        <w:top w:val="none" w:sz="0" w:space="0" w:color="auto"/>
        <w:left w:val="none" w:sz="0" w:space="0" w:color="auto"/>
        <w:bottom w:val="none" w:sz="0" w:space="0" w:color="auto"/>
        <w:right w:val="none" w:sz="0" w:space="0" w:color="auto"/>
      </w:divBdr>
    </w:div>
    <w:div w:id="395974395">
      <w:bodyDiv w:val="1"/>
      <w:marLeft w:val="0"/>
      <w:marRight w:val="0"/>
      <w:marTop w:val="0"/>
      <w:marBottom w:val="0"/>
      <w:divBdr>
        <w:top w:val="none" w:sz="0" w:space="0" w:color="auto"/>
        <w:left w:val="none" w:sz="0" w:space="0" w:color="auto"/>
        <w:bottom w:val="none" w:sz="0" w:space="0" w:color="auto"/>
        <w:right w:val="none" w:sz="0" w:space="0" w:color="auto"/>
      </w:divBdr>
    </w:div>
    <w:div w:id="440998944">
      <w:bodyDiv w:val="1"/>
      <w:marLeft w:val="0"/>
      <w:marRight w:val="0"/>
      <w:marTop w:val="0"/>
      <w:marBottom w:val="0"/>
      <w:divBdr>
        <w:top w:val="none" w:sz="0" w:space="0" w:color="auto"/>
        <w:left w:val="none" w:sz="0" w:space="0" w:color="auto"/>
        <w:bottom w:val="none" w:sz="0" w:space="0" w:color="auto"/>
        <w:right w:val="none" w:sz="0" w:space="0" w:color="auto"/>
      </w:divBdr>
      <w:divsChild>
        <w:div w:id="1861777092">
          <w:marLeft w:val="0"/>
          <w:marRight w:val="0"/>
          <w:marTop w:val="75"/>
          <w:marBottom w:val="75"/>
          <w:divBdr>
            <w:top w:val="none" w:sz="0" w:space="0" w:color="auto"/>
            <w:left w:val="none" w:sz="0" w:space="0" w:color="auto"/>
            <w:bottom w:val="none" w:sz="0" w:space="0" w:color="auto"/>
            <w:right w:val="none" w:sz="0" w:space="0" w:color="auto"/>
          </w:divBdr>
          <w:divsChild>
            <w:div w:id="158742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707603">
      <w:bodyDiv w:val="1"/>
      <w:marLeft w:val="0"/>
      <w:marRight w:val="0"/>
      <w:marTop w:val="0"/>
      <w:marBottom w:val="0"/>
      <w:divBdr>
        <w:top w:val="none" w:sz="0" w:space="0" w:color="auto"/>
        <w:left w:val="none" w:sz="0" w:space="0" w:color="auto"/>
        <w:bottom w:val="none" w:sz="0" w:space="0" w:color="auto"/>
        <w:right w:val="none" w:sz="0" w:space="0" w:color="auto"/>
      </w:divBdr>
    </w:div>
    <w:div w:id="572548551">
      <w:bodyDiv w:val="1"/>
      <w:marLeft w:val="0"/>
      <w:marRight w:val="0"/>
      <w:marTop w:val="0"/>
      <w:marBottom w:val="0"/>
      <w:divBdr>
        <w:top w:val="none" w:sz="0" w:space="0" w:color="auto"/>
        <w:left w:val="none" w:sz="0" w:space="0" w:color="auto"/>
        <w:bottom w:val="none" w:sz="0" w:space="0" w:color="auto"/>
        <w:right w:val="none" w:sz="0" w:space="0" w:color="auto"/>
      </w:divBdr>
    </w:div>
    <w:div w:id="628635646">
      <w:bodyDiv w:val="1"/>
      <w:marLeft w:val="0"/>
      <w:marRight w:val="0"/>
      <w:marTop w:val="0"/>
      <w:marBottom w:val="0"/>
      <w:divBdr>
        <w:top w:val="none" w:sz="0" w:space="0" w:color="auto"/>
        <w:left w:val="none" w:sz="0" w:space="0" w:color="auto"/>
        <w:bottom w:val="none" w:sz="0" w:space="0" w:color="auto"/>
        <w:right w:val="none" w:sz="0" w:space="0" w:color="auto"/>
      </w:divBdr>
    </w:div>
    <w:div w:id="678392218">
      <w:bodyDiv w:val="1"/>
      <w:marLeft w:val="0"/>
      <w:marRight w:val="0"/>
      <w:marTop w:val="0"/>
      <w:marBottom w:val="0"/>
      <w:divBdr>
        <w:top w:val="none" w:sz="0" w:space="0" w:color="auto"/>
        <w:left w:val="none" w:sz="0" w:space="0" w:color="auto"/>
        <w:bottom w:val="none" w:sz="0" w:space="0" w:color="auto"/>
        <w:right w:val="none" w:sz="0" w:space="0" w:color="auto"/>
      </w:divBdr>
      <w:divsChild>
        <w:div w:id="674117898">
          <w:marLeft w:val="0"/>
          <w:marRight w:val="0"/>
          <w:marTop w:val="75"/>
          <w:marBottom w:val="75"/>
          <w:divBdr>
            <w:top w:val="none" w:sz="0" w:space="0" w:color="auto"/>
            <w:left w:val="none" w:sz="0" w:space="0" w:color="auto"/>
            <w:bottom w:val="none" w:sz="0" w:space="0" w:color="auto"/>
            <w:right w:val="none" w:sz="0" w:space="0" w:color="auto"/>
          </w:divBdr>
          <w:divsChild>
            <w:div w:id="166442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165795">
      <w:bodyDiv w:val="1"/>
      <w:marLeft w:val="0"/>
      <w:marRight w:val="0"/>
      <w:marTop w:val="0"/>
      <w:marBottom w:val="0"/>
      <w:divBdr>
        <w:top w:val="none" w:sz="0" w:space="0" w:color="auto"/>
        <w:left w:val="none" w:sz="0" w:space="0" w:color="auto"/>
        <w:bottom w:val="none" w:sz="0" w:space="0" w:color="auto"/>
        <w:right w:val="none" w:sz="0" w:space="0" w:color="auto"/>
      </w:divBdr>
    </w:div>
    <w:div w:id="910231931">
      <w:bodyDiv w:val="1"/>
      <w:marLeft w:val="0"/>
      <w:marRight w:val="0"/>
      <w:marTop w:val="0"/>
      <w:marBottom w:val="0"/>
      <w:divBdr>
        <w:top w:val="none" w:sz="0" w:space="0" w:color="auto"/>
        <w:left w:val="none" w:sz="0" w:space="0" w:color="auto"/>
        <w:bottom w:val="none" w:sz="0" w:space="0" w:color="auto"/>
        <w:right w:val="none" w:sz="0" w:space="0" w:color="auto"/>
      </w:divBdr>
      <w:divsChild>
        <w:div w:id="545987145">
          <w:marLeft w:val="0"/>
          <w:marRight w:val="0"/>
          <w:marTop w:val="0"/>
          <w:marBottom w:val="0"/>
          <w:divBdr>
            <w:top w:val="none" w:sz="0" w:space="0" w:color="auto"/>
            <w:left w:val="none" w:sz="0" w:space="0" w:color="auto"/>
            <w:bottom w:val="none" w:sz="0" w:space="0" w:color="auto"/>
            <w:right w:val="none" w:sz="0" w:space="0" w:color="auto"/>
          </w:divBdr>
        </w:div>
      </w:divsChild>
    </w:div>
    <w:div w:id="975833995">
      <w:bodyDiv w:val="1"/>
      <w:marLeft w:val="0"/>
      <w:marRight w:val="0"/>
      <w:marTop w:val="0"/>
      <w:marBottom w:val="0"/>
      <w:divBdr>
        <w:top w:val="none" w:sz="0" w:space="0" w:color="auto"/>
        <w:left w:val="none" w:sz="0" w:space="0" w:color="auto"/>
        <w:bottom w:val="none" w:sz="0" w:space="0" w:color="auto"/>
        <w:right w:val="none" w:sz="0" w:space="0" w:color="auto"/>
      </w:divBdr>
      <w:divsChild>
        <w:div w:id="1273903134">
          <w:marLeft w:val="0"/>
          <w:marRight w:val="0"/>
          <w:marTop w:val="75"/>
          <w:marBottom w:val="75"/>
          <w:divBdr>
            <w:top w:val="none" w:sz="0" w:space="0" w:color="auto"/>
            <w:left w:val="none" w:sz="0" w:space="0" w:color="auto"/>
            <w:bottom w:val="none" w:sz="0" w:space="0" w:color="auto"/>
            <w:right w:val="none" w:sz="0" w:space="0" w:color="auto"/>
          </w:divBdr>
          <w:divsChild>
            <w:div w:id="86004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922707">
      <w:bodyDiv w:val="1"/>
      <w:marLeft w:val="0"/>
      <w:marRight w:val="0"/>
      <w:marTop w:val="0"/>
      <w:marBottom w:val="0"/>
      <w:divBdr>
        <w:top w:val="none" w:sz="0" w:space="0" w:color="auto"/>
        <w:left w:val="none" w:sz="0" w:space="0" w:color="auto"/>
        <w:bottom w:val="none" w:sz="0" w:space="0" w:color="auto"/>
        <w:right w:val="none" w:sz="0" w:space="0" w:color="auto"/>
      </w:divBdr>
    </w:div>
    <w:div w:id="1009798841">
      <w:bodyDiv w:val="1"/>
      <w:marLeft w:val="0"/>
      <w:marRight w:val="0"/>
      <w:marTop w:val="0"/>
      <w:marBottom w:val="0"/>
      <w:divBdr>
        <w:top w:val="none" w:sz="0" w:space="0" w:color="auto"/>
        <w:left w:val="none" w:sz="0" w:space="0" w:color="auto"/>
        <w:bottom w:val="none" w:sz="0" w:space="0" w:color="auto"/>
        <w:right w:val="none" w:sz="0" w:space="0" w:color="auto"/>
      </w:divBdr>
    </w:div>
    <w:div w:id="1040476283">
      <w:bodyDiv w:val="1"/>
      <w:marLeft w:val="0"/>
      <w:marRight w:val="0"/>
      <w:marTop w:val="0"/>
      <w:marBottom w:val="0"/>
      <w:divBdr>
        <w:top w:val="none" w:sz="0" w:space="0" w:color="auto"/>
        <w:left w:val="none" w:sz="0" w:space="0" w:color="auto"/>
        <w:bottom w:val="none" w:sz="0" w:space="0" w:color="auto"/>
        <w:right w:val="none" w:sz="0" w:space="0" w:color="auto"/>
      </w:divBdr>
    </w:div>
    <w:div w:id="1288242751">
      <w:bodyDiv w:val="1"/>
      <w:marLeft w:val="0"/>
      <w:marRight w:val="0"/>
      <w:marTop w:val="0"/>
      <w:marBottom w:val="0"/>
      <w:divBdr>
        <w:top w:val="none" w:sz="0" w:space="0" w:color="auto"/>
        <w:left w:val="none" w:sz="0" w:space="0" w:color="auto"/>
        <w:bottom w:val="none" w:sz="0" w:space="0" w:color="auto"/>
        <w:right w:val="none" w:sz="0" w:space="0" w:color="auto"/>
      </w:divBdr>
    </w:div>
    <w:div w:id="1305817635">
      <w:bodyDiv w:val="1"/>
      <w:marLeft w:val="0"/>
      <w:marRight w:val="0"/>
      <w:marTop w:val="0"/>
      <w:marBottom w:val="0"/>
      <w:divBdr>
        <w:top w:val="none" w:sz="0" w:space="0" w:color="auto"/>
        <w:left w:val="none" w:sz="0" w:space="0" w:color="auto"/>
        <w:bottom w:val="none" w:sz="0" w:space="0" w:color="auto"/>
        <w:right w:val="none" w:sz="0" w:space="0" w:color="auto"/>
      </w:divBdr>
    </w:div>
    <w:div w:id="1357735173">
      <w:bodyDiv w:val="1"/>
      <w:marLeft w:val="0"/>
      <w:marRight w:val="0"/>
      <w:marTop w:val="0"/>
      <w:marBottom w:val="0"/>
      <w:divBdr>
        <w:top w:val="none" w:sz="0" w:space="0" w:color="auto"/>
        <w:left w:val="none" w:sz="0" w:space="0" w:color="auto"/>
        <w:bottom w:val="none" w:sz="0" w:space="0" w:color="auto"/>
        <w:right w:val="none" w:sz="0" w:space="0" w:color="auto"/>
      </w:divBdr>
    </w:div>
    <w:div w:id="1387874106">
      <w:bodyDiv w:val="1"/>
      <w:marLeft w:val="0"/>
      <w:marRight w:val="0"/>
      <w:marTop w:val="0"/>
      <w:marBottom w:val="0"/>
      <w:divBdr>
        <w:top w:val="none" w:sz="0" w:space="0" w:color="auto"/>
        <w:left w:val="none" w:sz="0" w:space="0" w:color="auto"/>
        <w:bottom w:val="none" w:sz="0" w:space="0" w:color="auto"/>
        <w:right w:val="none" w:sz="0" w:space="0" w:color="auto"/>
      </w:divBdr>
    </w:div>
    <w:div w:id="1400404948">
      <w:bodyDiv w:val="1"/>
      <w:marLeft w:val="0"/>
      <w:marRight w:val="0"/>
      <w:marTop w:val="0"/>
      <w:marBottom w:val="0"/>
      <w:divBdr>
        <w:top w:val="none" w:sz="0" w:space="0" w:color="auto"/>
        <w:left w:val="none" w:sz="0" w:space="0" w:color="auto"/>
        <w:bottom w:val="none" w:sz="0" w:space="0" w:color="auto"/>
        <w:right w:val="none" w:sz="0" w:space="0" w:color="auto"/>
      </w:divBdr>
      <w:divsChild>
        <w:div w:id="2051110033">
          <w:marLeft w:val="0"/>
          <w:marRight w:val="0"/>
          <w:marTop w:val="75"/>
          <w:marBottom w:val="75"/>
          <w:divBdr>
            <w:top w:val="none" w:sz="0" w:space="0" w:color="auto"/>
            <w:left w:val="none" w:sz="0" w:space="0" w:color="auto"/>
            <w:bottom w:val="none" w:sz="0" w:space="0" w:color="auto"/>
            <w:right w:val="none" w:sz="0" w:space="0" w:color="auto"/>
          </w:divBdr>
          <w:divsChild>
            <w:div w:id="118582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82188">
      <w:bodyDiv w:val="1"/>
      <w:marLeft w:val="0"/>
      <w:marRight w:val="0"/>
      <w:marTop w:val="0"/>
      <w:marBottom w:val="0"/>
      <w:divBdr>
        <w:top w:val="none" w:sz="0" w:space="0" w:color="auto"/>
        <w:left w:val="none" w:sz="0" w:space="0" w:color="auto"/>
        <w:bottom w:val="none" w:sz="0" w:space="0" w:color="auto"/>
        <w:right w:val="none" w:sz="0" w:space="0" w:color="auto"/>
      </w:divBdr>
    </w:div>
    <w:div w:id="1470442287">
      <w:bodyDiv w:val="1"/>
      <w:marLeft w:val="0"/>
      <w:marRight w:val="0"/>
      <w:marTop w:val="0"/>
      <w:marBottom w:val="0"/>
      <w:divBdr>
        <w:top w:val="none" w:sz="0" w:space="0" w:color="auto"/>
        <w:left w:val="none" w:sz="0" w:space="0" w:color="auto"/>
        <w:bottom w:val="none" w:sz="0" w:space="0" w:color="auto"/>
        <w:right w:val="none" w:sz="0" w:space="0" w:color="auto"/>
      </w:divBdr>
    </w:div>
    <w:div w:id="1511872514">
      <w:bodyDiv w:val="1"/>
      <w:marLeft w:val="0"/>
      <w:marRight w:val="0"/>
      <w:marTop w:val="0"/>
      <w:marBottom w:val="0"/>
      <w:divBdr>
        <w:top w:val="none" w:sz="0" w:space="0" w:color="auto"/>
        <w:left w:val="none" w:sz="0" w:space="0" w:color="auto"/>
        <w:bottom w:val="none" w:sz="0" w:space="0" w:color="auto"/>
        <w:right w:val="none" w:sz="0" w:space="0" w:color="auto"/>
      </w:divBdr>
    </w:div>
    <w:div w:id="1536962104">
      <w:bodyDiv w:val="1"/>
      <w:marLeft w:val="0"/>
      <w:marRight w:val="0"/>
      <w:marTop w:val="0"/>
      <w:marBottom w:val="0"/>
      <w:divBdr>
        <w:top w:val="none" w:sz="0" w:space="0" w:color="auto"/>
        <w:left w:val="none" w:sz="0" w:space="0" w:color="auto"/>
        <w:bottom w:val="none" w:sz="0" w:space="0" w:color="auto"/>
        <w:right w:val="none" w:sz="0" w:space="0" w:color="auto"/>
      </w:divBdr>
      <w:divsChild>
        <w:div w:id="1382822557">
          <w:marLeft w:val="0"/>
          <w:marRight w:val="0"/>
          <w:marTop w:val="75"/>
          <w:marBottom w:val="75"/>
          <w:divBdr>
            <w:top w:val="none" w:sz="0" w:space="0" w:color="auto"/>
            <w:left w:val="none" w:sz="0" w:space="0" w:color="auto"/>
            <w:bottom w:val="none" w:sz="0" w:space="0" w:color="auto"/>
            <w:right w:val="none" w:sz="0" w:space="0" w:color="auto"/>
          </w:divBdr>
          <w:divsChild>
            <w:div w:id="83475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271821">
      <w:bodyDiv w:val="1"/>
      <w:marLeft w:val="0"/>
      <w:marRight w:val="0"/>
      <w:marTop w:val="0"/>
      <w:marBottom w:val="0"/>
      <w:divBdr>
        <w:top w:val="none" w:sz="0" w:space="0" w:color="auto"/>
        <w:left w:val="none" w:sz="0" w:space="0" w:color="auto"/>
        <w:bottom w:val="none" w:sz="0" w:space="0" w:color="auto"/>
        <w:right w:val="none" w:sz="0" w:space="0" w:color="auto"/>
      </w:divBdr>
    </w:div>
    <w:div w:id="1629698918">
      <w:bodyDiv w:val="1"/>
      <w:marLeft w:val="0"/>
      <w:marRight w:val="0"/>
      <w:marTop w:val="0"/>
      <w:marBottom w:val="0"/>
      <w:divBdr>
        <w:top w:val="none" w:sz="0" w:space="0" w:color="auto"/>
        <w:left w:val="none" w:sz="0" w:space="0" w:color="auto"/>
        <w:bottom w:val="none" w:sz="0" w:space="0" w:color="auto"/>
        <w:right w:val="none" w:sz="0" w:space="0" w:color="auto"/>
      </w:divBdr>
    </w:div>
    <w:div w:id="1657034745">
      <w:bodyDiv w:val="1"/>
      <w:marLeft w:val="0"/>
      <w:marRight w:val="0"/>
      <w:marTop w:val="0"/>
      <w:marBottom w:val="0"/>
      <w:divBdr>
        <w:top w:val="none" w:sz="0" w:space="0" w:color="auto"/>
        <w:left w:val="none" w:sz="0" w:space="0" w:color="auto"/>
        <w:bottom w:val="none" w:sz="0" w:space="0" w:color="auto"/>
        <w:right w:val="none" w:sz="0" w:space="0" w:color="auto"/>
      </w:divBdr>
      <w:divsChild>
        <w:div w:id="1070154859">
          <w:marLeft w:val="0"/>
          <w:marRight w:val="0"/>
          <w:marTop w:val="75"/>
          <w:marBottom w:val="75"/>
          <w:divBdr>
            <w:top w:val="none" w:sz="0" w:space="0" w:color="auto"/>
            <w:left w:val="none" w:sz="0" w:space="0" w:color="auto"/>
            <w:bottom w:val="none" w:sz="0" w:space="0" w:color="auto"/>
            <w:right w:val="none" w:sz="0" w:space="0" w:color="auto"/>
          </w:divBdr>
          <w:divsChild>
            <w:div w:id="1728917682">
              <w:marLeft w:val="0"/>
              <w:marRight w:val="0"/>
              <w:marTop w:val="0"/>
              <w:marBottom w:val="0"/>
              <w:divBdr>
                <w:top w:val="none" w:sz="0" w:space="0" w:color="auto"/>
                <w:left w:val="none" w:sz="0" w:space="0" w:color="auto"/>
                <w:bottom w:val="none" w:sz="0" w:space="0" w:color="auto"/>
                <w:right w:val="none" w:sz="0" w:space="0" w:color="auto"/>
              </w:divBdr>
            </w:div>
          </w:divsChild>
        </w:div>
        <w:div w:id="1549343658">
          <w:marLeft w:val="0"/>
          <w:marRight w:val="0"/>
          <w:marTop w:val="75"/>
          <w:marBottom w:val="75"/>
          <w:divBdr>
            <w:top w:val="none" w:sz="0" w:space="0" w:color="auto"/>
            <w:left w:val="none" w:sz="0" w:space="0" w:color="auto"/>
            <w:bottom w:val="none" w:sz="0" w:space="0" w:color="auto"/>
            <w:right w:val="none" w:sz="0" w:space="0" w:color="auto"/>
          </w:divBdr>
          <w:divsChild>
            <w:div w:id="159489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157542">
      <w:bodyDiv w:val="1"/>
      <w:marLeft w:val="0"/>
      <w:marRight w:val="0"/>
      <w:marTop w:val="0"/>
      <w:marBottom w:val="0"/>
      <w:divBdr>
        <w:top w:val="none" w:sz="0" w:space="0" w:color="auto"/>
        <w:left w:val="none" w:sz="0" w:space="0" w:color="auto"/>
        <w:bottom w:val="none" w:sz="0" w:space="0" w:color="auto"/>
        <w:right w:val="none" w:sz="0" w:space="0" w:color="auto"/>
      </w:divBdr>
      <w:divsChild>
        <w:div w:id="45109478">
          <w:marLeft w:val="0"/>
          <w:marRight w:val="0"/>
          <w:marTop w:val="0"/>
          <w:marBottom w:val="0"/>
          <w:divBdr>
            <w:top w:val="none" w:sz="0" w:space="0" w:color="auto"/>
            <w:left w:val="none" w:sz="0" w:space="0" w:color="auto"/>
            <w:bottom w:val="none" w:sz="0" w:space="0" w:color="auto"/>
            <w:right w:val="none" w:sz="0" w:space="0" w:color="auto"/>
          </w:divBdr>
        </w:div>
        <w:div w:id="414981842">
          <w:marLeft w:val="0"/>
          <w:marRight w:val="0"/>
          <w:marTop w:val="360"/>
          <w:marBottom w:val="0"/>
          <w:divBdr>
            <w:top w:val="none" w:sz="0" w:space="0" w:color="auto"/>
            <w:left w:val="none" w:sz="0" w:space="0" w:color="auto"/>
            <w:bottom w:val="none" w:sz="0" w:space="0" w:color="auto"/>
            <w:right w:val="none" w:sz="0" w:space="0" w:color="auto"/>
          </w:divBdr>
        </w:div>
      </w:divsChild>
    </w:div>
    <w:div w:id="1725130744">
      <w:bodyDiv w:val="1"/>
      <w:marLeft w:val="0"/>
      <w:marRight w:val="0"/>
      <w:marTop w:val="0"/>
      <w:marBottom w:val="0"/>
      <w:divBdr>
        <w:top w:val="none" w:sz="0" w:space="0" w:color="auto"/>
        <w:left w:val="none" w:sz="0" w:space="0" w:color="auto"/>
        <w:bottom w:val="none" w:sz="0" w:space="0" w:color="auto"/>
        <w:right w:val="none" w:sz="0" w:space="0" w:color="auto"/>
      </w:divBdr>
    </w:div>
    <w:div w:id="1733775723">
      <w:bodyDiv w:val="1"/>
      <w:marLeft w:val="0"/>
      <w:marRight w:val="0"/>
      <w:marTop w:val="0"/>
      <w:marBottom w:val="0"/>
      <w:divBdr>
        <w:top w:val="none" w:sz="0" w:space="0" w:color="auto"/>
        <w:left w:val="none" w:sz="0" w:space="0" w:color="auto"/>
        <w:bottom w:val="none" w:sz="0" w:space="0" w:color="auto"/>
        <w:right w:val="none" w:sz="0" w:space="0" w:color="auto"/>
      </w:divBdr>
    </w:div>
    <w:div w:id="1824613537">
      <w:bodyDiv w:val="1"/>
      <w:marLeft w:val="0"/>
      <w:marRight w:val="0"/>
      <w:marTop w:val="0"/>
      <w:marBottom w:val="0"/>
      <w:divBdr>
        <w:top w:val="none" w:sz="0" w:space="0" w:color="auto"/>
        <w:left w:val="none" w:sz="0" w:space="0" w:color="auto"/>
        <w:bottom w:val="none" w:sz="0" w:space="0" w:color="auto"/>
        <w:right w:val="none" w:sz="0" w:space="0" w:color="auto"/>
      </w:divBdr>
    </w:div>
    <w:div w:id="2045789962">
      <w:bodyDiv w:val="1"/>
      <w:marLeft w:val="0"/>
      <w:marRight w:val="0"/>
      <w:marTop w:val="0"/>
      <w:marBottom w:val="0"/>
      <w:divBdr>
        <w:top w:val="none" w:sz="0" w:space="0" w:color="auto"/>
        <w:left w:val="none" w:sz="0" w:space="0" w:color="auto"/>
        <w:bottom w:val="none" w:sz="0" w:space="0" w:color="auto"/>
        <w:right w:val="none" w:sz="0" w:space="0" w:color="auto"/>
      </w:divBdr>
      <w:divsChild>
        <w:div w:id="1142844674">
          <w:marLeft w:val="0"/>
          <w:marRight w:val="0"/>
          <w:marTop w:val="0"/>
          <w:marBottom w:val="0"/>
          <w:divBdr>
            <w:top w:val="none" w:sz="0" w:space="0" w:color="auto"/>
            <w:left w:val="none" w:sz="0" w:space="0" w:color="auto"/>
            <w:bottom w:val="none" w:sz="0" w:space="0" w:color="auto"/>
            <w:right w:val="none" w:sz="0" w:space="0" w:color="auto"/>
          </w:divBdr>
        </w:div>
        <w:div w:id="497036935">
          <w:marLeft w:val="0"/>
          <w:marRight w:val="0"/>
          <w:marTop w:val="360"/>
          <w:marBottom w:val="0"/>
          <w:divBdr>
            <w:top w:val="none" w:sz="0" w:space="0" w:color="auto"/>
            <w:left w:val="none" w:sz="0" w:space="0" w:color="auto"/>
            <w:bottom w:val="none" w:sz="0" w:space="0" w:color="auto"/>
            <w:right w:val="none" w:sz="0" w:space="0" w:color="auto"/>
          </w:divBdr>
        </w:div>
      </w:divsChild>
    </w:div>
    <w:div w:id="2071465316">
      <w:bodyDiv w:val="1"/>
      <w:marLeft w:val="0"/>
      <w:marRight w:val="0"/>
      <w:marTop w:val="0"/>
      <w:marBottom w:val="0"/>
      <w:divBdr>
        <w:top w:val="none" w:sz="0" w:space="0" w:color="auto"/>
        <w:left w:val="none" w:sz="0" w:space="0" w:color="auto"/>
        <w:bottom w:val="none" w:sz="0" w:space="0" w:color="auto"/>
        <w:right w:val="none" w:sz="0" w:space="0" w:color="auto"/>
      </w:divBdr>
    </w:div>
    <w:div w:id="21035983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541D37-FD16-4E67-970B-B14D38A14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2006</TotalTime>
  <Pages>3</Pages>
  <Words>328</Words>
  <Characters>1870</Characters>
  <Application>Microsoft Office Word</Application>
  <DocSecurity>0</DocSecurity>
  <Lines>15</Lines>
  <Paragraphs>4</Paragraphs>
  <ScaleCrop>false</ScaleCrop>
  <Company>Microsoft</Company>
  <LinksUpToDate>false</LinksUpToDate>
  <CharactersWithSpaces>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Song Jiajun 宋佳峻 (FH)</cp:lastModifiedBy>
  <cp:revision>176</cp:revision>
  <cp:lastPrinted>2024-02-27T10:14:00Z</cp:lastPrinted>
  <dcterms:created xsi:type="dcterms:W3CDTF">2023-06-02T09:16:00Z</dcterms:created>
  <dcterms:modified xsi:type="dcterms:W3CDTF">2024-09-23T10:38:00Z</dcterms:modified>
</cp:coreProperties>
</file>

<file path=docProps/custom.xml><?xml version="1.0" encoding="utf-8"?>
<Properties xmlns="http://schemas.openxmlformats.org/officeDocument/2006/custom-properties" xmlns:vt="http://schemas.openxmlformats.org/officeDocument/2006/docPropsVTypes">
  <property fmtid="{5B77E7CE-EC58-BC6A-FAE8-886BEB80DBEB}" pid="4" name="5B77E7CEEC58BC6AFAE8886BEB80DBEB">
    <vt:lpwstr>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</vt:lpwstr>
  </property>
  <property fmtid="{D5CDD505-2E9C-101B-9397-08002B2CF9AE}" pid="2" name="KSOProductBuildVer">
    <vt:lpwstr>2052-11.1.0.14036</vt:lpwstr>
  </property>
  <property fmtid="{D5CDD505-2E9C-101B-9397-08002B2CF9AE}" pid="3" name="ICV">
    <vt:lpwstr>4008ABD01AF747508157E4D0231EB8D4_13</vt:lpwstr>
  </property>
</Properties>
</file>