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DE1A5">
      <w:pPr>
        <w:jc w:val="center"/>
        <w:rPr>
          <w:rFonts w:ascii="华文中宋" w:hAnsi="华文中宋" w:eastAsia="华文中宋"/>
          <w:b/>
          <w:sz w:val="32"/>
          <w:szCs w:val="32"/>
        </w:rPr>
      </w:pPr>
      <w:r>
        <w:rPr>
          <w:rFonts w:hint="eastAsia" w:ascii="华文中宋" w:hAnsi="华文中宋" w:eastAsia="华文中宋"/>
          <w:b/>
          <w:sz w:val="32"/>
          <w:szCs w:val="32"/>
        </w:rPr>
        <w:t>中国电器科学研究院股份有限公司</w:t>
      </w:r>
    </w:p>
    <w:p w14:paraId="1454FD55">
      <w:pPr>
        <w:jc w:val="center"/>
        <w:rPr>
          <w:rFonts w:ascii="华文中宋" w:hAnsi="华文中宋" w:eastAsia="华文中宋"/>
          <w:b/>
          <w:sz w:val="32"/>
          <w:szCs w:val="32"/>
        </w:rPr>
      </w:pPr>
      <w:r>
        <w:rPr>
          <w:rFonts w:hint="eastAsia" w:ascii="华文中宋" w:hAnsi="华文中宋" w:eastAsia="华文中宋"/>
          <w:b/>
          <w:sz w:val="32"/>
          <w:szCs w:val="32"/>
        </w:rPr>
        <w:t>投资者关系活动记录表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2960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668" w:type="dxa"/>
            <w:vAlign w:val="center"/>
          </w:tcPr>
          <w:p w14:paraId="5C33A130">
            <w:pPr>
              <w:jc w:val="center"/>
              <w:rPr>
                <w:rFonts w:asciiTheme="minorEastAsia" w:hAnsiTheme="minorEastAsia"/>
                <w:b/>
                <w:sz w:val="24"/>
                <w:szCs w:val="24"/>
              </w:rPr>
            </w:pPr>
            <w:r>
              <w:rPr>
                <w:rFonts w:hint="eastAsia" w:asciiTheme="minorEastAsia" w:hAnsiTheme="minorEastAsia"/>
                <w:b/>
                <w:sz w:val="24"/>
                <w:szCs w:val="24"/>
              </w:rPr>
              <w:t>投资者关系</w:t>
            </w:r>
          </w:p>
          <w:p w14:paraId="7A5AFEDC">
            <w:pPr>
              <w:jc w:val="center"/>
              <w:rPr>
                <w:rFonts w:asciiTheme="minorEastAsia" w:hAnsiTheme="minorEastAsia"/>
                <w:b/>
                <w:sz w:val="24"/>
                <w:szCs w:val="24"/>
              </w:rPr>
            </w:pPr>
            <w:r>
              <w:rPr>
                <w:rFonts w:hint="eastAsia" w:asciiTheme="minorEastAsia" w:hAnsiTheme="minorEastAsia"/>
                <w:b/>
                <w:sz w:val="24"/>
                <w:szCs w:val="24"/>
              </w:rPr>
              <w:t>活动类别</w:t>
            </w:r>
          </w:p>
        </w:tc>
        <w:tc>
          <w:tcPr>
            <w:tcW w:w="6854" w:type="dxa"/>
          </w:tcPr>
          <w:p w14:paraId="6E4B8398">
            <w:pPr>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□特定对象调研</w:t>
            </w:r>
            <w:r>
              <w:rPr>
                <w:rFonts w:hint="eastAsia" w:cs="Arial" w:asciiTheme="minorEastAsia" w:hAnsiTheme="minorEastAsia"/>
                <w:sz w:val="24"/>
                <w:szCs w:val="24"/>
                <w:shd w:val="clear" w:color="auto" w:fill="FFFFFF"/>
                <w:lang w:val="en-US" w:eastAsia="zh-CN"/>
              </w:rPr>
              <w:t xml:space="preserve">     </w:t>
            </w:r>
            <w:r>
              <w:rPr>
                <w:rFonts w:hint="eastAsia" w:cs="Arial" w:asciiTheme="minorEastAsia" w:hAnsiTheme="minorEastAsia"/>
                <w:sz w:val="24"/>
                <w:szCs w:val="24"/>
                <w:shd w:val="clear" w:color="auto" w:fill="FFFFFF"/>
                <w:lang w:eastAsia="zh-CN"/>
              </w:rPr>
              <w:t>□</w:t>
            </w:r>
            <w:r>
              <w:rPr>
                <w:rFonts w:cs="Arial" w:asciiTheme="minorEastAsia" w:hAnsiTheme="minorEastAsia"/>
                <w:sz w:val="24"/>
                <w:szCs w:val="24"/>
                <w:shd w:val="clear" w:color="auto" w:fill="FFFFFF"/>
              </w:rPr>
              <w:t>分析师会议</w:t>
            </w:r>
          </w:p>
          <w:p w14:paraId="3A5D9709">
            <w:pPr>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□媒体采访</w:t>
            </w:r>
            <w:r>
              <w:rPr>
                <w:rFonts w:hint="eastAsia" w:cs="Arial" w:asciiTheme="minorEastAsia" w:hAnsiTheme="minorEastAsia"/>
                <w:sz w:val="24"/>
                <w:szCs w:val="24"/>
                <w:shd w:val="clear" w:color="auto" w:fill="FFFFFF"/>
                <w:lang w:val="en-US" w:eastAsia="zh-CN"/>
              </w:rPr>
              <w:t xml:space="preserve">         </w:t>
            </w:r>
            <w:r>
              <w:rPr>
                <w:rFonts w:hint="eastAsia" w:cs="Arial" w:asciiTheme="minorEastAsia" w:hAnsiTheme="minorEastAsia"/>
                <w:sz w:val="24"/>
                <w:szCs w:val="24"/>
                <w:shd w:val="clear" w:color="auto" w:fill="FFFFFF"/>
                <w:lang w:eastAsia="zh-CN"/>
              </w:rPr>
              <w:t>□</w:t>
            </w:r>
            <w:r>
              <w:rPr>
                <w:rFonts w:cs="Arial" w:asciiTheme="minorEastAsia" w:hAnsiTheme="minorEastAsia"/>
                <w:sz w:val="24"/>
                <w:szCs w:val="24"/>
                <w:shd w:val="clear" w:color="auto" w:fill="FFFFFF"/>
              </w:rPr>
              <w:t>业绩说明会</w:t>
            </w:r>
          </w:p>
          <w:p w14:paraId="10D5D2F0">
            <w:pPr>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□新闻发布会</w:t>
            </w:r>
            <w:r>
              <w:rPr>
                <w:rFonts w:hint="eastAsia" w:cs="Arial" w:asciiTheme="minorEastAsia" w:hAnsiTheme="minorEastAsia"/>
                <w:sz w:val="24"/>
                <w:szCs w:val="24"/>
                <w:shd w:val="clear" w:color="auto" w:fill="FFFFFF"/>
                <w:lang w:val="en-US" w:eastAsia="zh-CN"/>
              </w:rPr>
              <w:t xml:space="preserve">       </w:t>
            </w:r>
            <w:r>
              <w:rPr>
                <w:rFonts w:hint="eastAsia" w:cs="Arial" w:asciiTheme="minorEastAsia" w:hAnsiTheme="minorEastAsia"/>
                <w:sz w:val="24"/>
                <w:szCs w:val="24"/>
                <w:shd w:val="clear" w:color="auto" w:fill="FFFFFF"/>
                <w:lang w:eastAsia="zh-CN"/>
              </w:rPr>
              <w:t>□</w:t>
            </w:r>
            <w:r>
              <w:rPr>
                <w:rFonts w:cs="Arial" w:asciiTheme="minorEastAsia" w:hAnsiTheme="minorEastAsia"/>
                <w:sz w:val="24"/>
                <w:szCs w:val="24"/>
                <w:shd w:val="clear" w:color="auto" w:fill="FFFFFF"/>
              </w:rPr>
              <w:t>路演活动</w:t>
            </w:r>
          </w:p>
          <w:p w14:paraId="52B9D2FB">
            <w:pPr>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□现场参观</w:t>
            </w:r>
            <w:r>
              <w:rPr>
                <w:rFonts w:hint="eastAsia" w:cs="Arial" w:asciiTheme="minorEastAsia" w:hAnsiTheme="minorEastAsia"/>
                <w:sz w:val="24"/>
                <w:szCs w:val="24"/>
                <w:shd w:val="clear" w:color="auto" w:fill="FFFFFF"/>
                <w:lang w:val="en-US" w:eastAsia="zh-CN"/>
              </w:rPr>
              <w:t xml:space="preserve">         </w:t>
            </w:r>
            <w:r>
              <w:rPr>
                <w:rFonts w:cs="Arial" w:asciiTheme="minorEastAsia" w:hAnsiTheme="minorEastAsia"/>
                <w:sz w:val="24"/>
                <w:szCs w:val="24"/>
                <w:shd w:val="clear" w:color="auto" w:fill="FFFFFF"/>
              </w:rPr>
              <w:t>√其他</w:t>
            </w:r>
          </w:p>
          <w:p w14:paraId="0F1402F5">
            <w:pPr>
              <w:rPr>
                <w:rFonts w:cs="Arial" w:asciiTheme="minorEastAsia" w:hAnsiTheme="minorEastAsia"/>
                <w:sz w:val="24"/>
                <w:szCs w:val="24"/>
                <w:shd w:val="clear" w:color="auto" w:fill="FFFFFF"/>
              </w:rPr>
            </w:pPr>
            <w:r>
              <w:rPr>
                <w:rFonts w:hint="eastAsia" w:cs="Arial" w:asciiTheme="minorEastAsia" w:hAnsiTheme="minorEastAsia"/>
                <w:sz w:val="24"/>
                <w:szCs w:val="24"/>
                <w:u w:val="single"/>
                <w:shd w:val="clear" w:color="auto" w:fill="FFFFFF"/>
              </w:rPr>
              <w:t>“合力同行 共创价值”国机集团2</w:t>
            </w:r>
            <w:r>
              <w:rPr>
                <w:rFonts w:cs="Arial" w:asciiTheme="minorEastAsia" w:hAnsiTheme="minorEastAsia"/>
                <w:sz w:val="24"/>
                <w:szCs w:val="24"/>
                <w:u w:val="single"/>
                <w:shd w:val="clear" w:color="auto" w:fill="FFFFFF"/>
              </w:rPr>
              <w:t>02</w:t>
            </w:r>
            <w:r>
              <w:rPr>
                <w:rFonts w:hint="eastAsia" w:cs="Arial" w:asciiTheme="minorEastAsia" w:hAnsiTheme="minorEastAsia"/>
                <w:sz w:val="24"/>
                <w:szCs w:val="24"/>
                <w:u w:val="single"/>
                <w:shd w:val="clear" w:color="auto" w:fill="FFFFFF"/>
                <w:lang w:val="en-US" w:eastAsia="zh-CN"/>
              </w:rPr>
              <w:t>4</w:t>
            </w:r>
            <w:r>
              <w:rPr>
                <w:rFonts w:hint="eastAsia" w:cs="Arial" w:asciiTheme="minorEastAsia" w:hAnsiTheme="minorEastAsia"/>
                <w:sz w:val="24"/>
                <w:szCs w:val="24"/>
                <w:u w:val="single"/>
                <w:shd w:val="clear" w:color="auto" w:fill="FFFFFF"/>
              </w:rPr>
              <w:t>年上市公司集体投资者交流活动</w:t>
            </w:r>
          </w:p>
        </w:tc>
      </w:tr>
      <w:tr w14:paraId="7768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668" w:type="dxa"/>
            <w:vAlign w:val="center"/>
          </w:tcPr>
          <w:p w14:paraId="4A9B846B">
            <w:pPr>
              <w:jc w:val="center"/>
              <w:rPr>
                <w:rFonts w:hint="eastAsia" w:asciiTheme="minorEastAsia" w:hAnsiTheme="minorEastAsia" w:eastAsiaTheme="minorEastAsia"/>
                <w:b/>
                <w:sz w:val="24"/>
                <w:szCs w:val="24"/>
                <w:lang w:eastAsia="zh-CN"/>
              </w:rPr>
            </w:pPr>
            <w:r>
              <w:rPr>
                <w:rFonts w:hint="eastAsia" w:asciiTheme="minorEastAsia" w:hAnsiTheme="minorEastAsia"/>
                <w:b/>
                <w:sz w:val="24"/>
                <w:szCs w:val="24"/>
              </w:rPr>
              <w:t>参与单位名称及人员姓名</w:t>
            </w:r>
          </w:p>
        </w:tc>
        <w:tc>
          <w:tcPr>
            <w:tcW w:w="6854" w:type="dxa"/>
            <w:vAlign w:val="center"/>
          </w:tcPr>
          <w:p w14:paraId="1F546B93">
            <w:pPr>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中</w:t>
            </w:r>
            <w:r>
              <w:rPr>
                <w:rFonts w:hint="eastAsia" w:asciiTheme="minorEastAsia" w:hAnsiTheme="minorEastAsia"/>
                <w:color w:val="auto"/>
                <w:sz w:val="24"/>
                <w:szCs w:val="24"/>
              </w:rPr>
              <w:t xml:space="preserve">信建投 </w:t>
            </w:r>
            <w:r>
              <w:rPr>
                <w:rFonts w:hint="eastAsia" w:asciiTheme="minorEastAsia" w:hAnsiTheme="minorEastAsia"/>
                <w:color w:val="auto"/>
                <w:sz w:val="24"/>
                <w:szCs w:val="24"/>
                <w:lang w:val="en-US" w:eastAsia="zh-CN"/>
              </w:rPr>
              <w:t>张玉龙、</w:t>
            </w:r>
            <w:r>
              <w:rPr>
                <w:rFonts w:hint="eastAsia" w:asciiTheme="minorEastAsia" w:hAnsiTheme="minorEastAsia"/>
                <w:color w:val="auto"/>
                <w:sz w:val="24"/>
                <w:szCs w:val="24"/>
              </w:rPr>
              <w:t>籍星博</w:t>
            </w:r>
          </w:p>
          <w:p w14:paraId="3D3E4B58">
            <w:pPr>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国盛证券 彭元立</w:t>
            </w:r>
          </w:p>
          <w:p w14:paraId="1676220C">
            <w:pPr>
              <w:rPr>
                <w:rFonts w:hint="default" w:asciiTheme="minorEastAsia" w:hAnsiTheme="minorEastAsia"/>
                <w:color w:val="C00000"/>
                <w:sz w:val="24"/>
                <w:szCs w:val="24"/>
                <w:lang w:val="en-US" w:eastAsia="zh-CN"/>
              </w:rPr>
            </w:pPr>
            <w:r>
              <w:rPr>
                <w:rFonts w:hint="eastAsia" w:asciiTheme="minorEastAsia" w:hAnsiTheme="minorEastAsia"/>
                <w:color w:val="auto"/>
                <w:sz w:val="24"/>
                <w:szCs w:val="24"/>
              </w:rPr>
              <w:t xml:space="preserve">广发证券 </w:t>
            </w:r>
            <w:r>
              <w:rPr>
                <w:rFonts w:hint="eastAsia" w:asciiTheme="minorEastAsia" w:hAnsiTheme="minorEastAsia"/>
                <w:color w:val="auto"/>
                <w:sz w:val="24"/>
                <w:szCs w:val="24"/>
                <w:lang w:val="en-US" w:eastAsia="zh-CN"/>
              </w:rPr>
              <w:t>蒲明琪</w:t>
            </w:r>
            <w:r>
              <w:rPr>
                <w:rFonts w:hint="eastAsia" w:asciiTheme="minorEastAsia" w:hAnsiTheme="minorEastAsia"/>
                <w:color w:val="auto"/>
                <w:sz w:val="24"/>
                <w:szCs w:val="24"/>
              </w:rPr>
              <w:t xml:space="preserve"> </w:t>
            </w:r>
            <w:r>
              <w:rPr>
                <w:rFonts w:hint="eastAsia" w:asciiTheme="minorEastAsia" w:hAnsiTheme="minorEastAsia"/>
                <w:color w:val="auto"/>
                <w:sz w:val="24"/>
                <w:szCs w:val="24"/>
                <w:lang w:val="en-US" w:eastAsia="zh-CN"/>
              </w:rPr>
              <w:t xml:space="preserve">   </w:t>
            </w:r>
            <w:r>
              <w:rPr>
                <w:rFonts w:hint="eastAsia" w:asciiTheme="minorEastAsia" w:hAnsiTheme="minorEastAsia"/>
                <w:color w:val="C00000"/>
                <w:sz w:val="24"/>
                <w:szCs w:val="24"/>
                <w:lang w:val="en-US" w:eastAsia="zh-CN"/>
              </w:rPr>
              <w:t xml:space="preserve">        </w:t>
            </w:r>
          </w:p>
        </w:tc>
      </w:tr>
      <w:tr w14:paraId="4C56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2772AEE0">
            <w:pPr>
              <w:jc w:val="center"/>
              <w:rPr>
                <w:rFonts w:asciiTheme="minorEastAsia" w:hAnsiTheme="minorEastAsia"/>
                <w:b/>
                <w:sz w:val="24"/>
                <w:szCs w:val="24"/>
              </w:rPr>
            </w:pPr>
            <w:r>
              <w:rPr>
                <w:rFonts w:hint="eastAsia" w:asciiTheme="minorEastAsia" w:hAnsiTheme="minorEastAsia"/>
                <w:b/>
                <w:sz w:val="24"/>
                <w:szCs w:val="24"/>
              </w:rPr>
              <w:t>时间</w:t>
            </w:r>
          </w:p>
        </w:tc>
        <w:tc>
          <w:tcPr>
            <w:tcW w:w="6854" w:type="dxa"/>
          </w:tcPr>
          <w:p w14:paraId="3373CAF8">
            <w:pPr>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02</w:t>
            </w:r>
            <w:r>
              <w:rPr>
                <w:rFonts w:hint="eastAsia" w:asciiTheme="minorEastAsia" w:hAnsiTheme="minorEastAsia"/>
                <w:sz w:val="24"/>
                <w:szCs w:val="24"/>
                <w:lang w:val="en-US" w:eastAsia="zh-CN"/>
              </w:rPr>
              <w:t>4</w:t>
            </w:r>
            <w:r>
              <w:rPr>
                <w:rFonts w:hint="eastAsia" w:asciiTheme="minorEastAsia" w:hAnsiTheme="minorEastAsia"/>
                <w:sz w:val="24"/>
                <w:szCs w:val="24"/>
              </w:rPr>
              <w:t>年</w:t>
            </w:r>
            <w:r>
              <w:rPr>
                <w:rFonts w:hint="eastAsia" w:asciiTheme="minorEastAsia" w:hAnsiTheme="minorEastAsia"/>
                <w:sz w:val="24"/>
                <w:szCs w:val="24"/>
                <w:lang w:val="en-US" w:eastAsia="zh-CN"/>
              </w:rPr>
              <w:t>9</w:t>
            </w:r>
            <w:r>
              <w:rPr>
                <w:rFonts w:hint="eastAsia" w:asciiTheme="minorEastAsia" w:hAnsiTheme="minorEastAsia"/>
                <w:sz w:val="24"/>
                <w:szCs w:val="24"/>
              </w:rPr>
              <w:t>月</w:t>
            </w:r>
            <w:r>
              <w:rPr>
                <w:rFonts w:hint="eastAsia" w:asciiTheme="minorEastAsia" w:hAnsiTheme="minorEastAsia"/>
                <w:sz w:val="24"/>
                <w:szCs w:val="24"/>
                <w:lang w:val="en-US" w:eastAsia="zh-CN"/>
              </w:rPr>
              <w:t>24</w:t>
            </w:r>
            <w:r>
              <w:rPr>
                <w:rFonts w:hint="eastAsia" w:asciiTheme="minorEastAsia" w:hAnsiTheme="minorEastAsia"/>
                <w:sz w:val="24"/>
                <w:szCs w:val="24"/>
              </w:rPr>
              <w:t>日</w:t>
            </w:r>
          </w:p>
        </w:tc>
      </w:tr>
      <w:tr w14:paraId="4B45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7443FDE9">
            <w:pPr>
              <w:jc w:val="center"/>
              <w:rPr>
                <w:rFonts w:asciiTheme="minorEastAsia" w:hAnsiTheme="minorEastAsia"/>
                <w:b/>
                <w:sz w:val="24"/>
                <w:szCs w:val="24"/>
              </w:rPr>
            </w:pPr>
            <w:r>
              <w:rPr>
                <w:rFonts w:cs="Arial" w:asciiTheme="minorEastAsia" w:hAnsiTheme="minorEastAsia"/>
                <w:b/>
                <w:sz w:val="24"/>
                <w:szCs w:val="24"/>
                <w:shd w:val="clear" w:color="auto" w:fill="FFFFFF"/>
              </w:rPr>
              <w:t>地点</w:t>
            </w:r>
          </w:p>
        </w:tc>
        <w:tc>
          <w:tcPr>
            <w:tcW w:w="6854" w:type="dxa"/>
          </w:tcPr>
          <w:p w14:paraId="75416C0A">
            <w:pP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河南</w:t>
            </w:r>
            <w:r>
              <w:rPr>
                <w:rFonts w:hint="eastAsia" w:asciiTheme="minorEastAsia" w:hAnsiTheme="minorEastAsia"/>
                <w:sz w:val="24"/>
                <w:szCs w:val="24"/>
              </w:rPr>
              <w:t>省</w:t>
            </w:r>
            <w:r>
              <w:rPr>
                <w:rFonts w:hint="eastAsia" w:asciiTheme="minorEastAsia" w:hAnsiTheme="minorEastAsia"/>
                <w:sz w:val="24"/>
                <w:szCs w:val="24"/>
                <w:lang w:val="en-US" w:eastAsia="zh-CN"/>
              </w:rPr>
              <w:t>洛阳</w:t>
            </w:r>
            <w:r>
              <w:rPr>
                <w:rFonts w:hint="eastAsia" w:asciiTheme="minorEastAsia" w:hAnsiTheme="minorEastAsia"/>
                <w:sz w:val="24"/>
                <w:szCs w:val="24"/>
              </w:rPr>
              <w:t>市</w:t>
            </w:r>
            <w:r>
              <w:rPr>
                <w:rFonts w:hint="eastAsia" w:asciiTheme="minorEastAsia" w:hAnsiTheme="minorEastAsia"/>
                <w:sz w:val="24"/>
                <w:szCs w:val="24"/>
                <w:lang w:val="en-US" w:eastAsia="zh-CN"/>
              </w:rPr>
              <w:t>华阳广场国际大饭店</w:t>
            </w:r>
          </w:p>
        </w:tc>
      </w:tr>
      <w:tr w14:paraId="2C8E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4012A0C6">
            <w:pPr>
              <w:jc w:val="center"/>
              <w:rPr>
                <w:rFonts w:asciiTheme="minorEastAsia" w:hAnsiTheme="minorEastAsia"/>
                <w:b/>
                <w:sz w:val="24"/>
                <w:szCs w:val="24"/>
              </w:rPr>
            </w:pPr>
            <w:r>
              <w:rPr>
                <w:rFonts w:hint="eastAsia" w:asciiTheme="minorEastAsia" w:hAnsiTheme="minorEastAsia"/>
                <w:b/>
                <w:sz w:val="24"/>
                <w:szCs w:val="24"/>
              </w:rPr>
              <w:t>上市公司接待人员姓名</w:t>
            </w:r>
          </w:p>
        </w:tc>
        <w:tc>
          <w:tcPr>
            <w:tcW w:w="6854" w:type="dxa"/>
          </w:tcPr>
          <w:p w14:paraId="5079325C">
            <w:pPr>
              <w:spacing w:line="360" w:lineRule="atLeast"/>
              <w:rPr>
                <w:rFonts w:asciiTheme="minorEastAsia" w:hAnsiTheme="minorEastAsia"/>
                <w:sz w:val="24"/>
                <w:szCs w:val="24"/>
              </w:rPr>
            </w:pPr>
            <w:r>
              <w:rPr>
                <w:rFonts w:asciiTheme="minorEastAsia" w:hAnsiTheme="minorEastAsia"/>
                <w:sz w:val="24"/>
                <w:szCs w:val="24"/>
              </w:rPr>
              <w:t>党委书记</w:t>
            </w:r>
            <w:r>
              <w:rPr>
                <w:rFonts w:hint="eastAsia" w:asciiTheme="minorEastAsia" w:hAnsiTheme="minorEastAsia"/>
                <w:sz w:val="24"/>
                <w:szCs w:val="24"/>
              </w:rPr>
              <w:t>、</w:t>
            </w:r>
            <w:r>
              <w:rPr>
                <w:rFonts w:asciiTheme="minorEastAsia" w:hAnsiTheme="minorEastAsia"/>
                <w:sz w:val="24"/>
                <w:szCs w:val="24"/>
              </w:rPr>
              <w:t>董事长</w:t>
            </w:r>
            <w:r>
              <w:rPr>
                <w:rFonts w:hint="eastAsia" w:asciiTheme="minorEastAsia" w:hAnsiTheme="minorEastAsia"/>
                <w:sz w:val="24"/>
                <w:szCs w:val="24"/>
              </w:rPr>
              <w:t>：秦汉军</w:t>
            </w:r>
          </w:p>
          <w:p w14:paraId="3B1F97DF">
            <w:pPr>
              <w:spacing w:line="360" w:lineRule="atLeast"/>
              <w:rPr>
                <w:rFonts w:hint="eastAsia" w:asciiTheme="minorEastAsia" w:hAnsiTheme="minorEastAsia"/>
                <w:sz w:val="24"/>
                <w:szCs w:val="24"/>
              </w:rPr>
            </w:pPr>
            <w:r>
              <w:rPr>
                <w:rFonts w:asciiTheme="minorEastAsia" w:hAnsiTheme="minorEastAsia"/>
                <w:sz w:val="24"/>
                <w:szCs w:val="24"/>
              </w:rPr>
              <w:t>财务总监</w:t>
            </w:r>
            <w:r>
              <w:rPr>
                <w:rFonts w:hint="eastAsia" w:asciiTheme="minorEastAsia" w:hAnsiTheme="minorEastAsia"/>
                <w:sz w:val="24"/>
                <w:szCs w:val="24"/>
              </w:rPr>
              <w:t>：韩保进</w:t>
            </w:r>
          </w:p>
          <w:p w14:paraId="57E20402">
            <w:pPr>
              <w:spacing w:line="360" w:lineRule="atLeas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总工程师：谢浩江</w:t>
            </w:r>
          </w:p>
          <w:p w14:paraId="7BA2904D">
            <w:pPr>
              <w:spacing w:line="360" w:lineRule="atLeast"/>
              <w:rPr>
                <w:rFonts w:asciiTheme="minorEastAsia" w:hAnsiTheme="minorEastAsia"/>
                <w:sz w:val="24"/>
                <w:szCs w:val="24"/>
              </w:rPr>
            </w:pPr>
            <w:r>
              <w:rPr>
                <w:rFonts w:hint="eastAsia" w:asciiTheme="minorEastAsia" w:hAnsiTheme="minorEastAsia"/>
                <w:sz w:val="24"/>
                <w:szCs w:val="24"/>
              </w:rPr>
              <w:t xml:space="preserve">董事会秘书：王 </w:t>
            </w:r>
            <w:r>
              <w:rPr>
                <w:rFonts w:asciiTheme="minorEastAsia" w:hAnsiTheme="minorEastAsia"/>
                <w:sz w:val="24"/>
                <w:szCs w:val="24"/>
              </w:rPr>
              <w:t xml:space="preserve"> </w:t>
            </w:r>
            <w:r>
              <w:rPr>
                <w:rFonts w:hint="eastAsia" w:asciiTheme="minorEastAsia" w:hAnsiTheme="minorEastAsia"/>
                <w:sz w:val="24"/>
                <w:szCs w:val="24"/>
              </w:rPr>
              <w:t>柳</w:t>
            </w:r>
          </w:p>
        </w:tc>
      </w:tr>
      <w:tr w14:paraId="05DC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42D5441D">
            <w:pPr>
              <w:jc w:val="center"/>
              <w:rPr>
                <w:rFonts w:asciiTheme="minorEastAsia" w:hAnsiTheme="minorEastAsia"/>
                <w:b/>
                <w:sz w:val="24"/>
                <w:szCs w:val="24"/>
              </w:rPr>
            </w:pPr>
            <w:r>
              <w:rPr>
                <w:rFonts w:hint="eastAsia" w:asciiTheme="minorEastAsia" w:hAnsiTheme="minorEastAsia"/>
                <w:b/>
                <w:sz w:val="24"/>
                <w:szCs w:val="24"/>
              </w:rPr>
              <w:t>投资者关系活动主要内容介绍</w:t>
            </w:r>
          </w:p>
        </w:tc>
        <w:tc>
          <w:tcPr>
            <w:tcW w:w="6854" w:type="dxa"/>
          </w:tcPr>
          <w:p w14:paraId="366D878D">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80" w:firstLineChars="200"/>
              <w:textAlignment w:val="auto"/>
              <w:rPr>
                <w:rFonts w:hint="eastAsia" w:asciiTheme="minorEastAsia" w:hAnsiTheme="minorEastAsia"/>
                <w:sz w:val="24"/>
                <w:szCs w:val="21"/>
              </w:rPr>
            </w:pPr>
            <w:r>
              <w:rPr>
                <w:rFonts w:hint="eastAsia" w:asciiTheme="minorEastAsia" w:hAnsiTheme="minorEastAsia"/>
                <w:sz w:val="24"/>
                <w:szCs w:val="21"/>
              </w:rPr>
              <w:t>公司控股股东中国机械工业集团有限公司（以下简称国机集团）于202</w:t>
            </w:r>
            <w:r>
              <w:rPr>
                <w:rFonts w:hint="eastAsia" w:asciiTheme="minorEastAsia" w:hAnsiTheme="minorEastAsia"/>
                <w:sz w:val="24"/>
                <w:szCs w:val="21"/>
                <w:lang w:val="en-US" w:eastAsia="zh-CN"/>
              </w:rPr>
              <w:t>4</w:t>
            </w:r>
            <w:r>
              <w:rPr>
                <w:rFonts w:hint="eastAsia" w:asciiTheme="minorEastAsia" w:hAnsiTheme="minorEastAsia"/>
                <w:sz w:val="24"/>
                <w:szCs w:val="21"/>
              </w:rPr>
              <w:t>年</w:t>
            </w:r>
            <w:r>
              <w:rPr>
                <w:rFonts w:hint="eastAsia" w:asciiTheme="minorEastAsia" w:hAnsiTheme="minorEastAsia"/>
                <w:sz w:val="24"/>
                <w:szCs w:val="21"/>
                <w:lang w:val="en-US" w:eastAsia="zh-CN"/>
              </w:rPr>
              <w:t>9</w:t>
            </w:r>
            <w:r>
              <w:rPr>
                <w:rFonts w:hint="eastAsia" w:asciiTheme="minorEastAsia" w:hAnsiTheme="minorEastAsia"/>
                <w:sz w:val="24"/>
                <w:szCs w:val="21"/>
              </w:rPr>
              <w:t>月</w:t>
            </w:r>
            <w:r>
              <w:rPr>
                <w:rFonts w:hint="eastAsia" w:asciiTheme="minorEastAsia" w:hAnsiTheme="minorEastAsia"/>
                <w:sz w:val="24"/>
                <w:szCs w:val="21"/>
                <w:lang w:val="en-US" w:eastAsia="zh-CN"/>
              </w:rPr>
              <w:t>24</w:t>
            </w:r>
            <w:r>
              <w:rPr>
                <w:rFonts w:hint="eastAsia" w:asciiTheme="minorEastAsia" w:hAnsiTheme="minorEastAsia"/>
                <w:sz w:val="24"/>
                <w:szCs w:val="21"/>
              </w:rPr>
              <w:t>日举办以“合力同行、共创价值”为主题的国机集团202</w:t>
            </w:r>
            <w:r>
              <w:rPr>
                <w:rFonts w:hint="eastAsia" w:asciiTheme="minorEastAsia" w:hAnsiTheme="minorEastAsia"/>
                <w:sz w:val="24"/>
                <w:szCs w:val="21"/>
                <w:lang w:val="en-US" w:eastAsia="zh-CN"/>
              </w:rPr>
              <w:t>4</w:t>
            </w:r>
            <w:r>
              <w:rPr>
                <w:rFonts w:hint="eastAsia" w:asciiTheme="minorEastAsia" w:hAnsiTheme="minorEastAsia"/>
                <w:sz w:val="24"/>
                <w:szCs w:val="21"/>
              </w:rPr>
              <w:t>年上市公司集体投资者交流活动。</w:t>
            </w:r>
          </w:p>
          <w:p w14:paraId="639D090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1.问：</w:t>
            </w:r>
            <w:r>
              <w:rPr>
                <w:rFonts w:hint="eastAsia" w:ascii="宋体" w:hAnsi="宋体" w:eastAsia="宋体" w:cs="宋体"/>
                <w:b/>
                <w:bCs/>
                <w:sz w:val="24"/>
                <w:szCs w:val="24"/>
              </w:rPr>
              <w:t>公司</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大业务</w:t>
            </w:r>
            <w:r>
              <w:rPr>
                <w:rFonts w:hint="eastAsia" w:ascii="宋体" w:hAnsi="宋体" w:eastAsia="宋体" w:cs="宋体"/>
                <w:b/>
                <w:bCs/>
                <w:sz w:val="24"/>
                <w:szCs w:val="24"/>
                <w:lang w:val="en-US" w:eastAsia="zh-CN"/>
              </w:rPr>
              <w:t>所处行业景气度展望、业务</w:t>
            </w:r>
            <w:r>
              <w:rPr>
                <w:rFonts w:hint="eastAsia" w:ascii="宋体" w:hAnsi="宋体" w:eastAsia="宋体" w:cs="宋体"/>
                <w:b/>
                <w:bCs/>
                <w:sz w:val="24"/>
                <w:szCs w:val="24"/>
              </w:rPr>
              <w:t>中长期的规划和</w:t>
            </w:r>
            <w:r>
              <w:rPr>
                <w:rFonts w:hint="eastAsia" w:ascii="宋体" w:hAnsi="宋体" w:eastAsia="宋体" w:cs="宋体"/>
                <w:b/>
                <w:bCs/>
                <w:sz w:val="24"/>
                <w:szCs w:val="24"/>
                <w:lang w:val="en-US" w:eastAsia="zh-CN"/>
              </w:rPr>
              <w:t>定位。</w:t>
            </w:r>
          </w:p>
          <w:p w14:paraId="29E80E4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2" w:firstLineChars="200"/>
              <w:jc w:val="both"/>
              <w:textAlignment w:val="auto"/>
              <w:rPr>
                <w:rFonts w:hint="default"/>
                <w:b w:val="0"/>
                <w:bCs w:val="0"/>
                <w:sz w:val="24"/>
                <w:szCs w:val="24"/>
                <w:lang w:val="en-US" w:eastAsia="zh-CN"/>
              </w:rPr>
            </w:pPr>
            <w:r>
              <w:rPr>
                <w:rFonts w:hint="eastAsia"/>
                <w:b/>
                <w:bCs/>
                <w:sz w:val="24"/>
                <w:szCs w:val="24"/>
                <w:lang w:val="en-US" w:eastAsia="zh-CN"/>
              </w:rPr>
              <w:t>答：</w:t>
            </w:r>
            <w:r>
              <w:rPr>
                <w:rFonts w:hint="eastAsia"/>
                <w:b w:val="0"/>
                <w:bCs w:val="0"/>
                <w:sz w:val="24"/>
                <w:szCs w:val="24"/>
                <w:lang w:val="en-US" w:eastAsia="zh-CN"/>
              </w:rPr>
              <w:t>公司四大业务分别是质量技术服务、电气装备、成套装备和环保涂料及树脂业务。</w:t>
            </w:r>
          </w:p>
          <w:p w14:paraId="51C4A50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2" w:firstLineChars="200"/>
              <w:jc w:val="both"/>
              <w:textAlignment w:val="auto"/>
              <w:rPr>
                <w:rFonts w:hint="eastAsia"/>
                <w:b w:val="0"/>
                <w:bCs w:val="0"/>
                <w:sz w:val="24"/>
                <w:szCs w:val="24"/>
                <w:lang w:val="en-US" w:eastAsia="zh-CN"/>
              </w:rPr>
            </w:pPr>
            <w:bookmarkStart w:id="0" w:name="OLE_LINK1"/>
            <w:r>
              <w:rPr>
                <w:rFonts w:hint="eastAsia"/>
                <w:b/>
                <w:bCs/>
                <w:sz w:val="24"/>
                <w:szCs w:val="24"/>
                <w:lang w:val="en-US" w:eastAsia="zh-CN"/>
              </w:rPr>
              <w:t>质量技术服务业务</w:t>
            </w:r>
            <w:bookmarkEnd w:id="0"/>
            <w:r>
              <w:rPr>
                <w:rFonts w:hint="eastAsia"/>
                <w:b w:val="0"/>
                <w:bCs w:val="0"/>
                <w:sz w:val="24"/>
                <w:szCs w:val="24"/>
                <w:lang w:val="en-US" w:eastAsia="zh-CN"/>
              </w:rPr>
              <w:t>所属行业为“质检技术服务”，覆盖国家质量基础设施（NQI）中的检验检测、认证认可、计量、标准等细分领域，是国家重点发展的高技术服务业、科技服务业、生产性服务业及战略性新兴产业。质检技术服务行业是随着社会的进步和发展，基于全社会对QHSE（质量、健康、安全、环境）等方面要求的不断提高，并随着技术的不断进步而逐渐发展起来的行业。质检技术服务行业“服务万业”的特点决定了其是一个市场空间巨大且极具潜力的市场，其市场规模随着下游市场规模的扩大而扩大。近年来，全球质检技术服务行业维持稳定增长；国内质检技术服务行业保持较强增长态势，但仍存在创新能力和品牌竞争力不强、小微型企业众多、服务半径小、国际化程度低等问题。未来，行业将以“市场化、国际化、专业化、集约化、规范化”为发展导向，品牌公信力强、技术水平高、具备“一站式”综合服务能力的机构将更具备竞争优势。</w:t>
            </w:r>
          </w:p>
          <w:p w14:paraId="2B81330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质量技术服务业务是公司最早发展的业务，也是公司的核心业务，即公司发展战略的重点。质量技术服务业务将继续从自身优势领域出发，加快资质和能力的获取，扩大服务领域进入更多新的细分市场，为业务带来新的增长点；加快国内国际区域布局，结合区域产业特点，加快业务网点铺设，通过为当地企业提供本地化服务的模式提升获客能力；持续推进数字化转型，不断提高内部运行效率和客户服务质量；提升设备管理水平，着力提高稼动率和场地利用率，以“纵向拓深、横向拓宽、精益管理”为主线，在实现营业收入增长的同时在对公司总体利润贡献率上继续保持优势。</w:t>
            </w:r>
          </w:p>
          <w:p w14:paraId="39EF4E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2" w:firstLineChars="200"/>
              <w:jc w:val="both"/>
              <w:textAlignment w:val="auto"/>
              <w:rPr>
                <w:rFonts w:hint="default"/>
                <w:b w:val="0"/>
                <w:bCs w:val="0"/>
                <w:sz w:val="24"/>
                <w:szCs w:val="24"/>
                <w:lang w:val="en-US" w:eastAsia="zh-CN"/>
              </w:rPr>
            </w:pPr>
            <w:bookmarkStart w:id="1" w:name="OLE_LINK2"/>
            <w:r>
              <w:rPr>
                <w:rFonts w:hint="default"/>
                <w:b/>
                <w:bCs/>
                <w:sz w:val="24"/>
                <w:szCs w:val="24"/>
                <w:lang w:val="en-US" w:eastAsia="zh-CN"/>
              </w:rPr>
              <w:t>公司电气装备及成套装备业务</w:t>
            </w:r>
            <w:bookmarkEnd w:id="1"/>
            <w:r>
              <w:rPr>
                <w:rFonts w:hint="default"/>
                <w:b w:val="0"/>
                <w:bCs w:val="0"/>
                <w:sz w:val="24"/>
                <w:szCs w:val="24"/>
                <w:lang w:val="en-US" w:eastAsia="zh-CN"/>
              </w:rPr>
              <w:t>在国家战略新兴产业分类中归属于“智能制造装备产业”。智能制造是制造强国建设的主攻方向，从需求侧看，企业对于智能制造装备需求日益增强，下游应用领域范围广，市场空间大。随着新一代信息技术与制造业的深度融合，我国智能制造装备的精度、稳定性、柔性生产等指标持续提升，但仍面临关键核心技术和装备受制于人，系统整体解决方案供给能力不足等问题，拥有智能制造先进技术和具备系统解决方案能力的企业可获得更多竞争优势。</w:t>
            </w:r>
          </w:p>
          <w:p w14:paraId="492E7A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2" w:firstLineChars="200"/>
              <w:jc w:val="both"/>
              <w:textAlignment w:val="auto"/>
              <w:rPr>
                <w:rFonts w:hint="eastAsia"/>
                <w:b w:val="0"/>
                <w:bCs w:val="0"/>
                <w:sz w:val="24"/>
                <w:szCs w:val="24"/>
                <w:lang w:val="en-US" w:eastAsia="zh-CN"/>
              </w:rPr>
            </w:pPr>
            <w:bookmarkStart w:id="2" w:name="OLE_LINK3"/>
            <w:r>
              <w:rPr>
                <w:rFonts w:hint="default"/>
                <w:b/>
                <w:bCs/>
                <w:sz w:val="24"/>
                <w:szCs w:val="24"/>
                <w:lang w:val="en-US" w:eastAsia="zh-CN"/>
              </w:rPr>
              <w:t>公司电气装备业务</w:t>
            </w:r>
            <w:bookmarkEnd w:id="2"/>
            <w:r>
              <w:rPr>
                <w:rFonts w:hint="default"/>
                <w:b w:val="0"/>
                <w:bCs w:val="0"/>
                <w:sz w:val="24"/>
                <w:szCs w:val="24"/>
                <w:lang w:val="en-US" w:eastAsia="zh-CN"/>
              </w:rPr>
              <w:t>近年来的发展与绿色、清洁能源的生产、转换、存储、使用等行业密切相关。在绿色低碳的背景下，前述有关行业发展态势良好</w:t>
            </w:r>
            <w:r>
              <w:rPr>
                <w:rFonts w:hint="eastAsia"/>
                <w:b w:val="0"/>
                <w:bCs w:val="0"/>
                <w:sz w:val="24"/>
                <w:szCs w:val="24"/>
                <w:lang w:val="en-US" w:eastAsia="zh-CN"/>
              </w:rPr>
              <w:t>，未来亦将</w:t>
            </w:r>
            <w:r>
              <w:rPr>
                <w:rFonts w:hint="default"/>
                <w:b w:val="0"/>
                <w:bCs w:val="0"/>
                <w:sz w:val="24"/>
                <w:szCs w:val="24"/>
                <w:lang w:val="en-US" w:eastAsia="zh-CN"/>
              </w:rPr>
              <w:t>延续增长态势</w:t>
            </w:r>
            <w:r>
              <w:rPr>
                <w:rFonts w:hint="eastAsia"/>
                <w:b w:val="0"/>
                <w:bCs w:val="0"/>
                <w:sz w:val="24"/>
                <w:szCs w:val="24"/>
                <w:lang w:val="en-US" w:eastAsia="zh-CN"/>
              </w:rPr>
              <w:t>。电气装备业务将继续以技术创新为内生动力、以产品出新为具体抓手，持续推进整流、逆变、储能充放电等关键技术的研发和制造中台建设，以先进的电力电子技术为核心，结合智能制造技术和系统集成能力，以满足不同行业的应用需求，积极开创技术、产品双轮驱动的良好局面。同时，鉴于业务非标设备的定制特性及其规模限制，对项目管理和制造管理能力均提出较高要求，电气装备业务将着力提升项目管理水平，强化项目预算管理，严格执行项目预算，提高项目成本管控水平。</w:t>
            </w:r>
          </w:p>
          <w:p w14:paraId="52FE011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2" w:firstLineChars="200"/>
              <w:jc w:val="both"/>
              <w:textAlignment w:val="auto"/>
              <w:rPr>
                <w:rFonts w:hint="default"/>
                <w:b w:val="0"/>
                <w:bCs w:val="0"/>
                <w:sz w:val="24"/>
                <w:szCs w:val="24"/>
                <w:lang w:val="en-US" w:eastAsia="zh-CN"/>
              </w:rPr>
            </w:pPr>
            <w:r>
              <w:rPr>
                <w:rFonts w:hint="default"/>
                <w:b/>
                <w:bCs/>
                <w:sz w:val="24"/>
                <w:szCs w:val="24"/>
                <w:lang w:val="en-US" w:eastAsia="zh-CN"/>
              </w:rPr>
              <w:t>公司</w:t>
            </w:r>
            <w:bookmarkStart w:id="3" w:name="OLE_LINK4"/>
            <w:r>
              <w:rPr>
                <w:rFonts w:hint="default"/>
                <w:b/>
                <w:bCs/>
                <w:sz w:val="24"/>
                <w:szCs w:val="24"/>
                <w:lang w:val="en-US" w:eastAsia="zh-CN"/>
              </w:rPr>
              <w:t>成套装备业务</w:t>
            </w:r>
            <w:bookmarkEnd w:id="3"/>
            <w:r>
              <w:rPr>
                <w:rFonts w:hint="default"/>
                <w:b w:val="0"/>
                <w:bCs w:val="0"/>
                <w:sz w:val="24"/>
                <w:szCs w:val="24"/>
                <w:lang w:val="en-US" w:eastAsia="zh-CN"/>
              </w:rPr>
              <w:t>深耕家电领域，逐步拓展新能源热管理等新领域。在国内，尽管家电行业发展较为成熟，但产业结构升级、消费多元化、家电产品以旧换新、国家政策对绿色和智能产业发展引导以及家电行业产品标准升级等都将给家电行业带来新的机会点和增长点，带动国内家电企业自动化、智能化改造，新建或更新生产线，家电智能装备需求增加。在国外，“一带一路”沿线发展中国家城市化进程加速，家电处于普及时期，各国政府在政策上鼓励本土化制造，家电智能装备需求量增加；同时，上述国家普遍缺乏熟练的产业工人，生产效率较低，对家电制造装备智能化、自动化的需求更为迫切，家电智能制造装备行业发展前景广阔。新能源热管理相关设备顺应节能减碳趋势中长期成长性明确。成套装备业务将持续做好国内、国外两个市场布局，继续深耕“一带一路”国家家电装备业务，逐步实现业务由点到面再到多层次深入拓展的局面；同时参与国内高端家电装备及欧美家电制造装备的市场竞争，通过参与国内、欧美市场竞争保持技术先进性。此外，在继续巩固传统家电装备业务的同时，有序开拓新能源汽车热管理综合检测试验设备、立库、家电产业链上游装备及零部件等业务，积极拓展成长新赛道。</w:t>
            </w:r>
          </w:p>
          <w:p w14:paraId="2F68BE5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2" w:firstLineChars="200"/>
              <w:jc w:val="both"/>
              <w:textAlignment w:val="auto"/>
              <w:rPr>
                <w:rFonts w:hint="default"/>
                <w:b w:val="0"/>
                <w:bCs w:val="0"/>
                <w:sz w:val="24"/>
                <w:szCs w:val="24"/>
                <w:lang w:val="en-US" w:eastAsia="zh-CN"/>
              </w:rPr>
            </w:pPr>
            <w:r>
              <w:rPr>
                <w:rFonts w:hint="default"/>
                <w:b/>
                <w:bCs/>
                <w:sz w:val="24"/>
                <w:szCs w:val="24"/>
                <w:lang w:val="en-US" w:eastAsia="zh-CN"/>
              </w:rPr>
              <w:t>公司环保涂料及树脂业务</w:t>
            </w:r>
            <w:r>
              <w:rPr>
                <w:rFonts w:hint="default"/>
                <w:b w:val="0"/>
                <w:bCs w:val="0"/>
                <w:sz w:val="24"/>
                <w:szCs w:val="24"/>
                <w:lang w:val="en-US" w:eastAsia="zh-CN"/>
              </w:rPr>
              <w:t>在国家战略新兴产业分类中属于“新材料领域的先进石化化工新材料”。我国工业涂料行业近年来整体呈现稳定增长态势，并逐步向“绿色环保化、高性能化”转型，以粉末涂料、水性涂料为代表的环境友好型涂料在涂料市场中的整体占比持续提高。我国环保工业涂料行业起步较发达国家晚，但在国家环保政策的持续推动下总体呈现良好的增长态势，并随着技术的进步，朝着高附加值、高性能产品的方向发展，进而向新的应用领域延伸，市场空间进一步扩大。聚酯树脂是粉末涂料的关键原材料，市场规模也随着粉末涂料行业发展持续增长。</w:t>
            </w:r>
            <w:r>
              <w:rPr>
                <w:rFonts w:hint="eastAsia"/>
                <w:b w:val="0"/>
                <w:bCs w:val="0"/>
                <w:sz w:val="24"/>
                <w:szCs w:val="24"/>
                <w:lang w:val="en-US" w:eastAsia="zh-CN"/>
              </w:rPr>
              <w:t>未来</w:t>
            </w:r>
            <w:r>
              <w:rPr>
                <w:rFonts w:hint="default"/>
                <w:b w:val="0"/>
                <w:bCs w:val="0"/>
                <w:sz w:val="24"/>
                <w:szCs w:val="24"/>
                <w:lang w:val="en-US" w:eastAsia="zh-CN"/>
              </w:rPr>
              <w:t>，企业必须不断提升自身的技术水平和创新能力，为客户提供更优质的产品和服务，打造自身核心竞争力和差异化优势，才能在激烈的市场竞争中脱颖而出。环保涂料及树脂业务将通过持续的研发投入，加快新产品研发以面向更多不同行业提供产品，应对下游需求变化；持续提升生产管理和生产工艺，在降低成本的同时保持产品的质量性能优势，获得客户粘性，进一步提高市场占有率；继续推进</w:t>
            </w:r>
            <w:r>
              <w:rPr>
                <w:rFonts w:hint="eastAsia"/>
                <w:b w:val="0"/>
                <w:bCs w:val="0"/>
                <w:sz w:val="24"/>
                <w:szCs w:val="24"/>
                <w:lang w:val="en-US" w:eastAsia="zh-CN"/>
              </w:rPr>
              <w:t>产能</w:t>
            </w:r>
            <w:r>
              <w:rPr>
                <w:rFonts w:hint="default"/>
                <w:b w:val="0"/>
                <w:bCs w:val="0"/>
                <w:sz w:val="24"/>
                <w:szCs w:val="24"/>
                <w:lang w:val="en-US" w:eastAsia="zh-CN"/>
              </w:rPr>
              <w:t>建设，通过规模效应和上下游一体化，增强抵御周期波动的能力。</w:t>
            </w:r>
          </w:p>
          <w:p w14:paraId="7F7BFA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0" w:firstLineChars="200"/>
              <w:jc w:val="both"/>
              <w:textAlignment w:val="auto"/>
              <w:rPr>
                <w:rFonts w:hint="default"/>
                <w:b w:val="0"/>
                <w:bCs w:val="0"/>
                <w:sz w:val="24"/>
                <w:szCs w:val="24"/>
                <w:lang w:val="en-US" w:eastAsia="zh-CN"/>
              </w:rPr>
            </w:pPr>
            <w:r>
              <w:rPr>
                <w:rFonts w:hint="default"/>
                <w:b w:val="0"/>
                <w:bCs w:val="0"/>
                <w:sz w:val="24"/>
                <w:szCs w:val="24"/>
                <w:lang w:val="en-US" w:eastAsia="zh-CN"/>
              </w:rPr>
              <w:t>公司将进一步强化以质量技术服务为核心，电气装备、成套装备和环保涂料及树脂协同发展的整体解决方案，在智能家居、智能网联与新能源汽车、智能制造、储能、绿色健康等战略新兴市场形成较强核心竞争力。</w:t>
            </w:r>
          </w:p>
          <w:p w14:paraId="105EF1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2.问：</w:t>
            </w:r>
            <w:r>
              <w:rPr>
                <w:rFonts w:hint="eastAsia" w:ascii="宋体" w:hAnsi="宋体" w:eastAsia="宋体" w:cs="宋体"/>
                <w:b/>
                <w:bCs/>
                <w:sz w:val="24"/>
                <w:szCs w:val="24"/>
              </w:rPr>
              <w:t>国企改革推进落地情况</w:t>
            </w:r>
          </w:p>
          <w:p w14:paraId="0384501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2" w:firstLineChars="200"/>
              <w:jc w:val="both"/>
              <w:textAlignment w:val="auto"/>
              <w:rPr>
                <w:rFonts w:hint="eastAsia"/>
                <w:b w:val="0"/>
                <w:bCs w:val="0"/>
                <w:sz w:val="24"/>
                <w:szCs w:val="24"/>
                <w:lang w:val="en-US" w:eastAsia="zh-CN"/>
              </w:rPr>
            </w:pPr>
            <w:r>
              <w:rPr>
                <w:rFonts w:hint="eastAsia"/>
                <w:b/>
                <w:bCs/>
                <w:sz w:val="24"/>
                <w:szCs w:val="24"/>
                <w:lang w:val="en-US" w:eastAsia="zh-CN"/>
              </w:rPr>
              <w:t>答：</w:t>
            </w:r>
            <w:r>
              <w:rPr>
                <w:rFonts w:hint="eastAsia"/>
                <w:b w:val="0"/>
                <w:bCs w:val="0"/>
                <w:sz w:val="24"/>
                <w:szCs w:val="24"/>
                <w:lang w:val="en-US" w:eastAsia="zh-CN"/>
              </w:rPr>
              <w:t>改革是公司激发活力、保持动力的源泉。公司始终坚持将企业高质量发展与改革行动重大部署深度融合。近年来，公司以“科改示范行动”“提高上市公司发展质量”等专项工作为抓手，扎实推进各项改革任务。</w:t>
            </w:r>
          </w:p>
          <w:p w14:paraId="334B179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 xml:space="preserve"> 一是健全治理机制。通过持续推动党的领导与公司治理有机融合、落实董事会职权及明确经理层职权，确保公司党组织、董事会、经理层三大治理主体的权责边界及功能作用</w:t>
            </w:r>
            <w:bookmarkStart w:id="4" w:name="OLE_LINK6"/>
            <w:r>
              <w:rPr>
                <w:rFonts w:hint="eastAsia"/>
                <w:b w:val="0"/>
                <w:bCs w:val="0"/>
                <w:sz w:val="24"/>
                <w:szCs w:val="24"/>
                <w:lang w:val="en-US" w:eastAsia="zh-CN"/>
              </w:rPr>
              <w:t>进一步</w:t>
            </w:r>
            <w:bookmarkEnd w:id="4"/>
            <w:r>
              <w:rPr>
                <w:rFonts w:hint="eastAsia"/>
                <w:b w:val="0"/>
                <w:bCs w:val="0"/>
                <w:sz w:val="24"/>
                <w:szCs w:val="24"/>
                <w:lang w:val="en-US" w:eastAsia="zh-CN"/>
              </w:rPr>
              <w:t>厘清，推动各治理主体协同运转。</w:t>
            </w:r>
          </w:p>
          <w:p w14:paraId="4B05547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二是推动市场化改革，激活经营源动力。一方面优化经营管理团队，按照“市场化选聘，契约化管理、差异化薪酬、市场化退出”的原则，配齐配强经营管理团队。同时，公司与经理层签订聘任合同和经营业绩责任书，进一步突出了任期管理的规范化、常态化，明确了公司经理层的年度和任期具体考核内容指标、考核方法、考核实施与奖惩，夯实经理层责任，推动经营质量提升。另一方面规范工资总额核定机制，明确坚持市场化改革及效益导向原则确定工资总额预算，实现职工工资能增能减，充分调动职工创效主动性和积极性，不断优化人工成本投入产出效率，持续增强企业活力。此外，公司持续推进组织与人才结构调整，动态开展公司及下属企业组织架构优化工作，切实支持战略决策和业务发展；同时，多措并举优化公司及下属企业经营管理团队配置和人才配置，通过人才盘点，总结人才引进和融合经验，不断改进中高端人才引进，持续完善业务部门经理人综合评价机制，积极探索改进经理人选拔机制，进而优化人员结构，提高员工价值创造能力。</w:t>
            </w:r>
          </w:p>
          <w:p w14:paraId="1BF8BEE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三是强化创新发展，积蓄发展活力。公司坚持把创新驱动摆在核心位置，通过优化科技创新体系和完善激励机制，强化创新发展，积蓄公司未来发展活力。</w:t>
            </w:r>
          </w:p>
          <w:p w14:paraId="070B1F2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在优化科技创新体系建设方面，公司持续加强科研平台建设，高度重视全国重点实验室和科技平台在技术创新突破的重要助推作用，围绕“工业产品特殊环境国家质量基础技术策源地”的目标定位，持续加强全国重点实验室的建设和基础共性技术研究；同时聚焦智能家居、新能源智能汽车两大产业链持续推进重大技术攻关。在创新完善激励机制方面，公司加强科技人才队伍建设，根据公司战略及业务发展需要精准“引才”；针对人才特点制定培养计划，畅通技术人才发展通道，合理“用才”；依托科技项目培养科技人才，根据“科技培育项目”和科技重点项目”特点配置人员，明确培养目标，高效“育才”；通过市场化的薪酬和专项激励有效“留才”，制定《科技单项激励管理办法》，分类实施“精准、即时、有效、缓释、示范”激励，释放科技人员内生动力，激发创新活力。</w:t>
            </w:r>
          </w:p>
          <w:p w14:paraId="0747B68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通过持续的深</w:t>
            </w:r>
            <w:bookmarkStart w:id="5" w:name="OLE_LINK5"/>
            <w:r>
              <w:rPr>
                <w:rFonts w:hint="eastAsia"/>
                <w:b w:val="0"/>
                <w:bCs w:val="0"/>
                <w:sz w:val="24"/>
                <w:szCs w:val="24"/>
                <w:lang w:val="en-US" w:eastAsia="zh-CN"/>
              </w:rPr>
              <w:t>化改革，公司发展</w:t>
            </w:r>
            <w:bookmarkEnd w:id="5"/>
            <w:r>
              <w:rPr>
                <w:rFonts w:hint="eastAsia"/>
                <w:b w:val="0"/>
                <w:bCs w:val="0"/>
                <w:sz w:val="24"/>
                <w:szCs w:val="24"/>
                <w:lang w:val="en-US" w:eastAsia="zh-CN"/>
              </w:rPr>
              <w:t>动能不断提升，近年来的经营业绩实现稳步增长。</w:t>
            </w:r>
          </w:p>
          <w:p w14:paraId="67EE1D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leftChars="0" w:firstLine="482" w:firstLineChars="200"/>
              <w:jc w:val="left"/>
              <w:textAlignment w:val="auto"/>
              <w:rPr>
                <w:rFonts w:hint="eastAsia" w:ascii="宋体" w:hAnsi="宋体" w:cs="宋体"/>
                <w:b/>
                <w:bCs/>
                <w:sz w:val="24"/>
                <w:szCs w:val="24"/>
                <w:lang w:val="en-US" w:eastAsia="zh-CN"/>
              </w:rPr>
            </w:pPr>
            <w:bookmarkStart w:id="6" w:name="OLE_LINK8"/>
            <w:r>
              <w:rPr>
                <w:rFonts w:hint="eastAsia" w:ascii="宋体" w:hAnsi="宋体" w:cs="宋体"/>
                <w:b/>
                <w:bCs/>
                <w:sz w:val="24"/>
                <w:szCs w:val="24"/>
                <w:lang w:val="en-US" w:eastAsia="zh-CN"/>
              </w:rPr>
              <w:t>3.问：公司质量技术服务</w:t>
            </w:r>
            <w:bookmarkEnd w:id="6"/>
            <w:r>
              <w:rPr>
                <w:rFonts w:hint="eastAsia" w:ascii="宋体" w:hAnsi="宋体" w:cs="宋体"/>
                <w:b/>
                <w:bCs/>
                <w:sz w:val="24"/>
                <w:szCs w:val="24"/>
                <w:lang w:val="en-US" w:eastAsia="zh-CN"/>
              </w:rPr>
              <w:t>板块的实验室建设计划以及产能规划是怎么样的？</w:t>
            </w:r>
          </w:p>
          <w:p w14:paraId="6D141B1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leftChars="0" w:firstLine="480" w:firstLineChars="200"/>
              <w:jc w:val="left"/>
              <w:textAlignment w:val="auto"/>
              <w:rPr>
                <w:rFonts w:hint="eastAsia" w:ascii="宋体" w:hAnsi="宋体" w:cs="宋体"/>
                <w:b w:val="0"/>
                <w:bCs w:val="0"/>
                <w:sz w:val="24"/>
                <w:szCs w:val="24"/>
                <w:lang w:val="en-US" w:eastAsia="zh-CN"/>
              </w:rPr>
            </w:pPr>
            <w:bookmarkStart w:id="7" w:name="OLE_LINK9"/>
            <w:r>
              <w:rPr>
                <w:rFonts w:hint="eastAsia" w:ascii="宋体" w:hAnsi="宋体" w:cs="宋体"/>
                <w:b w:val="0"/>
                <w:bCs w:val="0"/>
                <w:sz w:val="24"/>
                <w:szCs w:val="24"/>
                <w:lang w:val="en-US" w:eastAsia="zh-CN"/>
              </w:rPr>
              <w:t>答：</w:t>
            </w:r>
            <w:bookmarkEnd w:id="7"/>
            <w:r>
              <w:rPr>
                <w:rFonts w:hint="eastAsia" w:ascii="宋体" w:hAnsi="宋体" w:cs="宋体"/>
                <w:b w:val="0"/>
                <w:bCs w:val="0"/>
                <w:sz w:val="24"/>
                <w:szCs w:val="24"/>
                <w:lang w:val="en-US" w:eastAsia="zh-CN"/>
              </w:rPr>
              <w:t>公司质量技术服务业务实行“总部-区域中心-专业试验室/业务处”的产能布局和规划，目前已有广州总部、嘉兴、顺德、武汉、湛江、上海、深圳、温州、青岛总测试面积超12万平方米的九大检测基地。除广州、嘉兴、顺德外的其他基地均是近几年陆续建成并投入使用的，随着这些基地的的持续运营，产能将得到释放。接下来，根据募投项目的建设计划，募投项目重大技术装备环境适应性公共技术服务平台项目预计今年年内达到预计可使用状态，今年新增募投项目制造服务业创新基地项目也将于2027年建成。</w:t>
            </w:r>
          </w:p>
          <w:p w14:paraId="5200B21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4.问：</w:t>
            </w:r>
            <w:r>
              <w:rPr>
                <w:rFonts w:hint="eastAsia" w:ascii="宋体" w:hAnsi="宋体" w:eastAsia="宋体" w:cs="宋体"/>
                <w:b/>
                <w:bCs/>
                <w:sz w:val="24"/>
                <w:szCs w:val="24"/>
                <w:lang w:val="en-US" w:eastAsia="zh-CN"/>
              </w:rPr>
              <w:t>公司</w:t>
            </w:r>
            <w:r>
              <w:rPr>
                <w:rFonts w:hint="eastAsia" w:ascii="宋体" w:hAnsi="宋体" w:cs="宋体"/>
                <w:b/>
                <w:bCs/>
                <w:sz w:val="24"/>
                <w:szCs w:val="24"/>
                <w:lang w:val="en-US" w:eastAsia="zh-CN"/>
              </w:rPr>
              <w:t>是否有</w:t>
            </w:r>
            <w:r>
              <w:rPr>
                <w:rFonts w:hint="eastAsia" w:ascii="宋体" w:hAnsi="宋体" w:eastAsia="宋体" w:cs="宋体"/>
                <w:b/>
                <w:bCs/>
                <w:sz w:val="24"/>
                <w:szCs w:val="24"/>
                <w:lang w:val="en-US" w:eastAsia="zh-CN"/>
              </w:rPr>
              <w:t>发展新质生产力？</w:t>
            </w:r>
          </w:p>
          <w:p w14:paraId="727FA0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答：中国电研业务以前主要处于传统的电器行业，</w:t>
            </w:r>
            <w:bookmarkStart w:id="8" w:name="OLE_LINK7"/>
            <w:bookmarkStart w:id="10" w:name="_GoBack"/>
            <w:bookmarkEnd w:id="10"/>
            <w:r>
              <w:rPr>
                <w:rFonts w:hint="eastAsia" w:ascii="宋体" w:hAnsi="宋体" w:eastAsia="宋体" w:cs="宋体"/>
                <w:b w:val="0"/>
                <w:bCs w:val="0"/>
                <w:sz w:val="24"/>
                <w:szCs w:val="24"/>
                <w:lang w:val="en-US" w:eastAsia="zh-CN"/>
              </w:rPr>
              <w:t>从2015年开始，</w:t>
            </w:r>
            <w:bookmarkEnd w:id="8"/>
            <w:r>
              <w:rPr>
                <w:rFonts w:hint="eastAsia"/>
                <w:b w:val="0"/>
                <w:bCs w:val="0"/>
                <w:sz w:val="24"/>
                <w:szCs w:val="24"/>
                <w:lang w:val="en-US" w:eastAsia="zh-CN"/>
              </w:rPr>
              <w:t>一方面从传统的电器行业逐步发展到智能家居行业，也就是向绿色化、智能化和高端化转变。同时，公司重点和加快布局智能汽车和新能源行业，业务正在向智能汽车和新能源行业渗透。</w:t>
            </w:r>
          </w:p>
          <w:p w14:paraId="111C12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新质生产力是创新起主导作用。中国电研作为一家以共性基础技术研究为支撑、关键核心技术研发为驱动、技术标准创新为引领的国家级科技创新型企业，始终坚持科技引领、创新驱动。公司在转型过程中，无论是巩固传统电器行业，还是进入智能汽车和新能源行业等战略性新兴产业，公司始终依靠科技创新、科技研发。目前公司研发体系分为三层：一是全国重点实验室，从事基础的前瞻性的共性技术研究，二是公司每年都会设立多个重大研发专项，主要着眼于产业今后的发展方向，三是每个业务板块都有自己的研究所，主要解决当前业务和产品的竞争力问题，比如公司的新能源电池串联化成分容技术的研发就是其中的一个重大专项，不仅在市场上取得了成功，也获得了机械工业科技一等奖。</w:t>
            </w:r>
          </w:p>
          <w:p w14:paraId="54B1530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0" w:firstLineChars="200"/>
              <w:jc w:val="both"/>
              <w:textAlignment w:val="auto"/>
              <w:rPr>
                <w:rFonts w:hint="eastAsia" w:ascii="宋体" w:hAnsi="宋体" w:cs="宋体"/>
                <w:b w:val="0"/>
                <w:bCs w:val="0"/>
                <w:sz w:val="24"/>
                <w:szCs w:val="24"/>
                <w:lang w:val="en-US" w:eastAsia="zh-CN"/>
              </w:rPr>
            </w:pPr>
            <w:r>
              <w:rPr>
                <w:rFonts w:hint="eastAsia"/>
                <w:b w:val="0"/>
                <w:bCs w:val="0"/>
                <w:sz w:val="24"/>
                <w:szCs w:val="24"/>
                <w:lang w:val="en-US" w:eastAsia="zh-CN"/>
              </w:rPr>
              <w:t>未来，公司将持续探索科技赋能、创新驱动手段，期待在发展新质生产力上取得更大成效。</w:t>
            </w:r>
          </w:p>
          <w:p w14:paraId="174158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firstLine="482" w:firstLineChars="200"/>
              <w:jc w:val="left"/>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5.问：十四五规划将于明年收官，公司具体</w:t>
            </w:r>
            <w:r>
              <w:rPr>
                <w:rFonts w:hint="default" w:ascii="宋体" w:hAnsi="宋体" w:cs="宋体"/>
                <w:b/>
                <w:bCs/>
                <w:sz w:val="24"/>
                <w:szCs w:val="24"/>
                <w:lang w:val="en-US" w:eastAsia="zh-CN"/>
              </w:rPr>
              <w:t>有哪些措施来推动</w:t>
            </w:r>
            <w:r>
              <w:rPr>
                <w:rFonts w:hint="eastAsia" w:ascii="宋体" w:hAnsi="宋体" w:cs="宋体"/>
                <w:b/>
                <w:bCs/>
                <w:sz w:val="24"/>
                <w:szCs w:val="24"/>
                <w:lang w:val="en-US" w:eastAsia="zh-CN"/>
              </w:rPr>
              <w:t>十四五规划最终落地</w:t>
            </w:r>
            <w:r>
              <w:rPr>
                <w:rFonts w:hint="default" w:ascii="宋体" w:hAnsi="宋体" w:cs="宋体"/>
                <w:b/>
                <w:bCs/>
                <w:sz w:val="24"/>
                <w:szCs w:val="24"/>
                <w:lang w:val="en-US" w:eastAsia="zh-CN"/>
              </w:rPr>
              <w:t>？</w:t>
            </w:r>
          </w:p>
          <w:p w14:paraId="348689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leftChars="0" w:firstLine="480" w:firstLineChars="200"/>
              <w:jc w:val="left"/>
              <w:textAlignment w:val="auto"/>
              <w:rPr>
                <w:rFonts w:hint="eastAsia" w:ascii="宋体" w:hAnsi="宋体" w:cs="宋体"/>
                <w:b w:val="0"/>
                <w:bCs w:val="0"/>
                <w:sz w:val="24"/>
                <w:szCs w:val="24"/>
                <w:lang w:val="en-US" w:eastAsia="zh-CN"/>
              </w:rPr>
            </w:pPr>
            <w:bookmarkStart w:id="9" w:name="OLE_LINK10"/>
            <w:r>
              <w:rPr>
                <w:rFonts w:hint="eastAsia" w:ascii="宋体" w:hAnsi="宋体" w:cs="宋体"/>
                <w:b w:val="0"/>
                <w:bCs w:val="0"/>
                <w:sz w:val="24"/>
                <w:szCs w:val="24"/>
                <w:lang w:val="en-US" w:eastAsia="zh-CN"/>
              </w:rPr>
              <w:t>答：公司明确了以“锻造国机所长、服务国家所需”为使命，合力建设“共创、共享、共担”事业平台，打造中国电研百年老店，同时重新定位四大业务板块，确立了以全国重点实验室为平台，与质量技术服务、电气装备、成套装备、环保涂料及树脂四大业务构成“1+4”的战略布局，强化基础共性技术研究与创新对公司业务发展的赋能。为了实现公司十四五规划，公司将重点做好以下几件事：</w:t>
            </w:r>
          </w:p>
          <w:p w14:paraId="35C3C0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leftChars="0"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一是牢记院所初心，以基础共性技术研究引领行业进步。公司把全国重点实验室建设放在更加突出的位置，围绕“工业产品特殊环境国家质量基础技术策源地”的目标定位，聚焦本领域国家重大需求背后的关键科学技术问题，加强应用基础及共性技术研究，形成核心能力。以此为基础，充分发挥现有国家技术标准创新基地的平台作用，积极主导和参与国际标准制修订，助推“中国标准”走出去，与全球共享中国创造，以标准引领行业发展，提升产品质量，推动产品走向国际。</w:t>
            </w:r>
          </w:p>
          <w:p w14:paraId="78EA901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leftChars="0"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二是坚定战略方向，做强主业。公司主要围绕“智能家居”和“新能源智能汽车”两大产业链布局，以做强主业为目标实现主营业务长期持续稳健成长。同时，公司统筹做好国内外两个市场，国内国际双循环相互促进，高度重视国际市场开拓，不断提升国际市场竞争力。</w:t>
            </w:r>
          </w:p>
          <w:p w14:paraId="4D94B9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leftChars="0"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三是坚持长期主义，通过技术创新提升核心能力。近期围绕高质量发展，中期构建科技硬实力，长期引领行业进步，开展科技研究战略布局，前瞻性考虑各业务板块的发展方向，规划重大科技专项。通过持续研发投入和能力建设，公司各业务板块在新能源领域均取得较大突破，已成为公司发展新引擎。</w:t>
            </w:r>
          </w:p>
          <w:p w14:paraId="4B46A6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leftChars="0"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四是以奋斗者为本，以持续改革激发企业活力。公司将持续推进各项改革任务，不断深化三项制度改革，不断完善市场化选人用人机制，继续探索各类中长期激励机制，不断激发企业活力，为高质量发展奠定良好基础。</w:t>
            </w:r>
          </w:p>
          <w:p w14:paraId="688F5D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exact"/>
              <w:ind w:leftChars="0" w:firstLine="480" w:firstLineChars="200"/>
              <w:jc w:val="left"/>
              <w:textAlignment w:val="auto"/>
              <w:rPr>
                <w:rFonts w:hint="default" w:asciiTheme="minorEastAsia" w:hAnsiTheme="minorEastAsia" w:eastAsiaTheme="minorEastAsia"/>
                <w:sz w:val="24"/>
                <w:szCs w:val="21"/>
                <w:lang w:val="en-US" w:eastAsia="zh-CN"/>
              </w:rPr>
            </w:pPr>
            <w:r>
              <w:rPr>
                <w:rFonts w:hint="eastAsia" w:ascii="宋体" w:hAnsi="宋体" w:cs="宋体"/>
                <w:b w:val="0"/>
                <w:bCs w:val="0"/>
                <w:sz w:val="24"/>
                <w:szCs w:val="24"/>
                <w:lang w:val="en-US" w:eastAsia="zh-CN"/>
              </w:rPr>
              <w:t>五是坚守底线思维，通过风险防范促进合规经营。公司建立完整的风险防控和合规管理体系，扎实推进各项长效常态化管理，持续抓好风险防控，不断筑牢发展防线。</w:t>
            </w:r>
            <w:bookmarkEnd w:id="9"/>
          </w:p>
        </w:tc>
      </w:tr>
      <w:tr w14:paraId="7A72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514B72F6">
            <w:pPr>
              <w:jc w:val="center"/>
              <w:rPr>
                <w:rFonts w:asciiTheme="minorEastAsia" w:hAnsiTheme="minorEastAsia"/>
                <w:b/>
                <w:sz w:val="24"/>
                <w:szCs w:val="24"/>
              </w:rPr>
            </w:pPr>
            <w:r>
              <w:rPr>
                <w:rFonts w:hint="eastAsia" w:asciiTheme="minorEastAsia" w:hAnsiTheme="minorEastAsia"/>
                <w:b/>
                <w:sz w:val="24"/>
                <w:szCs w:val="24"/>
              </w:rPr>
              <w:t>附件清单</w:t>
            </w:r>
          </w:p>
          <w:p w14:paraId="4B79C0F6">
            <w:pPr>
              <w:jc w:val="center"/>
              <w:rPr>
                <w:rFonts w:asciiTheme="minorEastAsia" w:hAnsiTheme="minorEastAsia"/>
                <w:b/>
                <w:sz w:val="24"/>
                <w:szCs w:val="24"/>
              </w:rPr>
            </w:pPr>
            <w:r>
              <w:rPr>
                <w:rFonts w:hint="eastAsia" w:asciiTheme="minorEastAsia" w:hAnsiTheme="minorEastAsia"/>
                <w:b/>
                <w:sz w:val="24"/>
                <w:szCs w:val="24"/>
              </w:rPr>
              <w:t>（如有）</w:t>
            </w:r>
          </w:p>
        </w:tc>
        <w:tc>
          <w:tcPr>
            <w:tcW w:w="6854" w:type="dxa"/>
          </w:tcPr>
          <w:p w14:paraId="1507664C">
            <w:pPr>
              <w:pStyle w:val="13"/>
              <w:spacing w:line="360" w:lineRule="exact"/>
              <w:ind w:firstLine="0" w:firstLineChars="0"/>
              <w:rPr>
                <w:rFonts w:asciiTheme="minorEastAsia" w:hAnsiTheme="minorEastAsia"/>
                <w:b/>
                <w:sz w:val="24"/>
                <w:szCs w:val="21"/>
              </w:rPr>
            </w:pPr>
            <w:r>
              <w:rPr>
                <w:rFonts w:hint="eastAsia" w:asciiTheme="minorEastAsia" w:hAnsiTheme="minorEastAsia"/>
                <w:b/>
                <w:sz w:val="24"/>
                <w:szCs w:val="21"/>
              </w:rPr>
              <w:t>无</w:t>
            </w:r>
          </w:p>
        </w:tc>
      </w:tr>
      <w:tr w14:paraId="56F2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44973420">
            <w:pPr>
              <w:jc w:val="center"/>
              <w:rPr>
                <w:rFonts w:asciiTheme="minorEastAsia" w:hAnsiTheme="minorEastAsia"/>
                <w:b/>
                <w:sz w:val="24"/>
                <w:szCs w:val="24"/>
              </w:rPr>
            </w:pPr>
            <w:r>
              <w:rPr>
                <w:rFonts w:hint="eastAsia" w:asciiTheme="minorEastAsia" w:hAnsiTheme="minorEastAsia"/>
                <w:b/>
                <w:sz w:val="24"/>
                <w:szCs w:val="24"/>
              </w:rPr>
              <w:t>日期</w:t>
            </w:r>
          </w:p>
        </w:tc>
        <w:tc>
          <w:tcPr>
            <w:tcW w:w="6854" w:type="dxa"/>
          </w:tcPr>
          <w:p w14:paraId="2242542B">
            <w:pPr>
              <w:rPr>
                <w:rFonts w:asciiTheme="minorEastAsia" w:hAnsiTheme="minorEastAsia"/>
                <w:b/>
                <w:sz w:val="24"/>
                <w:szCs w:val="21"/>
              </w:rPr>
            </w:pPr>
            <w:r>
              <w:rPr>
                <w:rFonts w:hint="eastAsia" w:asciiTheme="minorEastAsia" w:hAnsiTheme="minorEastAsia"/>
                <w:b/>
                <w:sz w:val="24"/>
                <w:szCs w:val="21"/>
              </w:rPr>
              <w:t>2</w:t>
            </w:r>
            <w:r>
              <w:rPr>
                <w:rFonts w:asciiTheme="minorEastAsia" w:hAnsiTheme="minorEastAsia"/>
                <w:b/>
                <w:sz w:val="24"/>
                <w:szCs w:val="21"/>
              </w:rPr>
              <w:t>02</w:t>
            </w:r>
            <w:r>
              <w:rPr>
                <w:rFonts w:hint="eastAsia" w:asciiTheme="minorEastAsia" w:hAnsiTheme="minorEastAsia"/>
                <w:b/>
                <w:sz w:val="24"/>
                <w:szCs w:val="21"/>
                <w:lang w:val="en-US" w:eastAsia="zh-CN"/>
              </w:rPr>
              <w:t>4</w:t>
            </w:r>
            <w:r>
              <w:rPr>
                <w:rFonts w:hint="eastAsia" w:asciiTheme="minorEastAsia" w:hAnsiTheme="minorEastAsia"/>
                <w:b/>
                <w:sz w:val="24"/>
                <w:szCs w:val="21"/>
              </w:rPr>
              <w:t>年</w:t>
            </w:r>
            <w:r>
              <w:rPr>
                <w:rFonts w:hint="eastAsia" w:asciiTheme="minorEastAsia" w:hAnsiTheme="minorEastAsia"/>
                <w:b/>
                <w:sz w:val="24"/>
                <w:szCs w:val="21"/>
                <w:lang w:val="en-US" w:eastAsia="zh-CN"/>
              </w:rPr>
              <w:t>9</w:t>
            </w:r>
            <w:r>
              <w:rPr>
                <w:rFonts w:hint="eastAsia" w:asciiTheme="minorEastAsia" w:hAnsiTheme="minorEastAsia"/>
                <w:b/>
                <w:sz w:val="24"/>
                <w:szCs w:val="21"/>
              </w:rPr>
              <w:t>月</w:t>
            </w:r>
            <w:r>
              <w:rPr>
                <w:rFonts w:hint="eastAsia" w:asciiTheme="minorEastAsia" w:hAnsiTheme="minorEastAsia"/>
                <w:b/>
                <w:sz w:val="24"/>
                <w:szCs w:val="21"/>
                <w:lang w:val="en-US" w:eastAsia="zh-CN"/>
              </w:rPr>
              <w:t>24</w:t>
            </w:r>
            <w:r>
              <w:rPr>
                <w:rFonts w:hint="eastAsia" w:asciiTheme="minorEastAsia" w:hAnsiTheme="minorEastAsia"/>
                <w:b/>
                <w:sz w:val="24"/>
                <w:szCs w:val="21"/>
              </w:rPr>
              <w:t>日</w:t>
            </w:r>
          </w:p>
        </w:tc>
      </w:tr>
    </w:tbl>
    <w:p w14:paraId="18EE06FA">
      <w:pPr>
        <w:rPr>
          <w:rFonts w:hint="eastAsia" w:eastAsiaTheme="minorEastAsia"/>
          <w:sz w:val="24"/>
          <w:szCs w:val="24"/>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E0923">
    <w:pPr>
      <w:pStyle w:val="5"/>
      <w:jc w:val="left"/>
    </w:pPr>
    <w:r>
      <w:rPr>
        <w:rFonts w:hint="eastAsia"/>
      </w:rPr>
      <w:t>证券代码：6</w:t>
    </w:r>
    <w:r>
      <w:t>88128</w:t>
    </w:r>
    <w:r>
      <w:rPr>
        <w:rFonts w:hint="eastAsia"/>
      </w:rPr>
      <w:t>证券简称：中国电研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TA2ZTdkZWE3NDRmYWNiMDVlZjE5NWNkY2RiZDQifQ=="/>
  </w:docVars>
  <w:rsids>
    <w:rsidRoot w:val="00847310"/>
    <w:rsid w:val="00002FE6"/>
    <w:rsid w:val="00004A2F"/>
    <w:rsid w:val="00011FEB"/>
    <w:rsid w:val="000132DE"/>
    <w:rsid w:val="000149BD"/>
    <w:rsid w:val="00016FA6"/>
    <w:rsid w:val="0001798C"/>
    <w:rsid w:val="000221F3"/>
    <w:rsid w:val="00030B2D"/>
    <w:rsid w:val="000356A4"/>
    <w:rsid w:val="00044D4D"/>
    <w:rsid w:val="00051055"/>
    <w:rsid w:val="00054114"/>
    <w:rsid w:val="000631D4"/>
    <w:rsid w:val="00063582"/>
    <w:rsid w:val="000635BF"/>
    <w:rsid w:val="00063773"/>
    <w:rsid w:val="0006483A"/>
    <w:rsid w:val="000668CC"/>
    <w:rsid w:val="00071E83"/>
    <w:rsid w:val="0007490D"/>
    <w:rsid w:val="000866E5"/>
    <w:rsid w:val="00092159"/>
    <w:rsid w:val="00095FF1"/>
    <w:rsid w:val="00097CA6"/>
    <w:rsid w:val="000A3C5D"/>
    <w:rsid w:val="000B15AD"/>
    <w:rsid w:val="000B2511"/>
    <w:rsid w:val="000B3253"/>
    <w:rsid w:val="000B558B"/>
    <w:rsid w:val="000C7159"/>
    <w:rsid w:val="000E47AB"/>
    <w:rsid w:val="000E634C"/>
    <w:rsid w:val="000F186C"/>
    <w:rsid w:val="000F5ACB"/>
    <w:rsid w:val="00100F44"/>
    <w:rsid w:val="00114DE5"/>
    <w:rsid w:val="00116DD7"/>
    <w:rsid w:val="00120CC5"/>
    <w:rsid w:val="00123673"/>
    <w:rsid w:val="00126FBE"/>
    <w:rsid w:val="0014753D"/>
    <w:rsid w:val="00147C4F"/>
    <w:rsid w:val="001530C2"/>
    <w:rsid w:val="001603CD"/>
    <w:rsid w:val="00160DBC"/>
    <w:rsid w:val="001618BA"/>
    <w:rsid w:val="0016348D"/>
    <w:rsid w:val="00171788"/>
    <w:rsid w:val="00175BCF"/>
    <w:rsid w:val="00175F5C"/>
    <w:rsid w:val="0017752B"/>
    <w:rsid w:val="00177D6C"/>
    <w:rsid w:val="00180C23"/>
    <w:rsid w:val="001833BA"/>
    <w:rsid w:val="00183C7C"/>
    <w:rsid w:val="00186E00"/>
    <w:rsid w:val="00194600"/>
    <w:rsid w:val="00196CEC"/>
    <w:rsid w:val="001A03E5"/>
    <w:rsid w:val="001A18BF"/>
    <w:rsid w:val="001A31AE"/>
    <w:rsid w:val="001A487A"/>
    <w:rsid w:val="001A5535"/>
    <w:rsid w:val="001A6893"/>
    <w:rsid w:val="001B21A5"/>
    <w:rsid w:val="001B4016"/>
    <w:rsid w:val="001B75D4"/>
    <w:rsid w:val="001C1FFA"/>
    <w:rsid w:val="001C56E6"/>
    <w:rsid w:val="001C70B8"/>
    <w:rsid w:val="001D7E7F"/>
    <w:rsid w:val="001E33BA"/>
    <w:rsid w:val="001E511A"/>
    <w:rsid w:val="001F03E9"/>
    <w:rsid w:val="001F6A7A"/>
    <w:rsid w:val="00200CA5"/>
    <w:rsid w:val="00201459"/>
    <w:rsid w:val="0020473A"/>
    <w:rsid w:val="00205E7B"/>
    <w:rsid w:val="0021001D"/>
    <w:rsid w:val="00216C5F"/>
    <w:rsid w:val="00224836"/>
    <w:rsid w:val="00225E22"/>
    <w:rsid w:val="00230488"/>
    <w:rsid w:val="00231929"/>
    <w:rsid w:val="00235FDD"/>
    <w:rsid w:val="00245A3A"/>
    <w:rsid w:val="00245E78"/>
    <w:rsid w:val="0024685C"/>
    <w:rsid w:val="002468E6"/>
    <w:rsid w:val="00246FB3"/>
    <w:rsid w:val="00251311"/>
    <w:rsid w:val="0025254F"/>
    <w:rsid w:val="00254CB5"/>
    <w:rsid w:val="002553F0"/>
    <w:rsid w:val="00257651"/>
    <w:rsid w:val="002624B3"/>
    <w:rsid w:val="00267005"/>
    <w:rsid w:val="0027082F"/>
    <w:rsid w:val="00273E64"/>
    <w:rsid w:val="00274CAB"/>
    <w:rsid w:val="00284E80"/>
    <w:rsid w:val="00285231"/>
    <w:rsid w:val="002879DD"/>
    <w:rsid w:val="002940FE"/>
    <w:rsid w:val="002A74C7"/>
    <w:rsid w:val="002C2C42"/>
    <w:rsid w:val="002C3BAA"/>
    <w:rsid w:val="002D28A0"/>
    <w:rsid w:val="002E2B8F"/>
    <w:rsid w:val="002F20A9"/>
    <w:rsid w:val="002F6EF9"/>
    <w:rsid w:val="00302430"/>
    <w:rsid w:val="003045AC"/>
    <w:rsid w:val="00305B7F"/>
    <w:rsid w:val="00315147"/>
    <w:rsid w:val="00317955"/>
    <w:rsid w:val="00321574"/>
    <w:rsid w:val="0032487F"/>
    <w:rsid w:val="003258C7"/>
    <w:rsid w:val="00327DF8"/>
    <w:rsid w:val="00332430"/>
    <w:rsid w:val="0033370F"/>
    <w:rsid w:val="003402CF"/>
    <w:rsid w:val="0034235C"/>
    <w:rsid w:val="00354ED6"/>
    <w:rsid w:val="003645C8"/>
    <w:rsid w:val="00365F0B"/>
    <w:rsid w:val="00371A49"/>
    <w:rsid w:val="0037333E"/>
    <w:rsid w:val="003763A7"/>
    <w:rsid w:val="00380B6D"/>
    <w:rsid w:val="00383B73"/>
    <w:rsid w:val="003965F3"/>
    <w:rsid w:val="00397164"/>
    <w:rsid w:val="003A1577"/>
    <w:rsid w:val="003A202A"/>
    <w:rsid w:val="003A4C4B"/>
    <w:rsid w:val="003B20B9"/>
    <w:rsid w:val="003B63C0"/>
    <w:rsid w:val="003C11AA"/>
    <w:rsid w:val="003C7B62"/>
    <w:rsid w:val="003D13EA"/>
    <w:rsid w:val="003D166E"/>
    <w:rsid w:val="003D1B9B"/>
    <w:rsid w:val="003E55A0"/>
    <w:rsid w:val="003E6B0D"/>
    <w:rsid w:val="003E7CC7"/>
    <w:rsid w:val="003F026F"/>
    <w:rsid w:val="003F31A8"/>
    <w:rsid w:val="003F4929"/>
    <w:rsid w:val="003F60DB"/>
    <w:rsid w:val="003F6F66"/>
    <w:rsid w:val="00400238"/>
    <w:rsid w:val="004033FC"/>
    <w:rsid w:val="004066BC"/>
    <w:rsid w:val="00407202"/>
    <w:rsid w:val="00407CBC"/>
    <w:rsid w:val="00407F35"/>
    <w:rsid w:val="004101BE"/>
    <w:rsid w:val="0041101C"/>
    <w:rsid w:val="004110EB"/>
    <w:rsid w:val="0041249B"/>
    <w:rsid w:val="00414080"/>
    <w:rsid w:val="004171D5"/>
    <w:rsid w:val="00423717"/>
    <w:rsid w:val="004244CC"/>
    <w:rsid w:val="004252E9"/>
    <w:rsid w:val="00427FD9"/>
    <w:rsid w:val="00430012"/>
    <w:rsid w:val="004301BF"/>
    <w:rsid w:val="00434FE4"/>
    <w:rsid w:val="00435ED3"/>
    <w:rsid w:val="00442E0C"/>
    <w:rsid w:val="0045020E"/>
    <w:rsid w:val="004578D3"/>
    <w:rsid w:val="00460345"/>
    <w:rsid w:val="00465EFA"/>
    <w:rsid w:val="0046668B"/>
    <w:rsid w:val="00466CA7"/>
    <w:rsid w:val="00467C31"/>
    <w:rsid w:val="00470EA6"/>
    <w:rsid w:val="004742C8"/>
    <w:rsid w:val="004778AD"/>
    <w:rsid w:val="0049008C"/>
    <w:rsid w:val="00491FB3"/>
    <w:rsid w:val="00493B3F"/>
    <w:rsid w:val="00497C3E"/>
    <w:rsid w:val="004A0C59"/>
    <w:rsid w:val="004A4F02"/>
    <w:rsid w:val="004A5378"/>
    <w:rsid w:val="004A5A35"/>
    <w:rsid w:val="004A60BE"/>
    <w:rsid w:val="004A748E"/>
    <w:rsid w:val="004B4737"/>
    <w:rsid w:val="004D1021"/>
    <w:rsid w:val="004D7DA5"/>
    <w:rsid w:val="004E09D2"/>
    <w:rsid w:val="004E54FC"/>
    <w:rsid w:val="004E694D"/>
    <w:rsid w:val="004E70D8"/>
    <w:rsid w:val="004E7496"/>
    <w:rsid w:val="004F0375"/>
    <w:rsid w:val="004F09D5"/>
    <w:rsid w:val="004F29A7"/>
    <w:rsid w:val="005000DD"/>
    <w:rsid w:val="005078F1"/>
    <w:rsid w:val="00510102"/>
    <w:rsid w:val="00522345"/>
    <w:rsid w:val="005256B6"/>
    <w:rsid w:val="005268D3"/>
    <w:rsid w:val="005324EE"/>
    <w:rsid w:val="00532CFD"/>
    <w:rsid w:val="005336FA"/>
    <w:rsid w:val="0053401B"/>
    <w:rsid w:val="00534D86"/>
    <w:rsid w:val="00536BC4"/>
    <w:rsid w:val="005377BF"/>
    <w:rsid w:val="00550B33"/>
    <w:rsid w:val="005522C1"/>
    <w:rsid w:val="00553121"/>
    <w:rsid w:val="0055355E"/>
    <w:rsid w:val="00553D41"/>
    <w:rsid w:val="005547C8"/>
    <w:rsid w:val="00556677"/>
    <w:rsid w:val="00562268"/>
    <w:rsid w:val="005722D1"/>
    <w:rsid w:val="005735E2"/>
    <w:rsid w:val="00582F37"/>
    <w:rsid w:val="00585DCD"/>
    <w:rsid w:val="0059203A"/>
    <w:rsid w:val="00592B92"/>
    <w:rsid w:val="00597D77"/>
    <w:rsid w:val="005A0C7A"/>
    <w:rsid w:val="005A14FA"/>
    <w:rsid w:val="005A1628"/>
    <w:rsid w:val="005A28B7"/>
    <w:rsid w:val="005A7471"/>
    <w:rsid w:val="005B10D0"/>
    <w:rsid w:val="005B1CA1"/>
    <w:rsid w:val="005B2C0D"/>
    <w:rsid w:val="005B4529"/>
    <w:rsid w:val="005B777D"/>
    <w:rsid w:val="005C41E5"/>
    <w:rsid w:val="005D0C20"/>
    <w:rsid w:val="005D1089"/>
    <w:rsid w:val="005D6656"/>
    <w:rsid w:val="005D7CFA"/>
    <w:rsid w:val="005E3BA2"/>
    <w:rsid w:val="005E4130"/>
    <w:rsid w:val="005E71AD"/>
    <w:rsid w:val="005F13D4"/>
    <w:rsid w:val="005F6375"/>
    <w:rsid w:val="005F7F0F"/>
    <w:rsid w:val="006017D6"/>
    <w:rsid w:val="00606C9E"/>
    <w:rsid w:val="00607D0A"/>
    <w:rsid w:val="006151FA"/>
    <w:rsid w:val="00616BBB"/>
    <w:rsid w:val="0061710F"/>
    <w:rsid w:val="00624948"/>
    <w:rsid w:val="00626243"/>
    <w:rsid w:val="00634524"/>
    <w:rsid w:val="00641F61"/>
    <w:rsid w:val="00642CBA"/>
    <w:rsid w:val="00643F32"/>
    <w:rsid w:val="00644B96"/>
    <w:rsid w:val="006464C4"/>
    <w:rsid w:val="0065074C"/>
    <w:rsid w:val="00650B2A"/>
    <w:rsid w:val="00653321"/>
    <w:rsid w:val="006575A7"/>
    <w:rsid w:val="006640D8"/>
    <w:rsid w:val="006659A8"/>
    <w:rsid w:val="0066696D"/>
    <w:rsid w:val="006705A3"/>
    <w:rsid w:val="00673734"/>
    <w:rsid w:val="00680090"/>
    <w:rsid w:val="006854FC"/>
    <w:rsid w:val="00685774"/>
    <w:rsid w:val="00687F7A"/>
    <w:rsid w:val="00690867"/>
    <w:rsid w:val="00694C74"/>
    <w:rsid w:val="006963B7"/>
    <w:rsid w:val="006A051F"/>
    <w:rsid w:val="006A654C"/>
    <w:rsid w:val="006B7787"/>
    <w:rsid w:val="006C0438"/>
    <w:rsid w:val="006C0D9B"/>
    <w:rsid w:val="006C1ABF"/>
    <w:rsid w:val="006C2F9C"/>
    <w:rsid w:val="006E25C7"/>
    <w:rsid w:val="006E3AAA"/>
    <w:rsid w:val="006E764E"/>
    <w:rsid w:val="006F1611"/>
    <w:rsid w:val="006F57A6"/>
    <w:rsid w:val="006F59D6"/>
    <w:rsid w:val="006F6603"/>
    <w:rsid w:val="006F6B7F"/>
    <w:rsid w:val="00703FF0"/>
    <w:rsid w:val="00704C4D"/>
    <w:rsid w:val="007107F4"/>
    <w:rsid w:val="00711F65"/>
    <w:rsid w:val="00712630"/>
    <w:rsid w:val="00713035"/>
    <w:rsid w:val="007148E8"/>
    <w:rsid w:val="00720A6E"/>
    <w:rsid w:val="007316C3"/>
    <w:rsid w:val="0073306C"/>
    <w:rsid w:val="007379A8"/>
    <w:rsid w:val="00742727"/>
    <w:rsid w:val="0074314B"/>
    <w:rsid w:val="007465F1"/>
    <w:rsid w:val="0075396F"/>
    <w:rsid w:val="0075501B"/>
    <w:rsid w:val="00763133"/>
    <w:rsid w:val="00770A33"/>
    <w:rsid w:val="00774260"/>
    <w:rsid w:val="00776199"/>
    <w:rsid w:val="00783367"/>
    <w:rsid w:val="00787E50"/>
    <w:rsid w:val="007905F1"/>
    <w:rsid w:val="007911D9"/>
    <w:rsid w:val="007A13E2"/>
    <w:rsid w:val="007A2E12"/>
    <w:rsid w:val="007A2E76"/>
    <w:rsid w:val="007A3947"/>
    <w:rsid w:val="007B02B9"/>
    <w:rsid w:val="007B043A"/>
    <w:rsid w:val="007B2C11"/>
    <w:rsid w:val="007C36F7"/>
    <w:rsid w:val="007C37F1"/>
    <w:rsid w:val="007C5301"/>
    <w:rsid w:val="007C5B1E"/>
    <w:rsid w:val="007C5EDA"/>
    <w:rsid w:val="007C7ECE"/>
    <w:rsid w:val="007D274C"/>
    <w:rsid w:val="007D6842"/>
    <w:rsid w:val="007E4157"/>
    <w:rsid w:val="007F176B"/>
    <w:rsid w:val="007F1D6D"/>
    <w:rsid w:val="007F1DB7"/>
    <w:rsid w:val="007F2AA8"/>
    <w:rsid w:val="007F3C28"/>
    <w:rsid w:val="007F3FC8"/>
    <w:rsid w:val="007F5A59"/>
    <w:rsid w:val="007F6F02"/>
    <w:rsid w:val="007F7292"/>
    <w:rsid w:val="00800A58"/>
    <w:rsid w:val="008052BD"/>
    <w:rsid w:val="00810A43"/>
    <w:rsid w:val="008335E9"/>
    <w:rsid w:val="00847310"/>
    <w:rsid w:val="008547FE"/>
    <w:rsid w:val="00867379"/>
    <w:rsid w:val="00867D64"/>
    <w:rsid w:val="00870CB1"/>
    <w:rsid w:val="008711A4"/>
    <w:rsid w:val="0087592C"/>
    <w:rsid w:val="0087599E"/>
    <w:rsid w:val="00887B46"/>
    <w:rsid w:val="00892621"/>
    <w:rsid w:val="00893905"/>
    <w:rsid w:val="0089656C"/>
    <w:rsid w:val="008A13E4"/>
    <w:rsid w:val="008A2AD5"/>
    <w:rsid w:val="008A6843"/>
    <w:rsid w:val="008B1271"/>
    <w:rsid w:val="008B3157"/>
    <w:rsid w:val="008B5E1C"/>
    <w:rsid w:val="008C5224"/>
    <w:rsid w:val="008C5D01"/>
    <w:rsid w:val="008D2972"/>
    <w:rsid w:val="008D3043"/>
    <w:rsid w:val="008D315A"/>
    <w:rsid w:val="008D6623"/>
    <w:rsid w:val="008E0228"/>
    <w:rsid w:val="008E3306"/>
    <w:rsid w:val="008E4E42"/>
    <w:rsid w:val="008F0A13"/>
    <w:rsid w:val="008F1665"/>
    <w:rsid w:val="008F23AC"/>
    <w:rsid w:val="008F4B6B"/>
    <w:rsid w:val="008F6A1C"/>
    <w:rsid w:val="0090034F"/>
    <w:rsid w:val="0090124C"/>
    <w:rsid w:val="00905771"/>
    <w:rsid w:val="00916CE7"/>
    <w:rsid w:val="00923859"/>
    <w:rsid w:val="00927234"/>
    <w:rsid w:val="00931741"/>
    <w:rsid w:val="009336F6"/>
    <w:rsid w:val="009370D6"/>
    <w:rsid w:val="009453D3"/>
    <w:rsid w:val="009466DA"/>
    <w:rsid w:val="00952EF8"/>
    <w:rsid w:val="00953C9A"/>
    <w:rsid w:val="00954E35"/>
    <w:rsid w:val="009619BF"/>
    <w:rsid w:val="00961BB4"/>
    <w:rsid w:val="00965795"/>
    <w:rsid w:val="00970648"/>
    <w:rsid w:val="009778A2"/>
    <w:rsid w:val="00986471"/>
    <w:rsid w:val="0098763F"/>
    <w:rsid w:val="0099049D"/>
    <w:rsid w:val="0099094C"/>
    <w:rsid w:val="00992664"/>
    <w:rsid w:val="009956FD"/>
    <w:rsid w:val="00997F92"/>
    <w:rsid w:val="009A6CE4"/>
    <w:rsid w:val="009A7AA8"/>
    <w:rsid w:val="009B2F59"/>
    <w:rsid w:val="009B35B6"/>
    <w:rsid w:val="009C0101"/>
    <w:rsid w:val="009C1691"/>
    <w:rsid w:val="009C3FE3"/>
    <w:rsid w:val="009E066A"/>
    <w:rsid w:val="009F32F2"/>
    <w:rsid w:val="00A00081"/>
    <w:rsid w:val="00A03572"/>
    <w:rsid w:val="00A04BA1"/>
    <w:rsid w:val="00A07CB7"/>
    <w:rsid w:val="00A14F62"/>
    <w:rsid w:val="00A20634"/>
    <w:rsid w:val="00A23A11"/>
    <w:rsid w:val="00A23B08"/>
    <w:rsid w:val="00A30613"/>
    <w:rsid w:val="00A330B0"/>
    <w:rsid w:val="00A33671"/>
    <w:rsid w:val="00A346AB"/>
    <w:rsid w:val="00A35CDD"/>
    <w:rsid w:val="00A43B12"/>
    <w:rsid w:val="00A44B0B"/>
    <w:rsid w:val="00A52364"/>
    <w:rsid w:val="00A56FC2"/>
    <w:rsid w:val="00A57599"/>
    <w:rsid w:val="00A57C60"/>
    <w:rsid w:val="00A64D24"/>
    <w:rsid w:val="00A65D66"/>
    <w:rsid w:val="00A735C4"/>
    <w:rsid w:val="00A74007"/>
    <w:rsid w:val="00A77D52"/>
    <w:rsid w:val="00A811B1"/>
    <w:rsid w:val="00A8728D"/>
    <w:rsid w:val="00A91B2D"/>
    <w:rsid w:val="00AA064E"/>
    <w:rsid w:val="00AA4A61"/>
    <w:rsid w:val="00AB3B1B"/>
    <w:rsid w:val="00AB4B72"/>
    <w:rsid w:val="00AB783F"/>
    <w:rsid w:val="00AD2613"/>
    <w:rsid w:val="00AD4BC9"/>
    <w:rsid w:val="00AE3280"/>
    <w:rsid w:val="00AE4A9C"/>
    <w:rsid w:val="00AF26E3"/>
    <w:rsid w:val="00AF6BD5"/>
    <w:rsid w:val="00B024B5"/>
    <w:rsid w:val="00B0260A"/>
    <w:rsid w:val="00B0399E"/>
    <w:rsid w:val="00B046BC"/>
    <w:rsid w:val="00B04941"/>
    <w:rsid w:val="00B052BC"/>
    <w:rsid w:val="00B05691"/>
    <w:rsid w:val="00B10DED"/>
    <w:rsid w:val="00B13932"/>
    <w:rsid w:val="00B1697B"/>
    <w:rsid w:val="00B23DD6"/>
    <w:rsid w:val="00B407CC"/>
    <w:rsid w:val="00B41286"/>
    <w:rsid w:val="00B44B6E"/>
    <w:rsid w:val="00B45759"/>
    <w:rsid w:val="00B4628F"/>
    <w:rsid w:val="00B53285"/>
    <w:rsid w:val="00B628D9"/>
    <w:rsid w:val="00B64101"/>
    <w:rsid w:val="00B64D9D"/>
    <w:rsid w:val="00B66799"/>
    <w:rsid w:val="00B76E42"/>
    <w:rsid w:val="00B829EE"/>
    <w:rsid w:val="00B84803"/>
    <w:rsid w:val="00B868CD"/>
    <w:rsid w:val="00B9272C"/>
    <w:rsid w:val="00B97134"/>
    <w:rsid w:val="00BA07C6"/>
    <w:rsid w:val="00BA24A3"/>
    <w:rsid w:val="00BA3CF1"/>
    <w:rsid w:val="00BA4490"/>
    <w:rsid w:val="00BA5213"/>
    <w:rsid w:val="00BA559B"/>
    <w:rsid w:val="00BB05F8"/>
    <w:rsid w:val="00BB4F2D"/>
    <w:rsid w:val="00BB5DA7"/>
    <w:rsid w:val="00BB6B15"/>
    <w:rsid w:val="00BC0343"/>
    <w:rsid w:val="00BC1DE3"/>
    <w:rsid w:val="00BC4025"/>
    <w:rsid w:val="00BC4C2E"/>
    <w:rsid w:val="00BC521C"/>
    <w:rsid w:val="00BE08A0"/>
    <w:rsid w:val="00BE1656"/>
    <w:rsid w:val="00BE3376"/>
    <w:rsid w:val="00BE46BB"/>
    <w:rsid w:val="00BE75D7"/>
    <w:rsid w:val="00BF5D37"/>
    <w:rsid w:val="00C02029"/>
    <w:rsid w:val="00C079A4"/>
    <w:rsid w:val="00C1182F"/>
    <w:rsid w:val="00C12193"/>
    <w:rsid w:val="00C2022A"/>
    <w:rsid w:val="00C24308"/>
    <w:rsid w:val="00C26417"/>
    <w:rsid w:val="00C26492"/>
    <w:rsid w:val="00C300FE"/>
    <w:rsid w:val="00C31FAA"/>
    <w:rsid w:val="00C34388"/>
    <w:rsid w:val="00C36218"/>
    <w:rsid w:val="00C36EC2"/>
    <w:rsid w:val="00C456B0"/>
    <w:rsid w:val="00C46C64"/>
    <w:rsid w:val="00C47148"/>
    <w:rsid w:val="00C529DA"/>
    <w:rsid w:val="00C5705B"/>
    <w:rsid w:val="00C61F54"/>
    <w:rsid w:val="00C63D9B"/>
    <w:rsid w:val="00C6454A"/>
    <w:rsid w:val="00C6773D"/>
    <w:rsid w:val="00C71F60"/>
    <w:rsid w:val="00C82178"/>
    <w:rsid w:val="00C8518E"/>
    <w:rsid w:val="00C92C20"/>
    <w:rsid w:val="00C93FF0"/>
    <w:rsid w:val="00C97491"/>
    <w:rsid w:val="00C979B5"/>
    <w:rsid w:val="00CA2F26"/>
    <w:rsid w:val="00CA3AC9"/>
    <w:rsid w:val="00CA69C7"/>
    <w:rsid w:val="00CB16E5"/>
    <w:rsid w:val="00CB490E"/>
    <w:rsid w:val="00CC4F73"/>
    <w:rsid w:val="00CC53FE"/>
    <w:rsid w:val="00CC5B75"/>
    <w:rsid w:val="00CC6E2E"/>
    <w:rsid w:val="00CC6F3D"/>
    <w:rsid w:val="00CD2537"/>
    <w:rsid w:val="00CD7524"/>
    <w:rsid w:val="00CF02D8"/>
    <w:rsid w:val="00CF193A"/>
    <w:rsid w:val="00CF310C"/>
    <w:rsid w:val="00CF52E5"/>
    <w:rsid w:val="00D0029D"/>
    <w:rsid w:val="00D00A2A"/>
    <w:rsid w:val="00D03694"/>
    <w:rsid w:val="00D05C70"/>
    <w:rsid w:val="00D05DC3"/>
    <w:rsid w:val="00D11889"/>
    <w:rsid w:val="00D15DA9"/>
    <w:rsid w:val="00D1754F"/>
    <w:rsid w:val="00D22882"/>
    <w:rsid w:val="00D22B13"/>
    <w:rsid w:val="00D24837"/>
    <w:rsid w:val="00D25503"/>
    <w:rsid w:val="00D33B80"/>
    <w:rsid w:val="00D34294"/>
    <w:rsid w:val="00D4548C"/>
    <w:rsid w:val="00D4584C"/>
    <w:rsid w:val="00D464C3"/>
    <w:rsid w:val="00D509E2"/>
    <w:rsid w:val="00D50D03"/>
    <w:rsid w:val="00D51D79"/>
    <w:rsid w:val="00D67864"/>
    <w:rsid w:val="00D73C91"/>
    <w:rsid w:val="00D85AE6"/>
    <w:rsid w:val="00D86B92"/>
    <w:rsid w:val="00D915F7"/>
    <w:rsid w:val="00D92535"/>
    <w:rsid w:val="00DA003E"/>
    <w:rsid w:val="00DA18D0"/>
    <w:rsid w:val="00DA29F1"/>
    <w:rsid w:val="00DB5286"/>
    <w:rsid w:val="00DB65F2"/>
    <w:rsid w:val="00DC3045"/>
    <w:rsid w:val="00DC698F"/>
    <w:rsid w:val="00DD05BD"/>
    <w:rsid w:val="00DD1166"/>
    <w:rsid w:val="00DE007F"/>
    <w:rsid w:val="00DE2711"/>
    <w:rsid w:val="00DE2828"/>
    <w:rsid w:val="00DE702D"/>
    <w:rsid w:val="00E04956"/>
    <w:rsid w:val="00E0793F"/>
    <w:rsid w:val="00E21549"/>
    <w:rsid w:val="00E24DA6"/>
    <w:rsid w:val="00E2766F"/>
    <w:rsid w:val="00E35CC4"/>
    <w:rsid w:val="00E36A00"/>
    <w:rsid w:val="00E42E68"/>
    <w:rsid w:val="00E44DD4"/>
    <w:rsid w:val="00E479EF"/>
    <w:rsid w:val="00E47B85"/>
    <w:rsid w:val="00E50734"/>
    <w:rsid w:val="00E53097"/>
    <w:rsid w:val="00E536E7"/>
    <w:rsid w:val="00E54142"/>
    <w:rsid w:val="00E5494E"/>
    <w:rsid w:val="00E5716E"/>
    <w:rsid w:val="00E61B7F"/>
    <w:rsid w:val="00E66243"/>
    <w:rsid w:val="00E67744"/>
    <w:rsid w:val="00E71360"/>
    <w:rsid w:val="00E72039"/>
    <w:rsid w:val="00E7468E"/>
    <w:rsid w:val="00E76CE0"/>
    <w:rsid w:val="00E77E0B"/>
    <w:rsid w:val="00E81D17"/>
    <w:rsid w:val="00E90303"/>
    <w:rsid w:val="00E93A3C"/>
    <w:rsid w:val="00E94534"/>
    <w:rsid w:val="00E97F39"/>
    <w:rsid w:val="00EB2D31"/>
    <w:rsid w:val="00EB4A15"/>
    <w:rsid w:val="00EC1A0C"/>
    <w:rsid w:val="00EC26A5"/>
    <w:rsid w:val="00EC4251"/>
    <w:rsid w:val="00ED2B62"/>
    <w:rsid w:val="00ED3574"/>
    <w:rsid w:val="00EE04E9"/>
    <w:rsid w:val="00EE0A0D"/>
    <w:rsid w:val="00EE14C2"/>
    <w:rsid w:val="00EE56AD"/>
    <w:rsid w:val="00EE5E00"/>
    <w:rsid w:val="00EE7869"/>
    <w:rsid w:val="00F01973"/>
    <w:rsid w:val="00F0458E"/>
    <w:rsid w:val="00F056E2"/>
    <w:rsid w:val="00F07A35"/>
    <w:rsid w:val="00F10F18"/>
    <w:rsid w:val="00F14540"/>
    <w:rsid w:val="00F2165E"/>
    <w:rsid w:val="00F23C39"/>
    <w:rsid w:val="00F257A2"/>
    <w:rsid w:val="00F27018"/>
    <w:rsid w:val="00F3113D"/>
    <w:rsid w:val="00F3457B"/>
    <w:rsid w:val="00F44110"/>
    <w:rsid w:val="00F53808"/>
    <w:rsid w:val="00F546F3"/>
    <w:rsid w:val="00F67357"/>
    <w:rsid w:val="00F7359B"/>
    <w:rsid w:val="00F74582"/>
    <w:rsid w:val="00F758B3"/>
    <w:rsid w:val="00F768C4"/>
    <w:rsid w:val="00F82CFA"/>
    <w:rsid w:val="00F83425"/>
    <w:rsid w:val="00F8732A"/>
    <w:rsid w:val="00F95483"/>
    <w:rsid w:val="00F9560A"/>
    <w:rsid w:val="00F9742A"/>
    <w:rsid w:val="00FA3046"/>
    <w:rsid w:val="00FA726B"/>
    <w:rsid w:val="00FB0344"/>
    <w:rsid w:val="00FB1E9F"/>
    <w:rsid w:val="00FB2E18"/>
    <w:rsid w:val="00FB4CEB"/>
    <w:rsid w:val="00FB70B8"/>
    <w:rsid w:val="00FC05CC"/>
    <w:rsid w:val="00FC30C7"/>
    <w:rsid w:val="00FC3A58"/>
    <w:rsid w:val="00FD2A06"/>
    <w:rsid w:val="00FD2A33"/>
    <w:rsid w:val="00FD5384"/>
    <w:rsid w:val="00FE090F"/>
    <w:rsid w:val="00FF4CEE"/>
    <w:rsid w:val="00FF524E"/>
    <w:rsid w:val="00FF668C"/>
    <w:rsid w:val="00FF67CE"/>
    <w:rsid w:val="05291757"/>
    <w:rsid w:val="08B171FE"/>
    <w:rsid w:val="0A9E47F4"/>
    <w:rsid w:val="0B0C00C1"/>
    <w:rsid w:val="0D270472"/>
    <w:rsid w:val="0F1668CE"/>
    <w:rsid w:val="11E83FD3"/>
    <w:rsid w:val="1CA55F97"/>
    <w:rsid w:val="223E777F"/>
    <w:rsid w:val="24264B88"/>
    <w:rsid w:val="27363254"/>
    <w:rsid w:val="2E5417C8"/>
    <w:rsid w:val="2E693FEF"/>
    <w:rsid w:val="2FFF044A"/>
    <w:rsid w:val="321E47A5"/>
    <w:rsid w:val="35337105"/>
    <w:rsid w:val="356C4BC4"/>
    <w:rsid w:val="36172BDE"/>
    <w:rsid w:val="375A6BCB"/>
    <w:rsid w:val="3DB46411"/>
    <w:rsid w:val="3EEA5F2B"/>
    <w:rsid w:val="43567D00"/>
    <w:rsid w:val="46F2056E"/>
    <w:rsid w:val="49C15087"/>
    <w:rsid w:val="4A5E0B28"/>
    <w:rsid w:val="4BC55741"/>
    <w:rsid w:val="4CC22577"/>
    <w:rsid w:val="4FC770C6"/>
    <w:rsid w:val="50237080"/>
    <w:rsid w:val="506B5D4D"/>
    <w:rsid w:val="5AFF37D6"/>
    <w:rsid w:val="5EFF7EBE"/>
    <w:rsid w:val="5FF9368B"/>
    <w:rsid w:val="657C502B"/>
    <w:rsid w:val="67784B38"/>
    <w:rsid w:val="67CA0D36"/>
    <w:rsid w:val="6A6362A8"/>
    <w:rsid w:val="6B6FFB50"/>
    <w:rsid w:val="6F7826BF"/>
    <w:rsid w:val="73C3551C"/>
    <w:rsid w:val="76ED4E5E"/>
    <w:rsid w:val="77B1D7F5"/>
    <w:rsid w:val="78D131C3"/>
    <w:rsid w:val="78DE1B1D"/>
    <w:rsid w:val="7A4631DB"/>
    <w:rsid w:val="7BE700CE"/>
    <w:rsid w:val="7C932004"/>
    <w:rsid w:val="7E6F3626"/>
    <w:rsid w:val="7EA009E3"/>
    <w:rsid w:val="7FF99102"/>
    <w:rsid w:val="FD9B02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kern w:val="2"/>
      <w:sz w:val="18"/>
      <w:szCs w:val="18"/>
    </w:rPr>
  </w:style>
  <w:style w:type="character" w:customStyle="1" w:styleId="12">
    <w:name w:val="页脚 字符"/>
    <w:basedOn w:val="9"/>
    <w:link w:val="4"/>
    <w:autoRedefine/>
    <w:qFormat/>
    <w:uiPriority w:val="99"/>
    <w:rPr>
      <w:kern w:val="2"/>
      <w:sz w:val="18"/>
      <w:szCs w:val="18"/>
    </w:rPr>
  </w:style>
  <w:style w:type="paragraph" w:styleId="13">
    <w:name w:val="List Paragraph"/>
    <w:basedOn w:val="1"/>
    <w:autoRedefine/>
    <w:qFormat/>
    <w:uiPriority w:val="99"/>
    <w:pPr>
      <w:ind w:firstLine="420" w:firstLineChars="200"/>
    </w:pPr>
  </w:style>
  <w:style w:type="paragraph" w:customStyle="1" w:styleId="14">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fontstyle01"/>
    <w:basedOn w:val="9"/>
    <w:qFormat/>
    <w:uiPriority w:val="0"/>
    <w:rPr>
      <w:rFonts w:hint="eastAsia" w:ascii="宋体" w:hAnsi="宋体" w:eastAsia="宋体"/>
      <w:color w:val="000000"/>
      <w:sz w:val="20"/>
      <w:szCs w:val="20"/>
    </w:rPr>
  </w:style>
  <w:style w:type="character" w:customStyle="1" w:styleId="16">
    <w:name w:val="批注框文本 字符"/>
    <w:basedOn w:val="9"/>
    <w:link w:val="3"/>
    <w:autoRedefine/>
    <w:semiHidden/>
    <w:qFormat/>
    <w:uiPriority w:val="99"/>
    <w:rPr>
      <w:kern w:val="2"/>
      <w:sz w:val="18"/>
      <w:szCs w:val="18"/>
    </w:rPr>
  </w:style>
  <w:style w:type="character" w:customStyle="1" w:styleId="17">
    <w:name w:val="批注文字 字符"/>
    <w:basedOn w:val="9"/>
    <w:link w:val="2"/>
    <w:autoRedefine/>
    <w:semiHidden/>
    <w:qFormat/>
    <w:uiPriority w:val="99"/>
    <w:rPr>
      <w:kern w:val="2"/>
      <w:sz w:val="21"/>
      <w:szCs w:val="22"/>
    </w:rPr>
  </w:style>
  <w:style w:type="character" w:customStyle="1" w:styleId="18">
    <w:name w:val="批注主题 字符"/>
    <w:basedOn w:val="17"/>
    <w:link w:val="6"/>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5352</Words>
  <Characters>5389</Characters>
  <Lines>45</Lines>
  <Paragraphs>12</Paragraphs>
  <TotalTime>13</TotalTime>
  <ScaleCrop>false</ScaleCrop>
  <LinksUpToDate>false</LinksUpToDate>
  <CharactersWithSpaces>5473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2023-06-09T11:16:00Z</dcterms:created>
  <dc:creator>郭枫</dc:creator>
  <cp:lastModifiedBy>cunyi</cp:lastModifiedBy>
  <dcterms:modified xsi:type="dcterms:W3CDTF">2024-09-24T07:29:55Z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344C68C01EFE43E7AF30CEA06CC048E3_13</vt:lpwstr>
  </property>
</Properties>
</file>