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46169E" w14:textId="77777777" w:rsidR="00142BE1" w:rsidRDefault="00B72175">
      <w:pPr>
        <w:spacing w:before="100" w:beforeAutospacing="1"/>
        <w:jc w:val="center"/>
        <w:rPr>
          <w:rFonts w:ascii="Times New Roman" w:eastAsia="宋体"/>
          <w:b/>
          <w:sz w:val="36"/>
          <w:szCs w:val="36"/>
        </w:rPr>
      </w:pPr>
      <w:bookmarkStart w:id="0" w:name="_Hlk177739064"/>
      <w:r>
        <w:rPr>
          <w:rFonts w:ascii="Times New Roman" w:eastAsia="宋体" w:hint="eastAsia"/>
          <w:b/>
          <w:sz w:val="36"/>
          <w:szCs w:val="36"/>
        </w:rPr>
        <w:t>北京理工导航控制科技</w:t>
      </w:r>
      <w:r>
        <w:rPr>
          <w:rFonts w:ascii="Times New Roman" w:eastAsia="宋体"/>
          <w:b/>
          <w:sz w:val="36"/>
          <w:szCs w:val="36"/>
        </w:rPr>
        <w:t>股份有限公司</w:t>
      </w:r>
    </w:p>
    <w:bookmarkEnd w:id="0"/>
    <w:p w14:paraId="19DE58A8" w14:textId="77777777" w:rsidR="00142BE1" w:rsidRDefault="00B72175">
      <w:pPr>
        <w:jc w:val="center"/>
        <w:rPr>
          <w:rFonts w:ascii="Times New Roman" w:eastAsia="宋体"/>
          <w:b/>
          <w:sz w:val="36"/>
          <w:szCs w:val="36"/>
        </w:rPr>
      </w:pPr>
      <w:r>
        <w:rPr>
          <w:rFonts w:ascii="Times New Roman" w:eastAsia="宋体"/>
          <w:b/>
          <w:sz w:val="36"/>
          <w:szCs w:val="36"/>
        </w:rPr>
        <w:t>投资者关系活动记录</w:t>
      </w:r>
      <w:r>
        <w:rPr>
          <w:rFonts w:ascii="Times New Roman" w:eastAsia="宋体" w:hint="eastAsia"/>
          <w:b/>
          <w:sz w:val="36"/>
          <w:szCs w:val="36"/>
        </w:rPr>
        <w:t>汇总</w:t>
      </w:r>
      <w:r>
        <w:rPr>
          <w:rFonts w:ascii="Times New Roman" w:eastAsia="宋体"/>
          <w:b/>
          <w:sz w:val="36"/>
          <w:szCs w:val="36"/>
        </w:rPr>
        <w:t>表</w:t>
      </w:r>
    </w:p>
    <w:p w14:paraId="01FBF3C9" w14:textId="77777777" w:rsidR="00142BE1" w:rsidRDefault="00B72175">
      <w:pPr>
        <w:spacing w:beforeLines="100" w:before="312" w:afterLines="50" w:after="156" w:line="360" w:lineRule="auto"/>
        <w:jc w:val="left"/>
        <w:rPr>
          <w:rFonts w:ascii="Times New Roman" w:eastAsia="宋体"/>
          <w:sz w:val="24"/>
          <w:szCs w:val="24"/>
        </w:rPr>
      </w:pPr>
      <w:r>
        <w:rPr>
          <w:rFonts w:ascii="Times New Roman" w:eastAsia="宋体"/>
          <w:sz w:val="24"/>
          <w:szCs w:val="24"/>
        </w:rPr>
        <w:t>股票简称：</w:t>
      </w:r>
      <w:r>
        <w:rPr>
          <w:rFonts w:ascii="Times New Roman" w:eastAsia="宋体" w:hint="eastAsia"/>
          <w:sz w:val="24"/>
          <w:szCs w:val="24"/>
        </w:rPr>
        <w:t>*ST</w:t>
      </w:r>
      <w:r>
        <w:rPr>
          <w:rFonts w:ascii="Times New Roman" w:eastAsia="宋体" w:hint="eastAsia"/>
          <w:sz w:val="24"/>
          <w:szCs w:val="24"/>
        </w:rPr>
        <w:t>导航</w:t>
      </w:r>
      <w:r>
        <w:rPr>
          <w:rFonts w:ascii="Times New Roman" w:eastAsia="宋体"/>
          <w:sz w:val="24"/>
          <w:szCs w:val="24"/>
        </w:rPr>
        <w:t xml:space="preserve">         </w:t>
      </w:r>
      <w:r>
        <w:rPr>
          <w:rFonts w:ascii="Times New Roman" w:eastAsia="宋体"/>
          <w:sz w:val="24"/>
          <w:szCs w:val="24"/>
        </w:rPr>
        <w:t>股票代码：</w:t>
      </w:r>
      <w:r>
        <w:rPr>
          <w:rFonts w:ascii="Times New Roman" w:eastAsia="宋体"/>
          <w:sz w:val="24"/>
          <w:szCs w:val="24"/>
        </w:rPr>
        <w:t xml:space="preserve">688282            </w:t>
      </w:r>
      <w:r>
        <w:rPr>
          <w:rFonts w:ascii="Times New Roman" w:eastAsia="宋体"/>
          <w:sz w:val="24"/>
          <w:szCs w:val="24"/>
        </w:rPr>
        <w:t>编号：</w:t>
      </w:r>
      <w:r>
        <w:rPr>
          <w:rFonts w:ascii="Times New Roman" w:eastAsia="宋体"/>
          <w:sz w:val="24"/>
          <w:szCs w:val="24"/>
        </w:rPr>
        <w:t>2024-00</w:t>
      </w:r>
      <w:r>
        <w:rPr>
          <w:rFonts w:ascii="Times New Roman" w:eastAsia="宋体" w:hint="eastAsia"/>
          <w:sz w:val="24"/>
          <w:szCs w:val="24"/>
        </w:rPr>
        <w:t>7</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316"/>
      </w:tblGrid>
      <w:tr w:rsidR="00142BE1" w14:paraId="06E4336B" w14:textId="77777777">
        <w:trPr>
          <w:trHeight w:val="1557"/>
        </w:trPr>
        <w:tc>
          <w:tcPr>
            <w:tcW w:w="2127" w:type="dxa"/>
            <w:vAlign w:val="center"/>
          </w:tcPr>
          <w:p w14:paraId="39C415D3" w14:textId="77777777" w:rsidR="00142BE1" w:rsidRDefault="00B72175">
            <w:pPr>
              <w:spacing w:line="360" w:lineRule="auto"/>
              <w:jc w:val="center"/>
              <w:rPr>
                <w:rFonts w:ascii="Times New Roman" w:eastAsia="宋体"/>
                <w:sz w:val="24"/>
                <w:szCs w:val="30"/>
              </w:rPr>
            </w:pPr>
            <w:r>
              <w:rPr>
                <w:rFonts w:ascii="Times New Roman" w:eastAsia="宋体"/>
                <w:sz w:val="24"/>
                <w:szCs w:val="30"/>
              </w:rPr>
              <w:t>投资者关系活动类别</w:t>
            </w:r>
          </w:p>
        </w:tc>
        <w:tc>
          <w:tcPr>
            <w:tcW w:w="6316" w:type="dxa"/>
          </w:tcPr>
          <w:p w14:paraId="32861526" w14:textId="77777777" w:rsidR="00142BE1" w:rsidRDefault="00B72175">
            <w:pPr>
              <w:spacing w:line="360" w:lineRule="auto"/>
              <w:jc w:val="left"/>
              <w:rPr>
                <w:rFonts w:ascii="Times New Roman" w:eastAsia="宋体"/>
                <w:sz w:val="24"/>
                <w:szCs w:val="24"/>
              </w:rPr>
            </w:pPr>
            <w:r>
              <w:rPr>
                <w:rFonts w:ascii="Times New Roman" w:eastAsia="宋体"/>
                <w:kern w:val="0"/>
                <w:sz w:val="24"/>
                <w:szCs w:val="24"/>
              </w:rPr>
              <w:t>□</w:t>
            </w:r>
            <w:r>
              <w:rPr>
                <w:rFonts w:ascii="Times New Roman" w:eastAsia="宋体"/>
                <w:sz w:val="24"/>
                <w:szCs w:val="24"/>
              </w:rPr>
              <w:t>特定对象调研</w:t>
            </w:r>
            <w:r>
              <w:rPr>
                <w:rFonts w:ascii="Times New Roman" w:eastAsia="宋体"/>
                <w:sz w:val="24"/>
                <w:szCs w:val="24"/>
              </w:rPr>
              <w:t xml:space="preserve">       </w:t>
            </w:r>
            <w:r>
              <w:rPr>
                <w:rFonts w:ascii="Times New Roman" w:eastAsia="宋体"/>
                <w:kern w:val="0"/>
                <w:sz w:val="24"/>
                <w:szCs w:val="24"/>
              </w:rPr>
              <w:t>□</w:t>
            </w:r>
            <w:r>
              <w:rPr>
                <w:rFonts w:ascii="Times New Roman" w:eastAsia="宋体"/>
                <w:sz w:val="24"/>
                <w:szCs w:val="24"/>
              </w:rPr>
              <w:t>分析师会议</w:t>
            </w:r>
          </w:p>
          <w:p w14:paraId="5CE626F3" w14:textId="77777777" w:rsidR="00142BE1" w:rsidRDefault="00B72175">
            <w:pPr>
              <w:spacing w:line="360" w:lineRule="auto"/>
              <w:jc w:val="left"/>
              <w:rPr>
                <w:rFonts w:ascii="Times New Roman" w:eastAsia="宋体"/>
                <w:kern w:val="0"/>
                <w:sz w:val="24"/>
                <w:szCs w:val="24"/>
              </w:rPr>
            </w:pPr>
            <w:r>
              <w:rPr>
                <w:rFonts w:ascii="Times New Roman" w:eastAsia="宋体"/>
                <w:kern w:val="0"/>
                <w:sz w:val="24"/>
                <w:szCs w:val="24"/>
              </w:rPr>
              <w:t>□</w:t>
            </w:r>
            <w:r>
              <w:rPr>
                <w:rFonts w:ascii="Times New Roman" w:eastAsia="宋体"/>
                <w:kern w:val="0"/>
                <w:sz w:val="24"/>
                <w:szCs w:val="24"/>
              </w:rPr>
              <w:t>媒体采访</w:t>
            </w:r>
            <w:r>
              <w:rPr>
                <w:rFonts w:ascii="Times New Roman" w:eastAsia="宋体"/>
                <w:kern w:val="0"/>
                <w:sz w:val="24"/>
                <w:szCs w:val="24"/>
              </w:rPr>
              <w:t xml:space="preserve">            </w:t>
            </w:r>
            <w:r>
              <w:rPr>
                <w:rFonts w:ascii="Segoe UI Symbol" w:eastAsia="宋体" w:hAnsi="Segoe UI Symbol" w:cs="Segoe UI Symbol"/>
              </w:rPr>
              <w:t>☑</w:t>
            </w:r>
            <w:r>
              <w:rPr>
                <w:rFonts w:ascii="Times New Roman" w:eastAsia="宋体"/>
                <w:kern w:val="0"/>
                <w:sz w:val="24"/>
                <w:szCs w:val="24"/>
              </w:rPr>
              <w:t>业绩说明会</w:t>
            </w:r>
          </w:p>
          <w:p w14:paraId="04711172" w14:textId="77777777" w:rsidR="00142BE1" w:rsidRDefault="00B72175">
            <w:pPr>
              <w:spacing w:line="360" w:lineRule="auto"/>
              <w:jc w:val="left"/>
              <w:rPr>
                <w:rFonts w:ascii="Times New Roman" w:eastAsia="宋体"/>
                <w:kern w:val="0"/>
                <w:sz w:val="24"/>
                <w:szCs w:val="24"/>
              </w:rPr>
            </w:pPr>
            <w:r>
              <w:rPr>
                <w:rFonts w:ascii="Times New Roman" w:eastAsia="宋体"/>
                <w:kern w:val="0"/>
                <w:sz w:val="24"/>
                <w:szCs w:val="24"/>
              </w:rPr>
              <w:t>□</w:t>
            </w:r>
            <w:r>
              <w:rPr>
                <w:rFonts w:ascii="Times New Roman" w:eastAsia="宋体"/>
                <w:kern w:val="0"/>
                <w:sz w:val="24"/>
                <w:szCs w:val="24"/>
              </w:rPr>
              <w:t>新闻发布会</w:t>
            </w:r>
            <w:r>
              <w:rPr>
                <w:rFonts w:ascii="Times New Roman" w:eastAsia="宋体"/>
                <w:kern w:val="0"/>
                <w:sz w:val="24"/>
                <w:szCs w:val="24"/>
              </w:rPr>
              <w:t xml:space="preserve">          □</w:t>
            </w:r>
            <w:r>
              <w:rPr>
                <w:rFonts w:ascii="Times New Roman" w:eastAsia="宋体"/>
                <w:kern w:val="0"/>
                <w:sz w:val="24"/>
                <w:szCs w:val="24"/>
              </w:rPr>
              <w:t>路演活动</w:t>
            </w:r>
          </w:p>
          <w:p w14:paraId="00B6FBBD" w14:textId="77777777" w:rsidR="00142BE1" w:rsidRDefault="00B72175">
            <w:pPr>
              <w:spacing w:line="360" w:lineRule="auto"/>
              <w:jc w:val="left"/>
              <w:rPr>
                <w:rFonts w:ascii="Times New Roman" w:eastAsia="宋体"/>
              </w:rPr>
            </w:pPr>
            <w:r>
              <w:rPr>
                <w:rFonts w:ascii="Segoe UI Symbol" w:eastAsia="宋体" w:hAnsi="Segoe UI Symbol" w:cs="Segoe UI Symbol"/>
              </w:rPr>
              <w:t>☑</w:t>
            </w:r>
            <w:r>
              <w:rPr>
                <w:rFonts w:ascii="Times New Roman" w:eastAsia="宋体"/>
                <w:kern w:val="0"/>
                <w:sz w:val="24"/>
                <w:szCs w:val="24"/>
              </w:rPr>
              <w:t>现场参观</w:t>
            </w:r>
            <w:r>
              <w:rPr>
                <w:rFonts w:ascii="Times New Roman" w:eastAsia="宋体"/>
                <w:kern w:val="0"/>
                <w:sz w:val="24"/>
                <w:szCs w:val="24"/>
              </w:rPr>
              <w:t xml:space="preserve">            </w:t>
            </w:r>
            <w:r>
              <w:rPr>
                <w:rFonts w:ascii="Segoe UI Symbol" w:eastAsia="宋体" w:hAnsi="Segoe UI Symbol" w:cs="Segoe UI Symbol"/>
              </w:rPr>
              <w:t>☑</w:t>
            </w:r>
            <w:r>
              <w:rPr>
                <w:rFonts w:ascii="Times New Roman" w:eastAsia="宋体"/>
                <w:kern w:val="0"/>
                <w:sz w:val="24"/>
                <w:szCs w:val="24"/>
              </w:rPr>
              <w:t>其他</w:t>
            </w:r>
            <w:r>
              <w:rPr>
                <w:rFonts w:ascii="Times New Roman" w:eastAsia="宋体" w:hint="eastAsia"/>
                <w:kern w:val="0"/>
                <w:sz w:val="24"/>
                <w:szCs w:val="24"/>
              </w:rPr>
              <w:t>：投资者开放日</w:t>
            </w:r>
          </w:p>
        </w:tc>
      </w:tr>
      <w:tr w:rsidR="00142BE1" w:rsidRPr="004A3D09" w14:paraId="45F250DD" w14:textId="77777777">
        <w:trPr>
          <w:trHeight w:val="794"/>
        </w:trPr>
        <w:tc>
          <w:tcPr>
            <w:tcW w:w="2127" w:type="dxa"/>
            <w:vAlign w:val="center"/>
          </w:tcPr>
          <w:p w14:paraId="7B95345C" w14:textId="77777777" w:rsidR="00142BE1" w:rsidRDefault="00B72175">
            <w:pPr>
              <w:spacing w:line="360" w:lineRule="auto"/>
              <w:jc w:val="center"/>
              <w:rPr>
                <w:rFonts w:ascii="Times New Roman" w:eastAsia="宋体"/>
                <w:sz w:val="24"/>
                <w:szCs w:val="30"/>
              </w:rPr>
            </w:pPr>
            <w:r>
              <w:rPr>
                <w:rFonts w:ascii="Times New Roman" w:eastAsia="宋体"/>
                <w:sz w:val="24"/>
                <w:szCs w:val="30"/>
              </w:rPr>
              <w:t>参与单位名称及</w:t>
            </w:r>
          </w:p>
          <w:p w14:paraId="2606A45F" w14:textId="77777777" w:rsidR="00142BE1" w:rsidRDefault="00B72175">
            <w:pPr>
              <w:spacing w:line="360" w:lineRule="auto"/>
              <w:jc w:val="center"/>
              <w:rPr>
                <w:rFonts w:ascii="Times New Roman" w:eastAsia="宋体"/>
                <w:sz w:val="24"/>
                <w:szCs w:val="44"/>
              </w:rPr>
            </w:pPr>
            <w:r>
              <w:rPr>
                <w:rFonts w:ascii="Times New Roman" w:eastAsia="宋体"/>
                <w:sz w:val="24"/>
                <w:szCs w:val="30"/>
              </w:rPr>
              <w:t>人员姓名</w:t>
            </w:r>
          </w:p>
        </w:tc>
        <w:tc>
          <w:tcPr>
            <w:tcW w:w="6316" w:type="dxa"/>
            <w:vAlign w:val="center"/>
          </w:tcPr>
          <w:p w14:paraId="0D7B1571" w14:textId="77777777" w:rsidR="00142BE1" w:rsidRDefault="00B72175">
            <w:pPr>
              <w:spacing w:line="360" w:lineRule="auto"/>
              <w:rPr>
                <w:rFonts w:ascii="Times New Roman" w:eastAsia="宋体"/>
                <w:color w:val="000000"/>
                <w:sz w:val="24"/>
                <w:szCs w:val="24"/>
              </w:rPr>
            </w:pPr>
            <w:r>
              <w:rPr>
                <w:rFonts w:ascii="Times New Roman" w:eastAsia="宋体" w:hint="eastAsia"/>
                <w:color w:val="000000"/>
                <w:sz w:val="24"/>
                <w:szCs w:val="24"/>
              </w:rPr>
              <w:t>机构及个人投资者共计</w:t>
            </w:r>
            <w:r>
              <w:rPr>
                <w:rFonts w:ascii="Times New Roman" w:eastAsia="宋体" w:hint="eastAsia"/>
                <w:color w:val="000000"/>
                <w:sz w:val="24"/>
                <w:szCs w:val="24"/>
              </w:rPr>
              <w:t>8</w:t>
            </w:r>
            <w:r>
              <w:rPr>
                <w:rFonts w:ascii="Times New Roman" w:eastAsia="宋体" w:hint="eastAsia"/>
                <w:color w:val="000000"/>
                <w:sz w:val="24"/>
                <w:szCs w:val="24"/>
              </w:rPr>
              <w:t>人</w:t>
            </w:r>
          </w:p>
        </w:tc>
      </w:tr>
      <w:tr w:rsidR="00142BE1" w14:paraId="3FFEC968" w14:textId="77777777">
        <w:tc>
          <w:tcPr>
            <w:tcW w:w="2127" w:type="dxa"/>
            <w:vAlign w:val="center"/>
          </w:tcPr>
          <w:p w14:paraId="7C150CB1" w14:textId="77777777" w:rsidR="00142BE1" w:rsidRDefault="00B72175">
            <w:pPr>
              <w:spacing w:line="360" w:lineRule="auto"/>
              <w:jc w:val="center"/>
              <w:rPr>
                <w:rFonts w:ascii="Times New Roman" w:eastAsia="宋体"/>
                <w:sz w:val="24"/>
                <w:szCs w:val="30"/>
              </w:rPr>
            </w:pPr>
            <w:r>
              <w:rPr>
                <w:rFonts w:ascii="Times New Roman" w:eastAsia="宋体"/>
                <w:sz w:val="24"/>
                <w:szCs w:val="30"/>
              </w:rPr>
              <w:t>时间</w:t>
            </w:r>
          </w:p>
        </w:tc>
        <w:tc>
          <w:tcPr>
            <w:tcW w:w="6316" w:type="dxa"/>
            <w:vAlign w:val="center"/>
          </w:tcPr>
          <w:p w14:paraId="4E94DD68" w14:textId="77777777" w:rsidR="00142BE1" w:rsidRDefault="00B72175">
            <w:pPr>
              <w:spacing w:line="360" w:lineRule="auto"/>
              <w:jc w:val="center"/>
              <w:rPr>
                <w:rFonts w:ascii="Times New Roman" w:eastAsia="宋体"/>
                <w:sz w:val="24"/>
                <w:szCs w:val="24"/>
              </w:rPr>
            </w:pPr>
            <w:r>
              <w:rPr>
                <w:rFonts w:ascii="Times New Roman" w:eastAsia="宋体"/>
                <w:sz w:val="24"/>
                <w:szCs w:val="24"/>
              </w:rPr>
              <w:t>2024</w:t>
            </w:r>
            <w:r>
              <w:rPr>
                <w:rFonts w:ascii="Times New Roman" w:eastAsia="宋体"/>
                <w:sz w:val="24"/>
                <w:szCs w:val="24"/>
              </w:rPr>
              <w:t>年</w:t>
            </w:r>
            <w:r>
              <w:rPr>
                <w:rFonts w:ascii="Times New Roman" w:eastAsia="宋体" w:hint="eastAsia"/>
                <w:sz w:val="24"/>
                <w:szCs w:val="24"/>
              </w:rPr>
              <w:t>9</w:t>
            </w:r>
            <w:r>
              <w:rPr>
                <w:rFonts w:ascii="Times New Roman" w:eastAsia="宋体" w:hint="eastAsia"/>
                <w:sz w:val="24"/>
                <w:szCs w:val="24"/>
              </w:rPr>
              <w:t>月</w:t>
            </w:r>
            <w:r>
              <w:rPr>
                <w:rFonts w:ascii="Times New Roman" w:eastAsia="宋体" w:hint="eastAsia"/>
                <w:sz w:val="24"/>
                <w:szCs w:val="24"/>
              </w:rPr>
              <w:t>23</w:t>
            </w:r>
            <w:r>
              <w:rPr>
                <w:rFonts w:ascii="Times New Roman" w:eastAsia="宋体" w:hint="eastAsia"/>
                <w:sz w:val="24"/>
                <w:szCs w:val="24"/>
              </w:rPr>
              <w:t>日</w:t>
            </w:r>
          </w:p>
        </w:tc>
      </w:tr>
      <w:tr w:rsidR="00142BE1" w14:paraId="18363C21" w14:textId="77777777">
        <w:tc>
          <w:tcPr>
            <w:tcW w:w="2127" w:type="dxa"/>
            <w:vAlign w:val="center"/>
          </w:tcPr>
          <w:p w14:paraId="2C816077" w14:textId="77777777" w:rsidR="00142BE1" w:rsidRDefault="00B72175">
            <w:pPr>
              <w:spacing w:line="360" w:lineRule="auto"/>
              <w:jc w:val="center"/>
              <w:rPr>
                <w:rFonts w:ascii="Times New Roman" w:eastAsia="宋体"/>
                <w:sz w:val="24"/>
                <w:szCs w:val="30"/>
              </w:rPr>
            </w:pPr>
            <w:r>
              <w:rPr>
                <w:rFonts w:ascii="Times New Roman" w:eastAsia="宋体"/>
                <w:sz w:val="24"/>
                <w:szCs w:val="30"/>
              </w:rPr>
              <w:t>地点</w:t>
            </w:r>
          </w:p>
        </w:tc>
        <w:tc>
          <w:tcPr>
            <w:tcW w:w="6316" w:type="dxa"/>
            <w:vAlign w:val="center"/>
          </w:tcPr>
          <w:p w14:paraId="7A5E8C38" w14:textId="77777777" w:rsidR="00142BE1" w:rsidRDefault="00B72175">
            <w:pPr>
              <w:spacing w:line="360" w:lineRule="auto"/>
              <w:jc w:val="center"/>
              <w:rPr>
                <w:rFonts w:ascii="Times New Roman" w:eastAsia="宋体"/>
                <w:color w:val="000000"/>
                <w:sz w:val="24"/>
                <w:szCs w:val="24"/>
              </w:rPr>
            </w:pPr>
            <w:r>
              <w:rPr>
                <w:rFonts w:ascii="Times New Roman" w:eastAsia="宋体"/>
                <w:color w:val="000000"/>
                <w:sz w:val="24"/>
                <w:szCs w:val="24"/>
              </w:rPr>
              <w:t>公司会议室</w:t>
            </w:r>
          </w:p>
        </w:tc>
      </w:tr>
      <w:tr w:rsidR="00142BE1" w14:paraId="371FEEEB" w14:textId="77777777">
        <w:tc>
          <w:tcPr>
            <w:tcW w:w="2127" w:type="dxa"/>
            <w:vAlign w:val="center"/>
          </w:tcPr>
          <w:p w14:paraId="73AD7429" w14:textId="77777777" w:rsidR="00142BE1" w:rsidRDefault="00B72175">
            <w:pPr>
              <w:spacing w:line="360" w:lineRule="auto"/>
              <w:jc w:val="center"/>
              <w:rPr>
                <w:rFonts w:ascii="Times New Roman" w:eastAsia="宋体"/>
                <w:sz w:val="24"/>
                <w:szCs w:val="30"/>
              </w:rPr>
            </w:pPr>
            <w:r>
              <w:rPr>
                <w:rFonts w:ascii="Times New Roman" w:eastAsia="宋体"/>
                <w:sz w:val="24"/>
                <w:szCs w:val="30"/>
              </w:rPr>
              <w:t>公司接待人员姓名</w:t>
            </w:r>
          </w:p>
        </w:tc>
        <w:tc>
          <w:tcPr>
            <w:tcW w:w="6316" w:type="dxa"/>
            <w:vAlign w:val="center"/>
          </w:tcPr>
          <w:p w14:paraId="7621C934" w14:textId="77777777" w:rsidR="00142BE1" w:rsidRDefault="00B72175">
            <w:pPr>
              <w:spacing w:line="360" w:lineRule="auto"/>
              <w:jc w:val="left"/>
              <w:rPr>
                <w:rFonts w:ascii="Times New Roman" w:eastAsia="宋体"/>
                <w:sz w:val="24"/>
                <w:szCs w:val="24"/>
              </w:rPr>
            </w:pPr>
            <w:r>
              <w:rPr>
                <w:rFonts w:ascii="Times New Roman" w:eastAsia="宋体" w:hint="eastAsia"/>
                <w:sz w:val="24"/>
                <w:szCs w:val="24"/>
              </w:rPr>
              <w:t>董事长：汪渤</w:t>
            </w:r>
          </w:p>
          <w:p w14:paraId="53E8E313" w14:textId="77777777" w:rsidR="00142BE1" w:rsidRDefault="00B72175">
            <w:pPr>
              <w:spacing w:line="360" w:lineRule="auto"/>
              <w:jc w:val="left"/>
              <w:rPr>
                <w:rFonts w:ascii="Times New Roman" w:eastAsia="宋体"/>
                <w:sz w:val="24"/>
                <w:szCs w:val="24"/>
              </w:rPr>
            </w:pPr>
            <w:r>
              <w:rPr>
                <w:rFonts w:ascii="Times New Roman" w:eastAsia="宋体" w:hint="eastAsia"/>
                <w:sz w:val="24"/>
                <w:szCs w:val="24"/>
              </w:rPr>
              <w:t>董事、总经理：董明杰</w:t>
            </w:r>
          </w:p>
          <w:p w14:paraId="551B43C7" w14:textId="77777777" w:rsidR="00142BE1" w:rsidRDefault="00B72175">
            <w:pPr>
              <w:spacing w:line="360" w:lineRule="auto"/>
              <w:jc w:val="left"/>
              <w:rPr>
                <w:rFonts w:ascii="Times New Roman" w:eastAsia="宋体"/>
                <w:sz w:val="24"/>
                <w:szCs w:val="24"/>
              </w:rPr>
            </w:pPr>
            <w:r>
              <w:rPr>
                <w:rFonts w:ascii="Times New Roman" w:eastAsia="宋体" w:hint="eastAsia"/>
                <w:sz w:val="24"/>
                <w:szCs w:val="24"/>
              </w:rPr>
              <w:t>独立董事：张洋、尹月、李金泉</w:t>
            </w:r>
          </w:p>
          <w:p w14:paraId="123623D6" w14:textId="77777777" w:rsidR="00142BE1" w:rsidRDefault="00B72175">
            <w:pPr>
              <w:spacing w:line="360" w:lineRule="auto"/>
              <w:jc w:val="left"/>
              <w:rPr>
                <w:rFonts w:ascii="Times New Roman" w:eastAsia="宋体"/>
                <w:sz w:val="24"/>
                <w:szCs w:val="24"/>
              </w:rPr>
            </w:pPr>
            <w:r>
              <w:rPr>
                <w:rFonts w:ascii="Times New Roman" w:eastAsia="宋体" w:hint="eastAsia"/>
                <w:sz w:val="24"/>
                <w:szCs w:val="24"/>
              </w:rPr>
              <w:t>副总经理、董事会秘书：沈军</w:t>
            </w:r>
          </w:p>
          <w:p w14:paraId="290B71F8" w14:textId="01502FFF" w:rsidR="00142BE1" w:rsidRDefault="00B72175">
            <w:pPr>
              <w:spacing w:line="360" w:lineRule="auto"/>
              <w:jc w:val="left"/>
              <w:rPr>
                <w:rFonts w:ascii="Times New Roman" w:eastAsia="宋体"/>
                <w:sz w:val="24"/>
                <w:szCs w:val="24"/>
              </w:rPr>
            </w:pPr>
            <w:r>
              <w:rPr>
                <w:rFonts w:ascii="Times New Roman" w:eastAsia="宋体" w:hint="eastAsia"/>
                <w:sz w:val="24"/>
                <w:szCs w:val="24"/>
              </w:rPr>
              <w:t>财务总监：李琳</w:t>
            </w:r>
          </w:p>
        </w:tc>
      </w:tr>
      <w:tr w:rsidR="00142BE1" w14:paraId="36D1A558" w14:textId="77777777">
        <w:trPr>
          <w:trHeight w:val="510"/>
        </w:trPr>
        <w:tc>
          <w:tcPr>
            <w:tcW w:w="2127" w:type="dxa"/>
            <w:vAlign w:val="center"/>
          </w:tcPr>
          <w:p w14:paraId="5F1D6D35" w14:textId="77777777" w:rsidR="00142BE1" w:rsidRDefault="00B72175">
            <w:pPr>
              <w:spacing w:line="360" w:lineRule="auto"/>
              <w:jc w:val="center"/>
              <w:rPr>
                <w:rFonts w:ascii="Times New Roman" w:eastAsia="宋体"/>
                <w:sz w:val="24"/>
                <w:szCs w:val="30"/>
              </w:rPr>
            </w:pPr>
            <w:r>
              <w:rPr>
                <w:rFonts w:ascii="Times New Roman" w:eastAsia="宋体"/>
                <w:sz w:val="24"/>
                <w:szCs w:val="30"/>
              </w:rPr>
              <w:t>投资者关系活动主要内容介绍</w:t>
            </w:r>
          </w:p>
        </w:tc>
        <w:tc>
          <w:tcPr>
            <w:tcW w:w="6316" w:type="dxa"/>
          </w:tcPr>
          <w:p w14:paraId="06F3812B" w14:textId="77777777" w:rsidR="00142BE1" w:rsidRDefault="00B72175">
            <w:pPr>
              <w:pStyle w:val="1"/>
              <w:numPr>
                <w:ilvl w:val="0"/>
                <w:numId w:val="2"/>
              </w:numPr>
              <w:spacing w:before="31" w:after="31"/>
              <w:rPr>
                <w:rFonts w:ascii="Times New Roman"/>
              </w:rPr>
            </w:pPr>
            <w:r>
              <w:rPr>
                <w:rFonts w:ascii="Times New Roman" w:hint="eastAsia"/>
              </w:rPr>
              <w:t>介绍公司基本情况</w:t>
            </w:r>
          </w:p>
          <w:p w14:paraId="3E927EBE" w14:textId="77777777" w:rsidR="00142BE1" w:rsidRDefault="00B72175">
            <w:pPr>
              <w:spacing w:line="360" w:lineRule="auto"/>
              <w:ind w:firstLineChars="200" w:firstLine="480"/>
              <w:rPr>
                <w:rFonts w:ascii="宋体" w:eastAsia="宋体" w:hAnsi="宋体"/>
                <w:sz w:val="24"/>
                <w:szCs w:val="24"/>
              </w:rPr>
            </w:pPr>
            <w:r>
              <w:rPr>
                <w:rFonts w:ascii="宋体" w:eastAsia="宋体" w:hAnsi="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心技术和专利，具备一流的科研和生产能力。目前承担着多个型号项</w:t>
            </w:r>
            <w:r>
              <w:rPr>
                <w:rFonts w:ascii="宋体" w:eastAsia="宋体" w:hAnsi="宋体" w:hint="eastAsia"/>
                <w:sz w:val="24"/>
                <w:szCs w:val="24"/>
              </w:rPr>
              <w:lastRenderedPageBreak/>
              <w:t>目的军品科研和生产任务，产品已经批量装备于多个型号武器系统，并进入国际军贸市场，多次参加阅兵和演习，获得用户高度评价。公司立足军工的同时，积极拓展民品领域，不断提高综合实力，争创一流企业，打造特色品牌。</w:t>
            </w:r>
          </w:p>
          <w:p w14:paraId="66D24AEE" w14:textId="6D6061AE" w:rsidR="00142BE1" w:rsidRDefault="00B72175">
            <w:pPr>
              <w:pStyle w:val="1"/>
              <w:numPr>
                <w:ilvl w:val="0"/>
                <w:numId w:val="2"/>
              </w:numPr>
              <w:spacing w:before="31" w:after="31"/>
              <w:ind w:left="0" w:firstLine="0"/>
              <w:rPr>
                <w:rFonts w:ascii="Times New Roman"/>
              </w:rPr>
            </w:pPr>
            <w:r>
              <w:rPr>
                <w:rFonts w:ascii="Times New Roman" w:hint="eastAsia"/>
              </w:rPr>
              <w:t>贵公司客户单一，如何多开发客户？</w:t>
            </w:r>
          </w:p>
          <w:p w14:paraId="6E631796" w14:textId="77777777" w:rsidR="00142BE1" w:rsidRDefault="00B72175">
            <w:pPr>
              <w:spacing w:line="360" w:lineRule="auto"/>
              <w:ind w:firstLineChars="236" w:firstLine="566"/>
              <w:rPr>
                <w:rFonts w:ascii="Times New Roman" w:eastAsia="宋体"/>
                <w:sz w:val="24"/>
                <w:szCs w:val="24"/>
              </w:rPr>
            </w:pPr>
            <w:r>
              <w:rPr>
                <w:rFonts w:ascii="Times New Roman" w:eastAsia="宋体" w:hint="eastAsia"/>
                <w:sz w:val="24"/>
                <w:szCs w:val="24"/>
              </w:rPr>
              <w:t>为增强公司抗风险能力，</w:t>
            </w:r>
            <w:r>
              <w:rPr>
                <w:rFonts w:ascii="Times New Roman" w:eastAsia="宋体" w:hint="eastAsia"/>
                <w:sz w:val="24"/>
                <w:szCs w:val="24"/>
              </w:rPr>
              <w:t>2024</w:t>
            </w:r>
            <w:r>
              <w:rPr>
                <w:rFonts w:ascii="Times New Roman" w:eastAsia="宋体" w:hint="eastAsia"/>
                <w:sz w:val="24"/>
                <w:szCs w:val="24"/>
              </w:rPr>
              <w:t>年公司一方面继续稳固传统市场，充分利用公司在兵器领域的实力和优势，深挖客户资源，把既有客户做透做实，在远程制导弹药领域持续发力。</w:t>
            </w:r>
          </w:p>
          <w:p w14:paraId="6A8CB9E5" w14:textId="77777777" w:rsidR="00142BE1" w:rsidRDefault="00B72175">
            <w:pPr>
              <w:spacing w:line="360" w:lineRule="auto"/>
              <w:ind w:firstLineChars="236" w:firstLine="566"/>
              <w:rPr>
                <w:rFonts w:ascii="Times New Roman" w:eastAsia="宋体"/>
                <w:sz w:val="24"/>
                <w:szCs w:val="24"/>
              </w:rPr>
            </w:pPr>
            <w:r>
              <w:rPr>
                <w:rFonts w:ascii="Times New Roman" w:eastAsia="宋体" w:hint="eastAsia"/>
                <w:sz w:val="24"/>
                <w:szCs w:val="24"/>
              </w:rPr>
              <w:t>另一方面，公司积极开拓新兴市场，把公司成熟的技术和产品向行业应用的纵深推进，抓住国内相关的重点和焦点项目，力争取得新的突破，将航空、航天、航海作为公司拓展市场的主攻方向，航弹、空空弹、运载车辆作为公司产品拓展新应用的主要载体，</w:t>
            </w:r>
            <w:r>
              <w:rPr>
                <w:rFonts w:ascii="Times New Roman" w:eastAsia="宋体" w:hint="eastAsia"/>
                <w:sz w:val="24"/>
                <w:szCs w:val="24"/>
              </w:rPr>
              <w:t>2023</w:t>
            </w:r>
            <w:r>
              <w:rPr>
                <w:rFonts w:ascii="Times New Roman" w:eastAsia="宋体" w:hint="eastAsia"/>
                <w:sz w:val="24"/>
                <w:szCs w:val="24"/>
              </w:rPr>
              <w:t>年以来公司已参与了</w:t>
            </w:r>
            <w:r>
              <w:rPr>
                <w:rFonts w:ascii="Times New Roman" w:eastAsia="宋体" w:hint="eastAsia"/>
                <w:sz w:val="24"/>
                <w:szCs w:val="24"/>
              </w:rPr>
              <w:t>10</w:t>
            </w:r>
            <w:r>
              <w:rPr>
                <w:rFonts w:ascii="Times New Roman" w:eastAsia="宋体" w:hint="eastAsia"/>
                <w:sz w:val="24"/>
                <w:szCs w:val="24"/>
              </w:rPr>
              <w:t>余次相关领域的择优竞标，并成功进入多个型号的研制序列。</w:t>
            </w:r>
          </w:p>
          <w:p w14:paraId="3D1565E5" w14:textId="77777777" w:rsidR="00142BE1" w:rsidRDefault="00B72175">
            <w:pPr>
              <w:spacing w:line="360" w:lineRule="auto"/>
              <w:ind w:firstLineChars="236" w:firstLine="566"/>
            </w:pPr>
            <w:r>
              <w:rPr>
                <w:rFonts w:ascii="Times New Roman" w:eastAsia="宋体" w:hint="eastAsia"/>
                <w:sz w:val="24"/>
                <w:szCs w:val="24"/>
              </w:rPr>
              <w:t>民用领域方面，公司已研发出适用于无人机、无人船、自动驾驶、能源勘采、测绘等各类应用场景的导航产品，在无人机、采煤机上的应用已形成销售订单。未来公司将落实市场对发展的引导作用，进一步开发新技术、发现新应用、拓展新方向。</w:t>
            </w:r>
          </w:p>
          <w:p w14:paraId="6BE5AAA7" w14:textId="77777777" w:rsidR="00142BE1" w:rsidRDefault="00B72175">
            <w:pPr>
              <w:pStyle w:val="1"/>
              <w:numPr>
                <w:ilvl w:val="0"/>
                <w:numId w:val="2"/>
              </w:numPr>
              <w:spacing w:before="31" w:after="31"/>
              <w:rPr>
                <w:rFonts w:ascii="Times New Roman"/>
              </w:rPr>
            </w:pPr>
            <w:r>
              <w:rPr>
                <w:rFonts w:ascii="Times New Roman" w:hint="eastAsia"/>
              </w:rPr>
              <w:t>公司收购的</w:t>
            </w:r>
            <w:proofErr w:type="gramStart"/>
            <w:r>
              <w:rPr>
                <w:rFonts w:ascii="Times New Roman" w:hint="eastAsia"/>
              </w:rPr>
              <w:t>宇讯电子</w:t>
            </w:r>
            <w:proofErr w:type="gramEnd"/>
            <w:r>
              <w:rPr>
                <w:rFonts w:ascii="Times New Roman" w:hint="eastAsia"/>
              </w:rPr>
              <w:t>目前整合情况如何？</w:t>
            </w:r>
          </w:p>
          <w:p w14:paraId="3875B6E4" w14:textId="77777777" w:rsidR="00142BE1" w:rsidRDefault="00B72175">
            <w:pPr>
              <w:spacing w:line="360" w:lineRule="auto"/>
              <w:ind w:firstLineChars="236" w:firstLine="566"/>
              <w:rPr>
                <w:rFonts w:ascii="Times New Roman" w:eastAsia="宋体"/>
                <w:sz w:val="24"/>
                <w:szCs w:val="24"/>
              </w:rPr>
            </w:pPr>
            <w:r>
              <w:rPr>
                <w:rFonts w:ascii="Times New Roman" w:eastAsia="宋体" w:hint="eastAsia"/>
                <w:sz w:val="24"/>
                <w:szCs w:val="24"/>
              </w:rPr>
              <w:t>公司目前正在积极整合双方优势资源，将</w:t>
            </w:r>
            <w:proofErr w:type="gramStart"/>
            <w:r>
              <w:rPr>
                <w:rFonts w:ascii="Times New Roman" w:eastAsia="宋体" w:hint="eastAsia"/>
                <w:sz w:val="24"/>
                <w:szCs w:val="24"/>
              </w:rPr>
              <w:t>宇讯电子</w:t>
            </w:r>
            <w:proofErr w:type="gramEnd"/>
            <w:r>
              <w:rPr>
                <w:rFonts w:ascii="Times New Roman" w:eastAsia="宋体" w:hint="eastAsia"/>
                <w:sz w:val="24"/>
                <w:szCs w:val="24"/>
              </w:rPr>
              <w:t>的业务发展、产品研发、市场宣传、市场开拓等环节纳入到公司整体发展体系中，通过双方在技术、产品、业务及资源的互补与融合，实现惯性导航系统、组合导航系统与卫星、通信、无线电导航等相关产品的全体系、</w:t>
            </w:r>
            <w:proofErr w:type="gramStart"/>
            <w:r>
              <w:rPr>
                <w:rFonts w:ascii="Times New Roman" w:eastAsia="宋体" w:hint="eastAsia"/>
                <w:sz w:val="24"/>
                <w:szCs w:val="24"/>
              </w:rPr>
              <w:t>全领域</w:t>
            </w:r>
            <w:proofErr w:type="gramEnd"/>
            <w:r>
              <w:rPr>
                <w:rFonts w:ascii="Times New Roman" w:eastAsia="宋体" w:hint="eastAsia"/>
                <w:sz w:val="24"/>
                <w:szCs w:val="24"/>
              </w:rPr>
              <w:t>研发及生产，提升公司现有产品快速迭代能力及新产品设计研发能力，为下游客户提供整套导航、制导与控制解决方案，同时提高</w:t>
            </w:r>
            <w:r>
              <w:rPr>
                <w:rFonts w:ascii="Times New Roman" w:eastAsia="宋体" w:hint="eastAsia"/>
                <w:sz w:val="24"/>
                <w:szCs w:val="24"/>
              </w:rPr>
              <w:lastRenderedPageBreak/>
              <w:t>公司对上游供应商的议价能力，稳步增强公司盈利能力和抗风险能力。</w:t>
            </w:r>
          </w:p>
          <w:p w14:paraId="708AC1EB" w14:textId="77777777" w:rsidR="00142BE1" w:rsidRDefault="00B72175">
            <w:pPr>
              <w:pStyle w:val="1"/>
              <w:numPr>
                <w:ilvl w:val="0"/>
                <w:numId w:val="2"/>
              </w:numPr>
              <w:spacing w:before="31" w:after="31"/>
              <w:rPr>
                <w:rFonts w:ascii="Times New Roman"/>
              </w:rPr>
            </w:pPr>
            <w:r>
              <w:rPr>
                <w:rFonts w:ascii="Times New Roman" w:hint="eastAsia"/>
              </w:rPr>
              <w:t>公司新推出的电动舵机主要用于哪些领域？</w:t>
            </w:r>
          </w:p>
          <w:p w14:paraId="22AD5CE5" w14:textId="143CD8B1" w:rsidR="00142BE1" w:rsidRDefault="00B72175" w:rsidP="00060746">
            <w:pPr>
              <w:spacing w:line="360" w:lineRule="auto"/>
              <w:ind w:firstLineChars="200" w:firstLine="480"/>
              <w:rPr>
                <w:rFonts w:ascii="Times New Roman" w:eastAsia="宋体"/>
                <w:sz w:val="24"/>
                <w:szCs w:val="24"/>
              </w:rPr>
            </w:pPr>
            <w:r>
              <w:rPr>
                <w:rFonts w:ascii="Times New Roman" w:eastAsia="宋体" w:hint="eastAsia"/>
                <w:sz w:val="24"/>
                <w:szCs w:val="24"/>
              </w:rPr>
              <w:t>公司致力于研究和发展适应复杂战场环境的高精度惯性导航及精确制导控制技术，其中电动舵机作为制导控制的执行机构，是导航、制导与控制体系的重要环节。</w:t>
            </w:r>
            <w:r w:rsidR="00060746" w:rsidRPr="00060746">
              <w:rPr>
                <w:rFonts w:ascii="Times New Roman" w:eastAsia="宋体" w:hint="eastAsia"/>
                <w:sz w:val="24"/>
                <w:szCs w:val="24"/>
              </w:rPr>
              <w:t>公司某型电动舵机应用于某小型化智能弹药竞标项目</w:t>
            </w:r>
            <w:r w:rsidR="00060746">
              <w:rPr>
                <w:rFonts w:ascii="Times New Roman" w:eastAsia="宋体" w:hint="eastAsia"/>
                <w:sz w:val="24"/>
                <w:szCs w:val="24"/>
              </w:rPr>
              <w:t>，目前</w:t>
            </w:r>
            <w:r w:rsidR="00060746" w:rsidRPr="00060746">
              <w:rPr>
                <w:rFonts w:ascii="Times New Roman" w:eastAsia="宋体" w:hint="eastAsia"/>
                <w:sz w:val="24"/>
                <w:szCs w:val="24"/>
              </w:rPr>
              <w:t>已完成产品鉴定，进入量产交付阶段，其他多款型号电动舵机产品正处于科研阶段</w:t>
            </w:r>
            <w:r>
              <w:rPr>
                <w:rFonts w:ascii="Times New Roman" w:eastAsia="宋体" w:hint="eastAsia"/>
                <w:sz w:val="24"/>
                <w:szCs w:val="24"/>
              </w:rPr>
              <w:t>。</w:t>
            </w:r>
          </w:p>
          <w:p w14:paraId="4CF56188" w14:textId="77777777" w:rsidR="00142BE1" w:rsidRDefault="00B72175">
            <w:pPr>
              <w:pStyle w:val="1"/>
              <w:numPr>
                <w:ilvl w:val="0"/>
                <w:numId w:val="2"/>
              </w:numPr>
              <w:spacing w:before="31" w:after="31"/>
              <w:ind w:left="0" w:firstLine="0"/>
              <w:rPr>
                <w:rFonts w:ascii="Times New Roman"/>
              </w:rPr>
            </w:pPr>
            <w:r>
              <w:rPr>
                <w:rFonts w:ascii="Times New Roman" w:hint="eastAsia"/>
              </w:rPr>
              <w:t>除了兵器集团，公司是否还会开拓其他大客户？</w:t>
            </w:r>
          </w:p>
          <w:p w14:paraId="07CC8168" w14:textId="77777777" w:rsidR="00142BE1" w:rsidRDefault="00B72175">
            <w:pPr>
              <w:spacing w:line="360" w:lineRule="auto"/>
              <w:ind w:firstLineChars="200" w:firstLine="480"/>
              <w:rPr>
                <w:rFonts w:ascii="Times New Roman" w:eastAsia="宋体"/>
                <w:sz w:val="24"/>
                <w:szCs w:val="24"/>
              </w:rPr>
            </w:pPr>
            <w:r>
              <w:rPr>
                <w:rFonts w:ascii="Times New Roman" w:eastAsia="宋体" w:hint="eastAsia"/>
                <w:sz w:val="24"/>
                <w:szCs w:val="24"/>
              </w:rPr>
              <w:t>公司目前已定型惯性导航系统产品主要配套于远程制导弹药，下游客户为兵器集团所属单位，最终用户为军方。科研阶段的产品已经新增了航天、航空、船舶等领域客户。</w:t>
            </w:r>
          </w:p>
          <w:p w14:paraId="366C056A" w14:textId="796E1936" w:rsidR="00142BE1" w:rsidRDefault="00B72175">
            <w:pPr>
              <w:pStyle w:val="1"/>
              <w:numPr>
                <w:ilvl w:val="0"/>
                <w:numId w:val="2"/>
              </w:numPr>
              <w:spacing w:before="31" w:after="31"/>
              <w:ind w:left="0" w:firstLine="0"/>
              <w:rPr>
                <w:rFonts w:ascii="Times New Roman"/>
              </w:rPr>
            </w:pPr>
            <w:r>
              <w:rPr>
                <w:rFonts w:ascii="Times New Roman" w:hint="eastAsia"/>
              </w:rPr>
              <w:t>公司是否会成为北</w:t>
            </w:r>
            <w:proofErr w:type="gramStart"/>
            <w:r>
              <w:rPr>
                <w:rFonts w:ascii="Times New Roman" w:hint="eastAsia"/>
              </w:rPr>
              <w:t>理工惯导和</w:t>
            </w:r>
            <w:proofErr w:type="gramEnd"/>
            <w:r>
              <w:rPr>
                <w:rFonts w:ascii="Times New Roman" w:hint="eastAsia"/>
              </w:rPr>
              <w:t>其他技术的长期产业化转化平台？</w:t>
            </w:r>
          </w:p>
          <w:p w14:paraId="54D0E40C" w14:textId="77777777" w:rsidR="00142BE1" w:rsidRDefault="00B72175">
            <w:pPr>
              <w:spacing w:line="360" w:lineRule="auto"/>
              <w:ind w:firstLineChars="200" w:firstLine="480"/>
              <w:rPr>
                <w:rFonts w:ascii="Times New Roman" w:eastAsia="宋体"/>
                <w:sz w:val="24"/>
                <w:szCs w:val="24"/>
              </w:rPr>
            </w:pPr>
            <w:r>
              <w:rPr>
                <w:rFonts w:ascii="Times New Roman" w:eastAsia="宋体"/>
                <w:sz w:val="24"/>
                <w:szCs w:val="24"/>
              </w:rPr>
              <w:t>公司作为北京理工大学科技成果转化的学科性公司重要代表，与</w:t>
            </w:r>
            <w:r>
              <w:rPr>
                <w:rFonts w:ascii="Times New Roman" w:eastAsia="宋体" w:hint="eastAsia"/>
                <w:sz w:val="24"/>
                <w:szCs w:val="24"/>
              </w:rPr>
              <w:t>北京理工大学</w:t>
            </w:r>
            <w:r>
              <w:rPr>
                <w:rFonts w:ascii="Times New Roman" w:eastAsia="宋体"/>
                <w:sz w:val="24"/>
                <w:szCs w:val="24"/>
              </w:rPr>
              <w:t>一直保持密切的联系。北京理工大学一直关注和支持公司的发展，并持续向公司推荐和输送优秀人才助力公司发展；双方本着互利共赢原则，充分发挥各自优势，在多个科研型号项目中开展合作，并积极筹划在概念验证、中试熟化和转化孵化等</w:t>
            </w:r>
            <w:r>
              <w:rPr>
                <w:rFonts w:ascii="Times New Roman" w:eastAsia="宋体" w:hint="eastAsia"/>
                <w:sz w:val="24"/>
                <w:szCs w:val="24"/>
              </w:rPr>
              <w:t>多</w:t>
            </w:r>
            <w:r>
              <w:rPr>
                <w:rFonts w:ascii="Times New Roman" w:eastAsia="宋体"/>
                <w:sz w:val="24"/>
                <w:szCs w:val="24"/>
              </w:rPr>
              <w:t>方面加强合作。</w:t>
            </w:r>
          </w:p>
          <w:p w14:paraId="4C991807" w14:textId="0FCA1EBC" w:rsidR="00142BE1" w:rsidRDefault="00B72175">
            <w:pPr>
              <w:pStyle w:val="1"/>
              <w:numPr>
                <w:ilvl w:val="0"/>
                <w:numId w:val="2"/>
              </w:numPr>
              <w:spacing w:before="31" w:after="31"/>
              <w:ind w:left="0" w:firstLine="0"/>
              <w:rPr>
                <w:rFonts w:ascii="Times New Roman"/>
              </w:rPr>
            </w:pPr>
            <w:r>
              <w:rPr>
                <w:rFonts w:ascii="Times New Roman" w:hint="eastAsia"/>
              </w:rPr>
              <w:t>公司是否会继续产业并购？有没有相关计划？</w:t>
            </w:r>
          </w:p>
          <w:p w14:paraId="4127A684" w14:textId="77777777" w:rsidR="00142BE1" w:rsidRDefault="00B72175">
            <w:pPr>
              <w:spacing w:line="360" w:lineRule="auto"/>
              <w:ind w:firstLineChars="200" w:firstLine="480"/>
              <w:rPr>
                <w:rFonts w:ascii="Times New Roman" w:eastAsia="宋体"/>
                <w:sz w:val="24"/>
                <w:szCs w:val="24"/>
              </w:rPr>
            </w:pPr>
            <w:r>
              <w:rPr>
                <w:rFonts w:ascii="Times New Roman" w:eastAsia="宋体"/>
                <w:sz w:val="24"/>
                <w:szCs w:val="24"/>
              </w:rPr>
              <w:t>公司未来如有股权收购等相关计划，将严格按照法律法规及相关规则，及时履行信息披露义务。</w:t>
            </w:r>
          </w:p>
          <w:p w14:paraId="70671AF5" w14:textId="77777777" w:rsidR="00142BE1" w:rsidRDefault="00B72175">
            <w:pPr>
              <w:pStyle w:val="1"/>
              <w:numPr>
                <w:ilvl w:val="0"/>
                <w:numId w:val="2"/>
              </w:numPr>
              <w:spacing w:before="31" w:after="31"/>
              <w:ind w:left="0" w:firstLine="0"/>
              <w:rPr>
                <w:rFonts w:ascii="Times New Roman"/>
              </w:rPr>
            </w:pPr>
            <w:r>
              <w:rPr>
                <w:rFonts w:ascii="Times New Roman" w:hint="eastAsia"/>
              </w:rPr>
              <w:t>公司于</w:t>
            </w:r>
            <w:r>
              <w:rPr>
                <w:rFonts w:ascii="Times New Roman" w:hint="eastAsia"/>
              </w:rPr>
              <w:t>2024</w:t>
            </w:r>
            <w:r>
              <w:rPr>
                <w:rFonts w:ascii="Times New Roman" w:hint="eastAsia"/>
              </w:rPr>
              <w:t>年</w:t>
            </w:r>
            <w:r>
              <w:rPr>
                <w:rFonts w:ascii="Times New Roman" w:hint="eastAsia"/>
              </w:rPr>
              <w:t>6</w:t>
            </w:r>
            <w:r>
              <w:rPr>
                <w:rFonts w:ascii="Times New Roman" w:hint="eastAsia"/>
              </w:rPr>
              <w:t>月披露的某型惯性导航订单，预计交付节奏？</w:t>
            </w:r>
          </w:p>
          <w:p w14:paraId="105220CC" w14:textId="77777777" w:rsidR="00142BE1" w:rsidRDefault="00B72175">
            <w:pPr>
              <w:spacing w:line="360" w:lineRule="auto"/>
              <w:ind w:firstLineChars="200" w:firstLine="480"/>
              <w:rPr>
                <w:rFonts w:ascii="Times New Roman" w:eastAsia="宋体"/>
                <w:sz w:val="24"/>
                <w:szCs w:val="24"/>
              </w:rPr>
            </w:pPr>
            <w:r>
              <w:rPr>
                <w:rFonts w:ascii="Times New Roman" w:eastAsia="宋体"/>
                <w:sz w:val="24"/>
                <w:szCs w:val="24"/>
              </w:rPr>
              <w:t>2024</w:t>
            </w:r>
            <w:r>
              <w:rPr>
                <w:rFonts w:ascii="Times New Roman" w:eastAsia="宋体"/>
                <w:sz w:val="24"/>
                <w:szCs w:val="24"/>
              </w:rPr>
              <w:t>年</w:t>
            </w:r>
            <w:r>
              <w:rPr>
                <w:rFonts w:ascii="Times New Roman" w:eastAsia="宋体"/>
                <w:sz w:val="24"/>
                <w:szCs w:val="24"/>
              </w:rPr>
              <w:t>6</w:t>
            </w:r>
            <w:r>
              <w:rPr>
                <w:rFonts w:ascii="Times New Roman" w:eastAsia="宋体"/>
                <w:sz w:val="24"/>
                <w:szCs w:val="24"/>
              </w:rPr>
              <w:t>月，公司披露与中国兵器工业集团有限公司下属单位</w:t>
            </w:r>
            <w:r>
              <w:rPr>
                <w:rFonts w:ascii="Times New Roman" w:eastAsia="宋体"/>
                <w:sz w:val="24"/>
                <w:szCs w:val="24"/>
              </w:rPr>
              <w:t>A</w:t>
            </w:r>
            <w:r>
              <w:rPr>
                <w:rFonts w:ascii="Times New Roman" w:eastAsia="宋体"/>
                <w:sz w:val="24"/>
                <w:szCs w:val="24"/>
              </w:rPr>
              <w:t>签署金额为</w:t>
            </w:r>
            <w:r>
              <w:rPr>
                <w:rFonts w:ascii="Times New Roman" w:eastAsia="宋体"/>
                <w:sz w:val="24"/>
                <w:szCs w:val="24"/>
              </w:rPr>
              <w:t>10,446.408</w:t>
            </w:r>
            <w:r>
              <w:rPr>
                <w:rFonts w:ascii="Times New Roman" w:eastAsia="宋体"/>
                <w:sz w:val="24"/>
                <w:szCs w:val="24"/>
              </w:rPr>
              <w:t>万元的</w:t>
            </w:r>
            <w:proofErr w:type="gramStart"/>
            <w:r>
              <w:rPr>
                <w:rFonts w:ascii="Times New Roman" w:eastAsia="宋体"/>
                <w:sz w:val="24"/>
                <w:szCs w:val="24"/>
              </w:rPr>
              <w:t>某型惯导装置</w:t>
            </w:r>
            <w:proofErr w:type="gramEnd"/>
            <w:r>
              <w:rPr>
                <w:rFonts w:ascii="Times New Roman" w:eastAsia="宋体"/>
                <w:sz w:val="24"/>
                <w:szCs w:val="24"/>
              </w:rPr>
              <w:t>销售合同，根据本次签订合同的约定，此次产品的交付时间为</w:t>
            </w:r>
            <w:r>
              <w:rPr>
                <w:rFonts w:ascii="Times New Roman" w:eastAsia="宋体"/>
                <w:sz w:val="24"/>
                <w:szCs w:val="24"/>
              </w:rPr>
              <w:lastRenderedPageBreak/>
              <w:t>2024</w:t>
            </w:r>
            <w:r>
              <w:rPr>
                <w:rFonts w:ascii="Times New Roman" w:eastAsia="宋体"/>
                <w:sz w:val="24"/>
                <w:szCs w:val="24"/>
              </w:rPr>
              <w:t>年。公司目前正按合同要求</w:t>
            </w:r>
            <w:r>
              <w:rPr>
                <w:rFonts w:ascii="Times New Roman" w:eastAsia="宋体" w:hint="eastAsia"/>
                <w:sz w:val="24"/>
                <w:szCs w:val="24"/>
              </w:rPr>
              <w:t>，积极履行合同义务</w:t>
            </w:r>
            <w:r>
              <w:rPr>
                <w:rFonts w:ascii="Times New Roman" w:eastAsia="宋体"/>
                <w:sz w:val="24"/>
                <w:szCs w:val="24"/>
              </w:rPr>
              <w:t>。</w:t>
            </w:r>
            <w:r>
              <w:rPr>
                <w:rFonts w:ascii="Times New Roman" w:eastAsia="宋体"/>
                <w:sz w:val="24"/>
                <w:szCs w:val="24"/>
              </w:rPr>
              <w:t> </w:t>
            </w:r>
          </w:p>
          <w:p w14:paraId="7A5776A6" w14:textId="77777777" w:rsidR="00142BE1" w:rsidRDefault="00B72175">
            <w:pPr>
              <w:pStyle w:val="1"/>
              <w:numPr>
                <w:ilvl w:val="0"/>
                <w:numId w:val="2"/>
              </w:numPr>
              <w:spacing w:beforeLines="0" w:before="0" w:afterLines="0" w:after="0"/>
              <w:ind w:left="0" w:firstLine="0"/>
              <w:rPr>
                <w:rFonts w:ascii="Times New Roman"/>
              </w:rPr>
            </w:pPr>
            <w:r>
              <w:rPr>
                <w:rFonts w:ascii="Times New Roman" w:hint="eastAsia"/>
              </w:rPr>
              <w:t>公司前期收到公司客户</w:t>
            </w:r>
            <w:r>
              <w:rPr>
                <w:rFonts w:ascii="Times New Roman" w:hint="eastAsia"/>
              </w:rPr>
              <w:t>A</w:t>
            </w:r>
            <w:r>
              <w:rPr>
                <w:rFonts w:ascii="Times New Roman" w:hint="eastAsia"/>
              </w:rPr>
              <w:t>的《订货通知书》，目前的进展情况？</w:t>
            </w:r>
          </w:p>
          <w:p w14:paraId="08CEA332" w14:textId="77777777" w:rsidR="00142BE1" w:rsidRDefault="00B72175">
            <w:pPr>
              <w:spacing w:line="360" w:lineRule="auto"/>
              <w:ind w:firstLineChars="200" w:firstLine="480"/>
              <w:rPr>
                <w:rFonts w:ascii="Times New Roman" w:eastAsia="宋体"/>
                <w:sz w:val="24"/>
                <w:szCs w:val="24"/>
              </w:rPr>
            </w:pPr>
            <w:r>
              <w:rPr>
                <w:rFonts w:ascii="Times New Roman" w:eastAsia="宋体"/>
                <w:sz w:val="24"/>
                <w:szCs w:val="24"/>
              </w:rPr>
              <w:t>2023</w:t>
            </w:r>
            <w:r>
              <w:rPr>
                <w:rFonts w:ascii="Times New Roman" w:eastAsia="宋体"/>
                <w:sz w:val="24"/>
                <w:szCs w:val="24"/>
              </w:rPr>
              <w:t>年</w:t>
            </w:r>
            <w:r>
              <w:rPr>
                <w:rFonts w:ascii="Times New Roman" w:eastAsia="宋体"/>
                <w:sz w:val="24"/>
                <w:szCs w:val="24"/>
              </w:rPr>
              <w:t>10</w:t>
            </w:r>
            <w:r>
              <w:rPr>
                <w:rFonts w:ascii="Times New Roman" w:eastAsia="宋体"/>
                <w:sz w:val="24"/>
                <w:szCs w:val="24"/>
              </w:rPr>
              <w:t>月</w:t>
            </w:r>
            <w:r>
              <w:rPr>
                <w:rFonts w:ascii="Times New Roman" w:eastAsia="宋体"/>
                <w:sz w:val="24"/>
                <w:szCs w:val="24"/>
              </w:rPr>
              <w:t>18</w:t>
            </w:r>
            <w:r>
              <w:rPr>
                <w:rFonts w:ascii="Times New Roman" w:eastAsia="宋体"/>
                <w:sz w:val="24"/>
                <w:szCs w:val="24"/>
              </w:rPr>
              <w:t>日，公司公告收到客户</w:t>
            </w:r>
            <w:r>
              <w:rPr>
                <w:rFonts w:ascii="Times New Roman" w:eastAsia="宋体"/>
                <w:sz w:val="24"/>
                <w:szCs w:val="24"/>
              </w:rPr>
              <w:t>A</w:t>
            </w:r>
            <w:r>
              <w:rPr>
                <w:rFonts w:ascii="Times New Roman" w:eastAsia="宋体"/>
                <w:sz w:val="24"/>
                <w:szCs w:val="24"/>
              </w:rPr>
              <w:t>的关于</w:t>
            </w:r>
            <w:r>
              <w:rPr>
                <w:rFonts w:ascii="Times New Roman" w:eastAsia="宋体" w:hint="eastAsia"/>
                <w:sz w:val="24"/>
                <w:szCs w:val="24"/>
              </w:rPr>
              <w:t>“</w:t>
            </w:r>
            <w:r>
              <w:rPr>
                <w:rFonts w:ascii="Times New Roman" w:eastAsia="宋体"/>
                <w:sz w:val="24"/>
                <w:szCs w:val="24"/>
              </w:rPr>
              <w:t>某型惯性定位导航装置</w:t>
            </w:r>
            <w:r>
              <w:rPr>
                <w:rFonts w:ascii="Times New Roman" w:eastAsia="宋体" w:hint="eastAsia"/>
                <w:sz w:val="24"/>
                <w:szCs w:val="24"/>
              </w:rPr>
              <w:t>”</w:t>
            </w:r>
            <w:r>
              <w:rPr>
                <w:rFonts w:ascii="Times New Roman" w:eastAsia="宋体"/>
                <w:sz w:val="24"/>
                <w:szCs w:val="24"/>
              </w:rPr>
              <w:t>产品的订货通知，预计金额为</w:t>
            </w:r>
            <w:r>
              <w:rPr>
                <w:rFonts w:ascii="Times New Roman" w:eastAsia="宋体"/>
                <w:sz w:val="24"/>
                <w:szCs w:val="24"/>
              </w:rPr>
              <w:t>11,208.96</w:t>
            </w:r>
            <w:r>
              <w:rPr>
                <w:rFonts w:ascii="Times New Roman" w:eastAsia="宋体"/>
                <w:sz w:val="24"/>
                <w:szCs w:val="24"/>
              </w:rPr>
              <w:t>万元并计划</w:t>
            </w:r>
            <w:r>
              <w:rPr>
                <w:rFonts w:ascii="Times New Roman" w:eastAsia="宋体"/>
                <w:sz w:val="24"/>
                <w:szCs w:val="24"/>
              </w:rPr>
              <w:t>2024</w:t>
            </w:r>
            <w:r>
              <w:rPr>
                <w:rFonts w:ascii="Times New Roman" w:eastAsia="宋体"/>
                <w:sz w:val="24"/>
                <w:szCs w:val="24"/>
              </w:rPr>
              <w:t>年内完成交付。</w:t>
            </w:r>
            <w:r>
              <w:rPr>
                <w:rFonts w:ascii="Times New Roman" w:eastAsia="宋体"/>
                <w:sz w:val="24"/>
                <w:szCs w:val="24"/>
              </w:rPr>
              <w:t>2023</w:t>
            </w:r>
            <w:r>
              <w:rPr>
                <w:rFonts w:ascii="Times New Roman" w:eastAsia="宋体"/>
                <w:sz w:val="24"/>
                <w:szCs w:val="24"/>
              </w:rPr>
              <w:t>年底，公司产品配套的上级总体单位要求对部分器件进行方案调整并补充验证试验。目前，公司负责的验证工作已完成，并顺利通过上级评审；总体单位正在筹备召开鉴定审查会，具体召开时间根据总体工作统筹安排确定。</w:t>
            </w:r>
            <w:r>
              <w:rPr>
                <w:rFonts w:ascii="Times New Roman" w:eastAsia="宋体" w:hint="eastAsia"/>
                <w:sz w:val="24"/>
                <w:szCs w:val="24"/>
              </w:rPr>
              <w:t>如未来出现各种原因导致该项目审查未通过或者客户需求发生变化等情况，将导致公司无法按照《订货通知书》原定需求签订合同，并导致收入在</w:t>
            </w:r>
            <w:r>
              <w:rPr>
                <w:rFonts w:ascii="Times New Roman" w:eastAsia="宋体" w:hint="eastAsia"/>
                <w:sz w:val="24"/>
                <w:szCs w:val="24"/>
              </w:rPr>
              <w:t>2024</w:t>
            </w:r>
            <w:r>
              <w:rPr>
                <w:rFonts w:ascii="Times New Roman" w:eastAsia="宋体" w:hint="eastAsia"/>
                <w:sz w:val="24"/>
                <w:szCs w:val="24"/>
              </w:rPr>
              <w:t>年无法实现。</w:t>
            </w:r>
          </w:p>
          <w:p w14:paraId="4F27DE51" w14:textId="77777777" w:rsidR="00142BE1" w:rsidRDefault="00B72175">
            <w:pPr>
              <w:pStyle w:val="1"/>
              <w:numPr>
                <w:ilvl w:val="0"/>
                <w:numId w:val="2"/>
              </w:numPr>
              <w:spacing w:before="31" w:after="31"/>
              <w:ind w:left="0" w:firstLine="0"/>
              <w:rPr>
                <w:rFonts w:ascii="Times New Roman"/>
              </w:rPr>
            </w:pPr>
            <w:r>
              <w:rPr>
                <w:rFonts w:ascii="Times New Roman" w:hint="eastAsia"/>
              </w:rPr>
              <w:t>公司预计什么时候撤销退</w:t>
            </w:r>
            <w:proofErr w:type="gramStart"/>
            <w:r>
              <w:rPr>
                <w:rFonts w:ascii="Times New Roman" w:hint="eastAsia"/>
              </w:rPr>
              <w:t>市风险</w:t>
            </w:r>
            <w:proofErr w:type="gramEnd"/>
            <w:r>
              <w:rPr>
                <w:rFonts w:ascii="Times New Roman" w:hint="eastAsia"/>
              </w:rPr>
              <w:t>警示？</w:t>
            </w:r>
          </w:p>
          <w:p w14:paraId="3E0A5A57" w14:textId="686E8BCE" w:rsidR="00142BE1" w:rsidRDefault="00B72175">
            <w:pPr>
              <w:spacing w:line="360" w:lineRule="auto"/>
              <w:ind w:firstLineChars="200" w:firstLine="480"/>
              <w:rPr>
                <w:rFonts w:ascii="Times New Roman" w:eastAsia="宋体"/>
                <w:sz w:val="24"/>
                <w:szCs w:val="24"/>
              </w:rPr>
            </w:pPr>
            <w:r>
              <w:rPr>
                <w:rFonts w:ascii="Times New Roman" w:eastAsia="宋体"/>
                <w:sz w:val="24"/>
                <w:szCs w:val="24"/>
              </w:rPr>
              <w:t>若</w:t>
            </w:r>
            <w:r>
              <w:rPr>
                <w:rFonts w:ascii="Times New Roman" w:eastAsia="宋体"/>
                <w:sz w:val="24"/>
                <w:szCs w:val="24"/>
              </w:rPr>
              <w:t>2024</w:t>
            </w:r>
            <w:r>
              <w:rPr>
                <w:rFonts w:ascii="Times New Roman" w:eastAsia="宋体"/>
                <w:sz w:val="24"/>
                <w:szCs w:val="24"/>
              </w:rPr>
              <w:t>年度未出现</w:t>
            </w:r>
            <w:r>
              <w:rPr>
                <w:rFonts w:ascii="Times New Roman" w:eastAsia="宋体" w:hint="eastAsia"/>
                <w:sz w:val="24"/>
                <w:szCs w:val="24"/>
              </w:rPr>
              <w:t>《上</w:t>
            </w:r>
            <w:r>
              <w:rPr>
                <w:rFonts w:ascii="Times New Roman" w:eastAsia="宋体"/>
                <w:sz w:val="24"/>
                <w:szCs w:val="24"/>
              </w:rPr>
              <w:t>海证券交易所科创板股票上市规则》</w:t>
            </w:r>
            <w:r>
              <w:rPr>
                <w:rFonts w:ascii="Times New Roman" w:eastAsia="宋体" w:hint="eastAsia"/>
                <w:sz w:val="24"/>
                <w:szCs w:val="24"/>
              </w:rPr>
              <w:t>第</w:t>
            </w:r>
            <w:r>
              <w:rPr>
                <w:rFonts w:ascii="Times New Roman" w:eastAsia="宋体"/>
                <w:sz w:val="24"/>
                <w:szCs w:val="24"/>
              </w:rPr>
              <w:t>12.4.10</w:t>
            </w:r>
            <w:r>
              <w:rPr>
                <w:rFonts w:ascii="Times New Roman" w:eastAsia="宋体"/>
                <w:sz w:val="24"/>
                <w:szCs w:val="24"/>
              </w:rPr>
              <w:t>条</w:t>
            </w:r>
            <w:r>
              <w:rPr>
                <w:rFonts w:ascii="Times New Roman" w:eastAsia="宋体" w:hint="eastAsia"/>
                <w:sz w:val="24"/>
                <w:szCs w:val="24"/>
              </w:rPr>
              <w:t>所述</w:t>
            </w:r>
            <w:r>
              <w:rPr>
                <w:rFonts w:ascii="Times New Roman" w:eastAsia="宋体"/>
                <w:sz w:val="24"/>
                <w:szCs w:val="24"/>
              </w:rPr>
              <w:t>情形时，</w:t>
            </w:r>
            <w:r>
              <w:rPr>
                <w:rFonts w:ascii="Times New Roman" w:eastAsia="宋体" w:hint="eastAsia"/>
                <w:sz w:val="24"/>
                <w:szCs w:val="24"/>
              </w:rPr>
              <w:t>公司</w:t>
            </w:r>
            <w:r>
              <w:rPr>
                <w:rFonts w:ascii="Times New Roman" w:eastAsia="宋体"/>
                <w:sz w:val="24"/>
                <w:szCs w:val="24"/>
              </w:rPr>
              <w:t>可以在</w:t>
            </w:r>
            <w:r>
              <w:rPr>
                <w:rFonts w:ascii="Times New Roman" w:eastAsia="宋体"/>
                <w:sz w:val="24"/>
                <w:szCs w:val="24"/>
              </w:rPr>
              <w:t>2024</w:t>
            </w:r>
            <w:r>
              <w:rPr>
                <w:rFonts w:ascii="Times New Roman" w:eastAsia="宋体"/>
                <w:sz w:val="24"/>
                <w:szCs w:val="24"/>
              </w:rPr>
              <w:t>年年度报告披露后的</w:t>
            </w:r>
            <w:r>
              <w:rPr>
                <w:rFonts w:ascii="Times New Roman" w:eastAsia="宋体"/>
                <w:sz w:val="24"/>
                <w:szCs w:val="24"/>
              </w:rPr>
              <w:t>5</w:t>
            </w:r>
            <w:r>
              <w:rPr>
                <w:rFonts w:ascii="Times New Roman" w:eastAsia="宋体"/>
                <w:sz w:val="24"/>
                <w:szCs w:val="24"/>
              </w:rPr>
              <w:t>个交易日内，向上海证券交易所申请撤销对公司股票实施的退</w:t>
            </w:r>
            <w:proofErr w:type="gramStart"/>
            <w:r>
              <w:rPr>
                <w:rFonts w:ascii="Times New Roman" w:eastAsia="宋体"/>
                <w:sz w:val="24"/>
                <w:szCs w:val="24"/>
              </w:rPr>
              <w:t>市风险</w:t>
            </w:r>
            <w:proofErr w:type="gramEnd"/>
            <w:r>
              <w:rPr>
                <w:rFonts w:ascii="Times New Roman" w:eastAsia="宋体"/>
                <w:sz w:val="24"/>
                <w:szCs w:val="24"/>
              </w:rPr>
              <w:t>警示并披露。</w:t>
            </w:r>
          </w:p>
          <w:p w14:paraId="31865603" w14:textId="77777777" w:rsidR="00142BE1" w:rsidRDefault="00B72175">
            <w:pPr>
              <w:pStyle w:val="1"/>
              <w:numPr>
                <w:ilvl w:val="0"/>
                <w:numId w:val="2"/>
              </w:numPr>
              <w:spacing w:before="31" w:after="31"/>
              <w:ind w:left="0" w:firstLine="0"/>
              <w:rPr>
                <w:rFonts w:ascii="Times New Roman"/>
              </w:rPr>
            </w:pPr>
            <w:r>
              <w:rPr>
                <w:rFonts w:ascii="Times New Roman" w:hint="eastAsia"/>
              </w:rPr>
              <w:t>公司的营收情况及上下游需求关系情况？</w:t>
            </w:r>
          </w:p>
          <w:p w14:paraId="7446EE8C" w14:textId="25904BFF" w:rsidR="00142BE1" w:rsidRDefault="00B72175">
            <w:pPr>
              <w:spacing w:line="360" w:lineRule="auto"/>
              <w:ind w:firstLineChars="200" w:firstLine="480"/>
              <w:rPr>
                <w:rFonts w:ascii="Times New Roman" w:eastAsia="宋体"/>
                <w:sz w:val="24"/>
                <w:szCs w:val="24"/>
              </w:rPr>
            </w:pPr>
            <w:r>
              <w:rPr>
                <w:rFonts w:ascii="Times New Roman" w:eastAsia="宋体" w:hint="eastAsia"/>
                <w:sz w:val="24"/>
                <w:szCs w:val="24"/>
              </w:rPr>
              <w:t>公司主营业务为惯性导航系统及其核心部件的研发、生产和销售，并基于自有技术为客户提供导航、制导与控制系统相关技术服务。公司上游主要为元器件生产商；下游的惯性技术的应用领域较广，覆盖军民等多个领域。民用市场的市场格局较为分散，同质化竞争较为激烈；军用市场方面，</w:t>
            </w:r>
            <w:proofErr w:type="gramStart"/>
            <w:r>
              <w:rPr>
                <w:rFonts w:ascii="Times New Roman" w:eastAsia="宋体" w:hint="eastAsia"/>
                <w:sz w:val="24"/>
                <w:szCs w:val="24"/>
              </w:rPr>
              <w:t>惯导技术</w:t>
            </w:r>
            <w:proofErr w:type="gramEnd"/>
            <w:r>
              <w:rPr>
                <w:rFonts w:ascii="Times New Roman" w:eastAsia="宋体" w:hint="eastAsia"/>
                <w:sz w:val="24"/>
                <w:szCs w:val="24"/>
              </w:rPr>
              <w:t>广泛应用于制导弹药、无人机、舰船、车辆等领域，市场格局相对集中，但受技术实力、采购体系、资质的限制，除包括本公司的一些具备资质的民营企业外，这些领域的装备主要由中航工业、中船重工、兵器集团、航天科技、航天科工等军工集团旗下的科研院所进行研制和生产。</w:t>
            </w:r>
          </w:p>
          <w:p w14:paraId="5A0F5D92" w14:textId="77777777" w:rsidR="00142BE1" w:rsidRDefault="00B72175">
            <w:pPr>
              <w:pStyle w:val="1"/>
              <w:numPr>
                <w:ilvl w:val="0"/>
                <w:numId w:val="2"/>
              </w:numPr>
              <w:spacing w:beforeLines="0" w:before="0" w:afterLines="0" w:after="0"/>
              <w:ind w:left="0" w:firstLine="0"/>
              <w:rPr>
                <w:rFonts w:ascii="Times New Roman"/>
              </w:rPr>
            </w:pPr>
            <w:r>
              <w:rPr>
                <w:rFonts w:ascii="Times New Roman" w:hint="eastAsia"/>
              </w:rPr>
              <w:lastRenderedPageBreak/>
              <w:t>公司预计</w:t>
            </w:r>
            <w:r>
              <w:rPr>
                <w:rFonts w:ascii="Times New Roman" w:hint="eastAsia"/>
              </w:rPr>
              <w:t>2024</w:t>
            </w:r>
            <w:r>
              <w:rPr>
                <w:rFonts w:ascii="Times New Roman" w:hint="eastAsia"/>
              </w:rPr>
              <w:t>年第三季度的营业收入情况？</w:t>
            </w:r>
          </w:p>
          <w:p w14:paraId="1299F17B" w14:textId="77777777" w:rsidR="00142BE1" w:rsidRDefault="00B72175">
            <w:pPr>
              <w:spacing w:line="360" w:lineRule="auto"/>
              <w:ind w:firstLineChars="200" w:firstLine="480"/>
              <w:rPr>
                <w:rFonts w:ascii="Times New Roman" w:eastAsia="宋体"/>
                <w:sz w:val="24"/>
                <w:szCs w:val="24"/>
              </w:rPr>
            </w:pPr>
            <w:r>
              <w:rPr>
                <w:rFonts w:ascii="Times New Roman" w:eastAsia="宋体" w:hint="eastAsia"/>
                <w:sz w:val="24"/>
                <w:szCs w:val="24"/>
              </w:rPr>
              <w:t>随着产业链供给关系的逐步恢复及公司订单产品的交付、验收并确认收入，根据现有订单及交付进度安排，公司预计</w:t>
            </w:r>
            <w:r>
              <w:rPr>
                <w:rFonts w:ascii="Times New Roman" w:eastAsia="宋体" w:hint="eastAsia"/>
                <w:sz w:val="24"/>
                <w:szCs w:val="24"/>
              </w:rPr>
              <w:t>2024</w:t>
            </w:r>
            <w:r>
              <w:rPr>
                <w:rFonts w:ascii="Times New Roman" w:eastAsia="宋体" w:hint="eastAsia"/>
                <w:sz w:val="24"/>
                <w:szCs w:val="24"/>
              </w:rPr>
              <w:t>年第三季度营业收入同比去年将有较大幅度的增长。</w:t>
            </w:r>
          </w:p>
        </w:tc>
      </w:tr>
      <w:tr w:rsidR="00142BE1" w14:paraId="53DBA4D6" w14:textId="77777777">
        <w:trPr>
          <w:trHeight w:val="444"/>
        </w:trPr>
        <w:tc>
          <w:tcPr>
            <w:tcW w:w="2127" w:type="dxa"/>
            <w:vAlign w:val="center"/>
          </w:tcPr>
          <w:p w14:paraId="23C0FA83" w14:textId="77777777" w:rsidR="00142BE1" w:rsidRDefault="00B72175">
            <w:pPr>
              <w:spacing w:line="360" w:lineRule="auto"/>
              <w:jc w:val="center"/>
              <w:rPr>
                <w:rFonts w:ascii="Times New Roman" w:eastAsia="宋体"/>
                <w:sz w:val="24"/>
                <w:szCs w:val="30"/>
              </w:rPr>
            </w:pPr>
            <w:r>
              <w:rPr>
                <w:rFonts w:ascii="Times New Roman" w:eastAsia="宋体"/>
                <w:sz w:val="24"/>
                <w:szCs w:val="30"/>
              </w:rPr>
              <w:lastRenderedPageBreak/>
              <w:t>附件清单（如有）</w:t>
            </w:r>
          </w:p>
        </w:tc>
        <w:tc>
          <w:tcPr>
            <w:tcW w:w="6316" w:type="dxa"/>
            <w:vAlign w:val="center"/>
          </w:tcPr>
          <w:p w14:paraId="3D572964" w14:textId="77777777" w:rsidR="00142BE1" w:rsidRDefault="00B72175">
            <w:pPr>
              <w:spacing w:line="360" w:lineRule="auto"/>
              <w:jc w:val="center"/>
              <w:rPr>
                <w:rFonts w:ascii="Times New Roman" w:eastAsia="宋体"/>
                <w:sz w:val="24"/>
                <w:szCs w:val="24"/>
              </w:rPr>
            </w:pPr>
            <w:r>
              <w:rPr>
                <w:rFonts w:ascii="Times New Roman" w:eastAsia="宋体"/>
                <w:sz w:val="24"/>
                <w:szCs w:val="24"/>
              </w:rPr>
              <w:t>无</w:t>
            </w:r>
          </w:p>
        </w:tc>
      </w:tr>
      <w:tr w:rsidR="00142BE1" w14:paraId="4F29732B" w14:textId="77777777">
        <w:trPr>
          <w:trHeight w:val="1139"/>
        </w:trPr>
        <w:tc>
          <w:tcPr>
            <w:tcW w:w="2127" w:type="dxa"/>
            <w:vAlign w:val="center"/>
          </w:tcPr>
          <w:p w14:paraId="5644153A" w14:textId="77777777" w:rsidR="00142BE1" w:rsidRDefault="00B72175">
            <w:pPr>
              <w:spacing w:line="360" w:lineRule="auto"/>
              <w:jc w:val="center"/>
              <w:rPr>
                <w:rFonts w:ascii="Times New Roman" w:eastAsia="宋体"/>
                <w:sz w:val="24"/>
                <w:szCs w:val="30"/>
              </w:rPr>
            </w:pPr>
            <w:r>
              <w:rPr>
                <w:rFonts w:ascii="Times New Roman" w:eastAsia="宋体" w:hint="eastAsia"/>
                <w:sz w:val="24"/>
                <w:szCs w:val="30"/>
              </w:rPr>
              <w:t>关于本次活动是否涉及应当披露重大信息的说明</w:t>
            </w:r>
          </w:p>
        </w:tc>
        <w:tc>
          <w:tcPr>
            <w:tcW w:w="6316" w:type="dxa"/>
            <w:vAlign w:val="center"/>
          </w:tcPr>
          <w:p w14:paraId="0CEF30A2" w14:textId="77777777" w:rsidR="00142BE1" w:rsidRDefault="00B72175">
            <w:pPr>
              <w:spacing w:line="360" w:lineRule="auto"/>
              <w:jc w:val="center"/>
              <w:rPr>
                <w:rFonts w:ascii="Times New Roman" w:eastAsia="宋体"/>
                <w:sz w:val="24"/>
                <w:szCs w:val="24"/>
              </w:rPr>
            </w:pPr>
            <w:r>
              <w:rPr>
                <w:rFonts w:ascii="Times New Roman" w:eastAsia="宋体" w:hint="eastAsia"/>
                <w:sz w:val="24"/>
                <w:szCs w:val="24"/>
              </w:rPr>
              <w:t>本次活动不涉及应当披露重大信息。</w:t>
            </w:r>
          </w:p>
        </w:tc>
      </w:tr>
      <w:tr w:rsidR="00142BE1" w14:paraId="154D1F05" w14:textId="77777777">
        <w:tc>
          <w:tcPr>
            <w:tcW w:w="2127" w:type="dxa"/>
            <w:vAlign w:val="center"/>
          </w:tcPr>
          <w:p w14:paraId="2C4F98D5" w14:textId="77777777" w:rsidR="00142BE1" w:rsidRDefault="00B72175">
            <w:pPr>
              <w:spacing w:line="360" w:lineRule="auto"/>
              <w:jc w:val="center"/>
              <w:rPr>
                <w:rFonts w:ascii="Times New Roman" w:eastAsia="宋体"/>
                <w:sz w:val="24"/>
                <w:szCs w:val="30"/>
              </w:rPr>
            </w:pPr>
            <w:r>
              <w:rPr>
                <w:rFonts w:ascii="Times New Roman" w:eastAsia="宋体"/>
                <w:sz w:val="24"/>
                <w:szCs w:val="30"/>
              </w:rPr>
              <w:t>日期</w:t>
            </w:r>
          </w:p>
        </w:tc>
        <w:tc>
          <w:tcPr>
            <w:tcW w:w="6316" w:type="dxa"/>
            <w:vAlign w:val="center"/>
          </w:tcPr>
          <w:p w14:paraId="04A6FD39" w14:textId="77777777" w:rsidR="00142BE1" w:rsidRDefault="00B72175">
            <w:pPr>
              <w:jc w:val="center"/>
              <w:rPr>
                <w:rFonts w:ascii="Times New Roman" w:eastAsia="宋体"/>
                <w:sz w:val="24"/>
                <w:szCs w:val="24"/>
              </w:rPr>
            </w:pPr>
            <w:r>
              <w:rPr>
                <w:rFonts w:ascii="Times New Roman" w:eastAsia="宋体" w:hint="eastAsia"/>
                <w:sz w:val="24"/>
                <w:szCs w:val="24"/>
              </w:rPr>
              <w:t>2</w:t>
            </w:r>
            <w:r>
              <w:rPr>
                <w:rFonts w:ascii="Times New Roman" w:eastAsia="宋体"/>
                <w:sz w:val="24"/>
                <w:szCs w:val="24"/>
              </w:rPr>
              <w:t>024</w:t>
            </w:r>
            <w:r>
              <w:rPr>
                <w:rFonts w:ascii="Times New Roman" w:eastAsia="宋体"/>
                <w:sz w:val="24"/>
                <w:szCs w:val="24"/>
              </w:rPr>
              <w:t>年</w:t>
            </w:r>
            <w:r>
              <w:rPr>
                <w:rFonts w:ascii="Times New Roman" w:eastAsia="宋体" w:hint="eastAsia"/>
                <w:sz w:val="24"/>
                <w:szCs w:val="24"/>
              </w:rPr>
              <w:t>9</w:t>
            </w:r>
            <w:r>
              <w:rPr>
                <w:rFonts w:ascii="Times New Roman" w:eastAsia="宋体" w:hint="eastAsia"/>
                <w:sz w:val="24"/>
                <w:szCs w:val="24"/>
              </w:rPr>
              <w:t>月</w:t>
            </w:r>
            <w:r>
              <w:rPr>
                <w:rFonts w:ascii="Times New Roman" w:eastAsia="宋体" w:hint="eastAsia"/>
                <w:sz w:val="24"/>
                <w:szCs w:val="24"/>
              </w:rPr>
              <w:t>23</w:t>
            </w:r>
            <w:r>
              <w:rPr>
                <w:rFonts w:ascii="Times New Roman" w:eastAsia="宋体"/>
                <w:sz w:val="24"/>
                <w:szCs w:val="24"/>
              </w:rPr>
              <w:t>日</w:t>
            </w:r>
          </w:p>
        </w:tc>
      </w:tr>
    </w:tbl>
    <w:p w14:paraId="4AABB5D8" w14:textId="77777777" w:rsidR="00142BE1" w:rsidRDefault="00142BE1">
      <w:pPr>
        <w:jc w:val="left"/>
        <w:rPr>
          <w:rFonts w:ascii="Times New Roman" w:eastAsia="宋体"/>
          <w:sz w:val="10"/>
          <w:szCs w:val="10"/>
        </w:rPr>
      </w:pPr>
    </w:p>
    <w:sectPr w:rsidR="00142BE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E7250" w14:textId="77777777" w:rsidR="00A91280" w:rsidRDefault="00A91280" w:rsidP="00FF5918">
      <w:r>
        <w:separator/>
      </w:r>
    </w:p>
  </w:endnote>
  <w:endnote w:type="continuationSeparator" w:id="0">
    <w:p w14:paraId="6DA61A44" w14:textId="77777777" w:rsidR="00A91280" w:rsidRDefault="00A91280" w:rsidP="00FF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89AF6" w14:textId="77777777" w:rsidR="00A91280" w:rsidRDefault="00A91280" w:rsidP="00FF5918">
      <w:r>
        <w:separator/>
      </w:r>
    </w:p>
  </w:footnote>
  <w:footnote w:type="continuationSeparator" w:id="0">
    <w:p w14:paraId="62AF70A6" w14:textId="77777777" w:rsidR="00A91280" w:rsidRDefault="00A91280" w:rsidP="00FF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EA2338"/>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28949938">
    <w:abstractNumId w:val="0"/>
  </w:num>
  <w:num w:numId="2" w16cid:durableId="173978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19A6"/>
    <w:rsid w:val="00055DFA"/>
    <w:rsid w:val="00060746"/>
    <w:rsid w:val="00060985"/>
    <w:rsid w:val="00060BC6"/>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5449"/>
    <w:rsid w:val="00096179"/>
    <w:rsid w:val="000A1590"/>
    <w:rsid w:val="000A29F9"/>
    <w:rsid w:val="000A4061"/>
    <w:rsid w:val="000A4AAB"/>
    <w:rsid w:val="000A6748"/>
    <w:rsid w:val="000A7699"/>
    <w:rsid w:val="000B1CB6"/>
    <w:rsid w:val="000B1E39"/>
    <w:rsid w:val="000B25BC"/>
    <w:rsid w:val="000B2FFC"/>
    <w:rsid w:val="000B6C35"/>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7715"/>
    <w:rsid w:val="00117AB4"/>
    <w:rsid w:val="00120DD3"/>
    <w:rsid w:val="00122157"/>
    <w:rsid w:val="0012235E"/>
    <w:rsid w:val="00122A63"/>
    <w:rsid w:val="00122BFA"/>
    <w:rsid w:val="0012307C"/>
    <w:rsid w:val="00123990"/>
    <w:rsid w:val="0012523B"/>
    <w:rsid w:val="00125CA9"/>
    <w:rsid w:val="00126054"/>
    <w:rsid w:val="00126C65"/>
    <w:rsid w:val="001313D8"/>
    <w:rsid w:val="00132329"/>
    <w:rsid w:val="001324A3"/>
    <w:rsid w:val="00134011"/>
    <w:rsid w:val="00135B47"/>
    <w:rsid w:val="00135C03"/>
    <w:rsid w:val="00136960"/>
    <w:rsid w:val="00136A7D"/>
    <w:rsid w:val="00137B01"/>
    <w:rsid w:val="00140075"/>
    <w:rsid w:val="001401C9"/>
    <w:rsid w:val="00141F40"/>
    <w:rsid w:val="001427D7"/>
    <w:rsid w:val="00142BE1"/>
    <w:rsid w:val="00143F82"/>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A27"/>
    <w:rsid w:val="00176808"/>
    <w:rsid w:val="00177308"/>
    <w:rsid w:val="001779EB"/>
    <w:rsid w:val="00177FD4"/>
    <w:rsid w:val="00181073"/>
    <w:rsid w:val="00182982"/>
    <w:rsid w:val="001835CD"/>
    <w:rsid w:val="00184038"/>
    <w:rsid w:val="00185F3A"/>
    <w:rsid w:val="001916D0"/>
    <w:rsid w:val="00191D60"/>
    <w:rsid w:val="00192173"/>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4617"/>
    <w:rsid w:val="00224B27"/>
    <w:rsid w:val="00225871"/>
    <w:rsid w:val="00226E3F"/>
    <w:rsid w:val="002302EC"/>
    <w:rsid w:val="00230904"/>
    <w:rsid w:val="00231832"/>
    <w:rsid w:val="00231A69"/>
    <w:rsid w:val="002343A1"/>
    <w:rsid w:val="00235702"/>
    <w:rsid w:val="002425AB"/>
    <w:rsid w:val="002436AC"/>
    <w:rsid w:val="00243BB6"/>
    <w:rsid w:val="0024442A"/>
    <w:rsid w:val="002461F7"/>
    <w:rsid w:val="0024658B"/>
    <w:rsid w:val="0024788E"/>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E3B"/>
    <w:rsid w:val="00273623"/>
    <w:rsid w:val="00274973"/>
    <w:rsid w:val="00274FF7"/>
    <w:rsid w:val="0027586A"/>
    <w:rsid w:val="00277755"/>
    <w:rsid w:val="00281057"/>
    <w:rsid w:val="002823C9"/>
    <w:rsid w:val="00282EDD"/>
    <w:rsid w:val="0028397D"/>
    <w:rsid w:val="0028637B"/>
    <w:rsid w:val="00286D37"/>
    <w:rsid w:val="00287866"/>
    <w:rsid w:val="002907B0"/>
    <w:rsid w:val="00292CF2"/>
    <w:rsid w:val="00293CE8"/>
    <w:rsid w:val="002942AD"/>
    <w:rsid w:val="002A1BDB"/>
    <w:rsid w:val="002A28C1"/>
    <w:rsid w:val="002A2C87"/>
    <w:rsid w:val="002A2D0C"/>
    <w:rsid w:val="002A33F5"/>
    <w:rsid w:val="002A7430"/>
    <w:rsid w:val="002A7FEE"/>
    <w:rsid w:val="002B0195"/>
    <w:rsid w:val="002B0496"/>
    <w:rsid w:val="002B211C"/>
    <w:rsid w:val="002B23BC"/>
    <w:rsid w:val="002B26AA"/>
    <w:rsid w:val="002B2A99"/>
    <w:rsid w:val="002B38C0"/>
    <w:rsid w:val="002B5864"/>
    <w:rsid w:val="002C061B"/>
    <w:rsid w:val="002C0644"/>
    <w:rsid w:val="002C238D"/>
    <w:rsid w:val="002C32F3"/>
    <w:rsid w:val="002C5A32"/>
    <w:rsid w:val="002C6781"/>
    <w:rsid w:val="002D0C28"/>
    <w:rsid w:val="002D0D31"/>
    <w:rsid w:val="002D161E"/>
    <w:rsid w:val="002D1C26"/>
    <w:rsid w:val="002D697C"/>
    <w:rsid w:val="002D6BCD"/>
    <w:rsid w:val="002E09B7"/>
    <w:rsid w:val="002E123F"/>
    <w:rsid w:val="002E1B2A"/>
    <w:rsid w:val="002E1B55"/>
    <w:rsid w:val="002E37B7"/>
    <w:rsid w:val="002E41D5"/>
    <w:rsid w:val="002E775E"/>
    <w:rsid w:val="002F027E"/>
    <w:rsid w:val="002F0499"/>
    <w:rsid w:val="002F292A"/>
    <w:rsid w:val="002F30C3"/>
    <w:rsid w:val="002F3BB3"/>
    <w:rsid w:val="002F4677"/>
    <w:rsid w:val="002F4B39"/>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547E"/>
    <w:rsid w:val="0038654D"/>
    <w:rsid w:val="0038688B"/>
    <w:rsid w:val="00390B6B"/>
    <w:rsid w:val="00391B34"/>
    <w:rsid w:val="003920BC"/>
    <w:rsid w:val="00393194"/>
    <w:rsid w:val="0039335E"/>
    <w:rsid w:val="00394559"/>
    <w:rsid w:val="003947B9"/>
    <w:rsid w:val="00394A32"/>
    <w:rsid w:val="00397B0C"/>
    <w:rsid w:val="003A0229"/>
    <w:rsid w:val="003A2160"/>
    <w:rsid w:val="003A2D50"/>
    <w:rsid w:val="003A2FE3"/>
    <w:rsid w:val="003A6170"/>
    <w:rsid w:val="003B3B82"/>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531C2"/>
    <w:rsid w:val="00453B69"/>
    <w:rsid w:val="00455DCC"/>
    <w:rsid w:val="00460C42"/>
    <w:rsid w:val="00463992"/>
    <w:rsid w:val="00464444"/>
    <w:rsid w:val="0046549D"/>
    <w:rsid w:val="00472B62"/>
    <w:rsid w:val="00473D63"/>
    <w:rsid w:val="00473DF8"/>
    <w:rsid w:val="00474316"/>
    <w:rsid w:val="00475260"/>
    <w:rsid w:val="0047539E"/>
    <w:rsid w:val="00476F45"/>
    <w:rsid w:val="0047734E"/>
    <w:rsid w:val="0047779C"/>
    <w:rsid w:val="00477918"/>
    <w:rsid w:val="00484694"/>
    <w:rsid w:val="0048628E"/>
    <w:rsid w:val="0048650F"/>
    <w:rsid w:val="00487807"/>
    <w:rsid w:val="00487F90"/>
    <w:rsid w:val="00490652"/>
    <w:rsid w:val="004908B3"/>
    <w:rsid w:val="00491DB3"/>
    <w:rsid w:val="00492ECE"/>
    <w:rsid w:val="00493327"/>
    <w:rsid w:val="00494A69"/>
    <w:rsid w:val="00495CB9"/>
    <w:rsid w:val="0049632D"/>
    <w:rsid w:val="004970EA"/>
    <w:rsid w:val="00497493"/>
    <w:rsid w:val="004A1F39"/>
    <w:rsid w:val="004A2063"/>
    <w:rsid w:val="004A3D09"/>
    <w:rsid w:val="004A7345"/>
    <w:rsid w:val="004A743D"/>
    <w:rsid w:val="004B005D"/>
    <w:rsid w:val="004B082D"/>
    <w:rsid w:val="004C1EC7"/>
    <w:rsid w:val="004C2B44"/>
    <w:rsid w:val="004C44BC"/>
    <w:rsid w:val="004C5351"/>
    <w:rsid w:val="004C5F6E"/>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7B7A"/>
    <w:rsid w:val="00587CC1"/>
    <w:rsid w:val="005904E5"/>
    <w:rsid w:val="00591139"/>
    <w:rsid w:val="0059568C"/>
    <w:rsid w:val="0059579D"/>
    <w:rsid w:val="00595935"/>
    <w:rsid w:val="005A1B4B"/>
    <w:rsid w:val="005A391A"/>
    <w:rsid w:val="005A396D"/>
    <w:rsid w:val="005A462A"/>
    <w:rsid w:val="005A4D29"/>
    <w:rsid w:val="005A5704"/>
    <w:rsid w:val="005A5725"/>
    <w:rsid w:val="005A7757"/>
    <w:rsid w:val="005B2C4C"/>
    <w:rsid w:val="005B36A7"/>
    <w:rsid w:val="005B5364"/>
    <w:rsid w:val="005B6CC7"/>
    <w:rsid w:val="005B6E32"/>
    <w:rsid w:val="005B718B"/>
    <w:rsid w:val="005C02F2"/>
    <w:rsid w:val="005C0774"/>
    <w:rsid w:val="005C20F9"/>
    <w:rsid w:val="005C2D76"/>
    <w:rsid w:val="005C2E01"/>
    <w:rsid w:val="005C4AB3"/>
    <w:rsid w:val="005C6C51"/>
    <w:rsid w:val="005C71E5"/>
    <w:rsid w:val="005C721A"/>
    <w:rsid w:val="005C7DAE"/>
    <w:rsid w:val="005D09CD"/>
    <w:rsid w:val="005D36C7"/>
    <w:rsid w:val="005D5509"/>
    <w:rsid w:val="005D6D4E"/>
    <w:rsid w:val="005E0BDA"/>
    <w:rsid w:val="005E17E6"/>
    <w:rsid w:val="005E1FEF"/>
    <w:rsid w:val="005E2B55"/>
    <w:rsid w:val="005E36B1"/>
    <w:rsid w:val="005E4FF0"/>
    <w:rsid w:val="005E5642"/>
    <w:rsid w:val="005E5D6F"/>
    <w:rsid w:val="005E6E02"/>
    <w:rsid w:val="005E7E0D"/>
    <w:rsid w:val="005F0279"/>
    <w:rsid w:val="005F0982"/>
    <w:rsid w:val="005F0DEB"/>
    <w:rsid w:val="005F2981"/>
    <w:rsid w:val="005F3C88"/>
    <w:rsid w:val="005F6418"/>
    <w:rsid w:val="005F65B9"/>
    <w:rsid w:val="006001F2"/>
    <w:rsid w:val="00602208"/>
    <w:rsid w:val="00602A02"/>
    <w:rsid w:val="0060394E"/>
    <w:rsid w:val="00603C13"/>
    <w:rsid w:val="00603F41"/>
    <w:rsid w:val="006042EA"/>
    <w:rsid w:val="00604E2E"/>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5C43"/>
    <w:rsid w:val="00636EE7"/>
    <w:rsid w:val="00637BF6"/>
    <w:rsid w:val="0064130F"/>
    <w:rsid w:val="00641634"/>
    <w:rsid w:val="006419A7"/>
    <w:rsid w:val="006443FF"/>
    <w:rsid w:val="006449EC"/>
    <w:rsid w:val="006459C0"/>
    <w:rsid w:val="00645BF2"/>
    <w:rsid w:val="0064647A"/>
    <w:rsid w:val="0065115D"/>
    <w:rsid w:val="006549A7"/>
    <w:rsid w:val="00655D3B"/>
    <w:rsid w:val="00655E41"/>
    <w:rsid w:val="00656A1F"/>
    <w:rsid w:val="00660010"/>
    <w:rsid w:val="00660A99"/>
    <w:rsid w:val="00661447"/>
    <w:rsid w:val="00663F1F"/>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7232"/>
    <w:rsid w:val="006872EC"/>
    <w:rsid w:val="006904BF"/>
    <w:rsid w:val="0069061A"/>
    <w:rsid w:val="006929F8"/>
    <w:rsid w:val="00693014"/>
    <w:rsid w:val="006A0155"/>
    <w:rsid w:val="006A1598"/>
    <w:rsid w:val="006A1FA5"/>
    <w:rsid w:val="006A2368"/>
    <w:rsid w:val="006A43F8"/>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65C9"/>
    <w:rsid w:val="006F6851"/>
    <w:rsid w:val="006F754C"/>
    <w:rsid w:val="006F7A83"/>
    <w:rsid w:val="006F7EE5"/>
    <w:rsid w:val="00700B0A"/>
    <w:rsid w:val="00701ABD"/>
    <w:rsid w:val="0070209E"/>
    <w:rsid w:val="00702600"/>
    <w:rsid w:val="00702760"/>
    <w:rsid w:val="00704ACB"/>
    <w:rsid w:val="00705CD2"/>
    <w:rsid w:val="0070619C"/>
    <w:rsid w:val="00710490"/>
    <w:rsid w:val="007124BC"/>
    <w:rsid w:val="00716391"/>
    <w:rsid w:val="00716CA6"/>
    <w:rsid w:val="00717592"/>
    <w:rsid w:val="00717DEC"/>
    <w:rsid w:val="00717ED2"/>
    <w:rsid w:val="00720A1C"/>
    <w:rsid w:val="0072112C"/>
    <w:rsid w:val="00723504"/>
    <w:rsid w:val="00723F5F"/>
    <w:rsid w:val="00730193"/>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2F4F"/>
    <w:rsid w:val="00753CC0"/>
    <w:rsid w:val="007556AE"/>
    <w:rsid w:val="00756D65"/>
    <w:rsid w:val="00757DA7"/>
    <w:rsid w:val="00760630"/>
    <w:rsid w:val="00760664"/>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6E0"/>
    <w:rsid w:val="00794768"/>
    <w:rsid w:val="007951CC"/>
    <w:rsid w:val="00796C28"/>
    <w:rsid w:val="0079746A"/>
    <w:rsid w:val="007A0B88"/>
    <w:rsid w:val="007A23A1"/>
    <w:rsid w:val="007A2F70"/>
    <w:rsid w:val="007A30C9"/>
    <w:rsid w:val="007A388E"/>
    <w:rsid w:val="007A4EC9"/>
    <w:rsid w:val="007A533D"/>
    <w:rsid w:val="007A65BD"/>
    <w:rsid w:val="007A7380"/>
    <w:rsid w:val="007B0EB8"/>
    <w:rsid w:val="007B263E"/>
    <w:rsid w:val="007C0176"/>
    <w:rsid w:val="007C081D"/>
    <w:rsid w:val="007C1532"/>
    <w:rsid w:val="007C1889"/>
    <w:rsid w:val="007C1FE3"/>
    <w:rsid w:val="007C3296"/>
    <w:rsid w:val="007C3628"/>
    <w:rsid w:val="007C4985"/>
    <w:rsid w:val="007C5B1B"/>
    <w:rsid w:val="007C6978"/>
    <w:rsid w:val="007D0F93"/>
    <w:rsid w:val="007D4F73"/>
    <w:rsid w:val="007D54F9"/>
    <w:rsid w:val="007D7624"/>
    <w:rsid w:val="007E006E"/>
    <w:rsid w:val="007E024D"/>
    <w:rsid w:val="007E318A"/>
    <w:rsid w:val="007E405F"/>
    <w:rsid w:val="007E4EF6"/>
    <w:rsid w:val="007E541A"/>
    <w:rsid w:val="007E5BCB"/>
    <w:rsid w:val="007E7FE3"/>
    <w:rsid w:val="007F2463"/>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3A5C"/>
    <w:rsid w:val="00815734"/>
    <w:rsid w:val="008171D6"/>
    <w:rsid w:val="0082522E"/>
    <w:rsid w:val="008258DA"/>
    <w:rsid w:val="00826B13"/>
    <w:rsid w:val="00830379"/>
    <w:rsid w:val="00831A1E"/>
    <w:rsid w:val="00832A60"/>
    <w:rsid w:val="0083322D"/>
    <w:rsid w:val="00835033"/>
    <w:rsid w:val="00836753"/>
    <w:rsid w:val="00837D3C"/>
    <w:rsid w:val="00837D48"/>
    <w:rsid w:val="008406B3"/>
    <w:rsid w:val="00841307"/>
    <w:rsid w:val="008415AB"/>
    <w:rsid w:val="0084305C"/>
    <w:rsid w:val="00843A9F"/>
    <w:rsid w:val="00843B8F"/>
    <w:rsid w:val="00846693"/>
    <w:rsid w:val="00846C3E"/>
    <w:rsid w:val="00851B06"/>
    <w:rsid w:val="0085503F"/>
    <w:rsid w:val="00857E2D"/>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F4B"/>
    <w:rsid w:val="008F1DB8"/>
    <w:rsid w:val="008F41DE"/>
    <w:rsid w:val="008F6317"/>
    <w:rsid w:val="008F6550"/>
    <w:rsid w:val="008F6A8C"/>
    <w:rsid w:val="008F6E6E"/>
    <w:rsid w:val="008F7816"/>
    <w:rsid w:val="008F7BC1"/>
    <w:rsid w:val="00901069"/>
    <w:rsid w:val="00903595"/>
    <w:rsid w:val="0090426E"/>
    <w:rsid w:val="009049D3"/>
    <w:rsid w:val="00904B99"/>
    <w:rsid w:val="00906A75"/>
    <w:rsid w:val="00910EF3"/>
    <w:rsid w:val="009119D4"/>
    <w:rsid w:val="0091309B"/>
    <w:rsid w:val="00915066"/>
    <w:rsid w:val="00916907"/>
    <w:rsid w:val="009200A2"/>
    <w:rsid w:val="00922A52"/>
    <w:rsid w:val="00922ADD"/>
    <w:rsid w:val="00923751"/>
    <w:rsid w:val="00932F29"/>
    <w:rsid w:val="0093489D"/>
    <w:rsid w:val="009401DF"/>
    <w:rsid w:val="009404C5"/>
    <w:rsid w:val="00941003"/>
    <w:rsid w:val="00941769"/>
    <w:rsid w:val="00942C20"/>
    <w:rsid w:val="00943491"/>
    <w:rsid w:val="00944C46"/>
    <w:rsid w:val="0095100C"/>
    <w:rsid w:val="009511FB"/>
    <w:rsid w:val="009512EF"/>
    <w:rsid w:val="00952B8C"/>
    <w:rsid w:val="00952E82"/>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25A8"/>
    <w:rsid w:val="00984425"/>
    <w:rsid w:val="009847CC"/>
    <w:rsid w:val="00985D9D"/>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492"/>
    <w:rsid w:val="009C1D20"/>
    <w:rsid w:val="009C2752"/>
    <w:rsid w:val="009C3094"/>
    <w:rsid w:val="009C41C3"/>
    <w:rsid w:val="009C4209"/>
    <w:rsid w:val="009C45EF"/>
    <w:rsid w:val="009C54DE"/>
    <w:rsid w:val="009C5875"/>
    <w:rsid w:val="009C672E"/>
    <w:rsid w:val="009D06C4"/>
    <w:rsid w:val="009D0FB0"/>
    <w:rsid w:val="009D253D"/>
    <w:rsid w:val="009D29C6"/>
    <w:rsid w:val="009D3711"/>
    <w:rsid w:val="009D46C0"/>
    <w:rsid w:val="009D622F"/>
    <w:rsid w:val="009D6B76"/>
    <w:rsid w:val="009D79B1"/>
    <w:rsid w:val="009E06EC"/>
    <w:rsid w:val="009E10E7"/>
    <w:rsid w:val="009E5EBD"/>
    <w:rsid w:val="009E63BB"/>
    <w:rsid w:val="009E71BE"/>
    <w:rsid w:val="009F0B26"/>
    <w:rsid w:val="009F2A42"/>
    <w:rsid w:val="009F385F"/>
    <w:rsid w:val="009F4685"/>
    <w:rsid w:val="009F6005"/>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750A"/>
    <w:rsid w:val="00A81FCA"/>
    <w:rsid w:val="00A821E4"/>
    <w:rsid w:val="00A869FB"/>
    <w:rsid w:val="00A87A03"/>
    <w:rsid w:val="00A91280"/>
    <w:rsid w:val="00A92554"/>
    <w:rsid w:val="00A92878"/>
    <w:rsid w:val="00A94123"/>
    <w:rsid w:val="00A96741"/>
    <w:rsid w:val="00A96F7A"/>
    <w:rsid w:val="00AA1534"/>
    <w:rsid w:val="00AA22FF"/>
    <w:rsid w:val="00AA29F5"/>
    <w:rsid w:val="00AB0EC6"/>
    <w:rsid w:val="00AB1B51"/>
    <w:rsid w:val="00AB2C25"/>
    <w:rsid w:val="00AB3B87"/>
    <w:rsid w:val="00AB43F7"/>
    <w:rsid w:val="00AB6210"/>
    <w:rsid w:val="00AC1A3D"/>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D78"/>
    <w:rsid w:val="00BB09C1"/>
    <w:rsid w:val="00BB0A1A"/>
    <w:rsid w:val="00BB2EA3"/>
    <w:rsid w:val="00BB3AE9"/>
    <w:rsid w:val="00BB3C77"/>
    <w:rsid w:val="00BB5372"/>
    <w:rsid w:val="00BC4E42"/>
    <w:rsid w:val="00BC5BC1"/>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872"/>
    <w:rsid w:val="00C202B7"/>
    <w:rsid w:val="00C204AF"/>
    <w:rsid w:val="00C2163C"/>
    <w:rsid w:val="00C23ABB"/>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1AE0"/>
    <w:rsid w:val="00C54AE8"/>
    <w:rsid w:val="00C558E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5249"/>
    <w:rsid w:val="00C85D84"/>
    <w:rsid w:val="00C87F16"/>
    <w:rsid w:val="00C90866"/>
    <w:rsid w:val="00C90AED"/>
    <w:rsid w:val="00C91FB4"/>
    <w:rsid w:val="00C921C5"/>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64BC"/>
    <w:rsid w:val="00CC76AE"/>
    <w:rsid w:val="00CD1D01"/>
    <w:rsid w:val="00CD1E8C"/>
    <w:rsid w:val="00CD5973"/>
    <w:rsid w:val="00CD671D"/>
    <w:rsid w:val="00CD69B7"/>
    <w:rsid w:val="00CD6A00"/>
    <w:rsid w:val="00CD75D7"/>
    <w:rsid w:val="00CE3E69"/>
    <w:rsid w:val="00CE4031"/>
    <w:rsid w:val="00CE41BF"/>
    <w:rsid w:val="00CE4D77"/>
    <w:rsid w:val="00CE4DBF"/>
    <w:rsid w:val="00CE53CA"/>
    <w:rsid w:val="00CF1147"/>
    <w:rsid w:val="00CF115E"/>
    <w:rsid w:val="00CF3D8B"/>
    <w:rsid w:val="00D00394"/>
    <w:rsid w:val="00D003E3"/>
    <w:rsid w:val="00D003EE"/>
    <w:rsid w:val="00D01B0A"/>
    <w:rsid w:val="00D028F8"/>
    <w:rsid w:val="00D04E10"/>
    <w:rsid w:val="00D0721F"/>
    <w:rsid w:val="00D073F6"/>
    <w:rsid w:val="00D1245B"/>
    <w:rsid w:val="00D13F53"/>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69B4"/>
    <w:rsid w:val="00D37284"/>
    <w:rsid w:val="00D405B9"/>
    <w:rsid w:val="00D422DC"/>
    <w:rsid w:val="00D43029"/>
    <w:rsid w:val="00D43DAB"/>
    <w:rsid w:val="00D44285"/>
    <w:rsid w:val="00D44BCF"/>
    <w:rsid w:val="00D462F0"/>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4B7"/>
    <w:rsid w:val="00D868C4"/>
    <w:rsid w:val="00D91648"/>
    <w:rsid w:val="00D91711"/>
    <w:rsid w:val="00D91B7B"/>
    <w:rsid w:val="00D92596"/>
    <w:rsid w:val="00D93A80"/>
    <w:rsid w:val="00D941CF"/>
    <w:rsid w:val="00D96459"/>
    <w:rsid w:val="00D96CC2"/>
    <w:rsid w:val="00DA0A4E"/>
    <w:rsid w:val="00DA0E43"/>
    <w:rsid w:val="00DA2933"/>
    <w:rsid w:val="00DA4A21"/>
    <w:rsid w:val="00DB01AA"/>
    <w:rsid w:val="00DB17A2"/>
    <w:rsid w:val="00DB19F6"/>
    <w:rsid w:val="00DB1A84"/>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EBA"/>
    <w:rsid w:val="00E661F5"/>
    <w:rsid w:val="00E6781A"/>
    <w:rsid w:val="00E70D72"/>
    <w:rsid w:val="00E72703"/>
    <w:rsid w:val="00E74C52"/>
    <w:rsid w:val="00E76179"/>
    <w:rsid w:val="00E76CB7"/>
    <w:rsid w:val="00E7717A"/>
    <w:rsid w:val="00E77F1E"/>
    <w:rsid w:val="00E80E83"/>
    <w:rsid w:val="00E812FD"/>
    <w:rsid w:val="00E81864"/>
    <w:rsid w:val="00E81D79"/>
    <w:rsid w:val="00E8222A"/>
    <w:rsid w:val="00E827C3"/>
    <w:rsid w:val="00E83C71"/>
    <w:rsid w:val="00E8456F"/>
    <w:rsid w:val="00E84FA5"/>
    <w:rsid w:val="00E850A4"/>
    <w:rsid w:val="00E85348"/>
    <w:rsid w:val="00E85BF2"/>
    <w:rsid w:val="00E86D22"/>
    <w:rsid w:val="00E90305"/>
    <w:rsid w:val="00E90E10"/>
    <w:rsid w:val="00E90E9E"/>
    <w:rsid w:val="00E93011"/>
    <w:rsid w:val="00E959CA"/>
    <w:rsid w:val="00E95C40"/>
    <w:rsid w:val="00E97014"/>
    <w:rsid w:val="00E97095"/>
    <w:rsid w:val="00EA03F8"/>
    <w:rsid w:val="00EA2881"/>
    <w:rsid w:val="00EA3394"/>
    <w:rsid w:val="00EA469D"/>
    <w:rsid w:val="00EA55AB"/>
    <w:rsid w:val="00EA7AC7"/>
    <w:rsid w:val="00EB03A9"/>
    <w:rsid w:val="00EB0F49"/>
    <w:rsid w:val="00EB2CD9"/>
    <w:rsid w:val="00EB4427"/>
    <w:rsid w:val="00EB6E87"/>
    <w:rsid w:val="00EB767A"/>
    <w:rsid w:val="00EC3ACF"/>
    <w:rsid w:val="00EC4CE8"/>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56A6"/>
    <w:rsid w:val="00F17ABB"/>
    <w:rsid w:val="00F20A40"/>
    <w:rsid w:val="00F20ED1"/>
    <w:rsid w:val="00F228EB"/>
    <w:rsid w:val="00F2573E"/>
    <w:rsid w:val="00F259F1"/>
    <w:rsid w:val="00F26F12"/>
    <w:rsid w:val="00F3096F"/>
    <w:rsid w:val="00F3142A"/>
    <w:rsid w:val="00F31DCE"/>
    <w:rsid w:val="00F32456"/>
    <w:rsid w:val="00F325AB"/>
    <w:rsid w:val="00F33558"/>
    <w:rsid w:val="00F34F1D"/>
    <w:rsid w:val="00F36806"/>
    <w:rsid w:val="00F368AE"/>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F91"/>
    <w:rsid w:val="00F75318"/>
    <w:rsid w:val="00F7558E"/>
    <w:rsid w:val="00F75D99"/>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9D931D4"/>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261B"/>
  <w15:docId w15:val="{FBB78F7C-F376-4E27-B0F3-6D4648E1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rPr>
      <w:rFonts w:ascii="等线" w:eastAsia="等线" w:hAnsi="Courier New" w:cs="Courier New"/>
      <w:kern w:val="2"/>
      <w:sz w:val="21"/>
      <w:szCs w:val="22"/>
    </w:rPr>
  </w:style>
  <w:style w:type="character" w:customStyle="1" w:styleId="aa">
    <w:name w:val="页脚 字符"/>
    <w:link w:val="a9"/>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styleId="af7">
    <w:name w:val="Revision"/>
    <w:hidden/>
    <w:uiPriority w:val="99"/>
    <w:semiHidden/>
    <w:rsid w:val="00152A87"/>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343D5-FAC5-4358-A806-0B08EF39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411</Words>
  <Characters>2343</Characters>
  <Application>Microsoft Office Word</Application>
  <DocSecurity>0</DocSecurity>
  <Lines>19</Lines>
  <Paragraphs>5</Paragraphs>
  <ScaleCrop>false</ScaleCrop>
  <Company>otc</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辉 国</cp:lastModifiedBy>
  <cp:revision>16</cp:revision>
  <cp:lastPrinted>2022-04-18T03:50:00Z</cp:lastPrinted>
  <dcterms:created xsi:type="dcterms:W3CDTF">2024-09-24T05:53:00Z</dcterms:created>
  <dcterms:modified xsi:type="dcterms:W3CDTF">2024-09-24T10:24:00Z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CEB7852189B54E94969ABAF89B31EAEE</vt:lpwstr>
  </property>
</Properties>
</file>