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D3" w:rsidRDefault="00831311" w:rsidP="00DF180B">
      <w:pPr>
        <w:spacing w:beforeLines="10" w:before="31" w:line="360" w:lineRule="auto"/>
        <w:jc w:val="center"/>
        <w:rPr>
          <w:rFonts w:ascii="宋体" w:hAnsi="宋体" w:cs="宋体"/>
          <w:b/>
          <w:w w:val="95"/>
          <w:sz w:val="32"/>
          <w:szCs w:val="32"/>
        </w:rPr>
      </w:pPr>
      <w:r>
        <w:rPr>
          <w:rFonts w:ascii="宋体" w:hAnsi="宋体" w:cs="宋体" w:hint="eastAsia"/>
          <w:b/>
          <w:w w:val="95"/>
          <w:kern w:val="0"/>
          <w:sz w:val="32"/>
          <w:szCs w:val="32"/>
        </w:rPr>
        <w:t>杭</w:t>
      </w:r>
      <w:r w:rsidR="00804DE1">
        <w:rPr>
          <w:rFonts w:ascii="宋体" w:hAnsi="宋体" w:cs="宋体" w:hint="eastAsia"/>
          <w:b/>
          <w:w w:val="95"/>
          <w:kern w:val="0"/>
          <w:sz w:val="32"/>
          <w:szCs w:val="32"/>
        </w:rPr>
        <w:t>州安旭生物科技</w:t>
      </w:r>
      <w:r w:rsidR="00C63FD3">
        <w:rPr>
          <w:rFonts w:ascii="宋体" w:hAnsi="宋体" w:cs="宋体" w:hint="eastAsia"/>
          <w:b/>
          <w:w w:val="95"/>
          <w:kern w:val="0"/>
          <w:sz w:val="32"/>
          <w:szCs w:val="32"/>
        </w:rPr>
        <w:t>股份有限公司</w:t>
      </w:r>
    </w:p>
    <w:p w:rsidR="00C63FD3" w:rsidRDefault="00C63FD3" w:rsidP="00C70626">
      <w:pPr>
        <w:spacing w:line="360" w:lineRule="auto"/>
        <w:ind w:left="2846"/>
        <w:jc w:val="left"/>
        <w:rPr>
          <w:rFonts w:ascii="宋体" w:hAnsi="宋体" w:cs="宋体"/>
          <w:sz w:val="32"/>
          <w:szCs w:val="32"/>
        </w:rPr>
      </w:pPr>
      <w:r>
        <w:rPr>
          <w:rFonts w:ascii="宋体" w:hAnsi="宋体" w:cs="宋体" w:hint="eastAsia"/>
          <w:b/>
          <w:w w:val="95"/>
          <w:kern w:val="0"/>
          <w:sz w:val="32"/>
          <w:szCs w:val="32"/>
        </w:rPr>
        <w:t>投资者关系活动记录表</w:t>
      </w:r>
    </w:p>
    <w:p w:rsidR="00C63FD3" w:rsidRDefault="00C63FD3">
      <w:pPr>
        <w:tabs>
          <w:tab w:val="left" w:pos="6106"/>
        </w:tabs>
        <w:jc w:val="center"/>
        <w:rPr>
          <w:rFonts w:ascii="宋体" w:hAnsi="宋体" w:cs="宋体"/>
          <w:b/>
          <w:kern w:val="0"/>
          <w:sz w:val="24"/>
        </w:rPr>
      </w:pPr>
    </w:p>
    <w:p w:rsidR="00DF2823" w:rsidRPr="00D037FA" w:rsidRDefault="00C63FD3" w:rsidP="00D037FA">
      <w:pPr>
        <w:tabs>
          <w:tab w:val="left" w:pos="6705"/>
        </w:tabs>
        <w:rPr>
          <w:rFonts w:ascii="Times New Roman" w:hAnsi="Times New Roman"/>
          <w:b/>
          <w:kern w:val="0"/>
          <w:sz w:val="24"/>
        </w:rPr>
      </w:pPr>
      <w:r w:rsidRPr="004F3029">
        <w:rPr>
          <w:rFonts w:ascii="Times New Roman" w:hAnsi="宋体"/>
          <w:b/>
          <w:kern w:val="0"/>
          <w:sz w:val="24"/>
        </w:rPr>
        <w:t>证券简称：</w:t>
      </w:r>
      <w:r w:rsidR="00804DE1" w:rsidRPr="004F3029">
        <w:rPr>
          <w:rFonts w:ascii="Times New Roman" w:hAnsi="宋体"/>
          <w:b/>
          <w:kern w:val="0"/>
          <w:sz w:val="24"/>
        </w:rPr>
        <w:t>安旭生物</w:t>
      </w:r>
      <w:r w:rsidR="00145564">
        <w:rPr>
          <w:rFonts w:ascii="Times New Roman" w:hAnsi="宋体" w:hint="eastAsia"/>
          <w:b/>
          <w:kern w:val="0"/>
          <w:sz w:val="24"/>
        </w:rPr>
        <w:t xml:space="preserve"> </w:t>
      </w:r>
      <w:r w:rsidR="00145564">
        <w:rPr>
          <w:rFonts w:ascii="Times New Roman" w:hAnsi="宋体"/>
          <w:b/>
          <w:kern w:val="0"/>
          <w:sz w:val="24"/>
        </w:rPr>
        <w:t xml:space="preserve">         </w:t>
      </w:r>
      <w:r w:rsidRPr="004F3029">
        <w:rPr>
          <w:rFonts w:ascii="Times New Roman" w:hAnsi="宋体"/>
          <w:b/>
          <w:kern w:val="0"/>
          <w:sz w:val="24"/>
        </w:rPr>
        <w:t>证券代码：</w:t>
      </w:r>
      <w:r w:rsidRPr="004F3029">
        <w:rPr>
          <w:rFonts w:ascii="Times New Roman" w:hAnsi="Times New Roman"/>
          <w:b/>
          <w:kern w:val="0"/>
          <w:sz w:val="24"/>
        </w:rPr>
        <w:t>688</w:t>
      </w:r>
      <w:r w:rsidR="00804DE1" w:rsidRPr="004F3029">
        <w:rPr>
          <w:rFonts w:ascii="Times New Roman" w:hAnsi="Times New Roman"/>
          <w:b/>
          <w:kern w:val="0"/>
          <w:sz w:val="24"/>
        </w:rPr>
        <w:t>075</w:t>
      </w:r>
      <w:r w:rsidRPr="004F3029">
        <w:rPr>
          <w:rFonts w:ascii="Times New Roman" w:hAnsi="Times New Roman"/>
          <w:b/>
          <w:kern w:val="0"/>
          <w:sz w:val="24"/>
        </w:rPr>
        <w:tab/>
      </w:r>
      <w:r w:rsidRPr="004F3029">
        <w:rPr>
          <w:rFonts w:ascii="Times New Roman" w:hAnsi="宋体"/>
          <w:b/>
          <w:kern w:val="0"/>
          <w:sz w:val="24"/>
        </w:rPr>
        <w:t>编号：</w:t>
      </w:r>
      <w:r w:rsidR="00056406">
        <w:rPr>
          <w:rFonts w:ascii="Times New Roman" w:hAnsi="Times New Roman"/>
          <w:b/>
          <w:kern w:val="0"/>
          <w:sz w:val="24"/>
        </w:rPr>
        <w:t>20</w:t>
      </w:r>
      <w:r w:rsidR="00056406" w:rsidRPr="005C0372">
        <w:rPr>
          <w:rFonts w:ascii="Times New Roman" w:hAnsi="Times New Roman"/>
          <w:b/>
          <w:kern w:val="0"/>
          <w:sz w:val="24"/>
        </w:rPr>
        <w:t>2</w:t>
      </w:r>
      <w:r w:rsidR="0051516E">
        <w:rPr>
          <w:rFonts w:ascii="Times New Roman" w:hAnsi="Times New Roman" w:hint="eastAsia"/>
          <w:b/>
          <w:kern w:val="0"/>
          <w:sz w:val="24"/>
        </w:rPr>
        <w:t>4</w:t>
      </w:r>
      <w:r w:rsidR="00880A0C" w:rsidRPr="005C0372">
        <w:rPr>
          <w:rFonts w:ascii="Times New Roman" w:hAnsi="Times New Roman"/>
          <w:b/>
          <w:kern w:val="0"/>
          <w:sz w:val="24"/>
        </w:rPr>
        <w:t>-0</w:t>
      </w:r>
      <w:r w:rsidR="0051516E">
        <w:rPr>
          <w:rFonts w:ascii="Times New Roman" w:hAnsi="Times New Roman"/>
          <w:b/>
          <w:kern w:val="0"/>
          <w:sz w:val="24"/>
        </w:rPr>
        <w:t>0</w:t>
      </w:r>
      <w:r w:rsidR="009D2B00">
        <w:rPr>
          <w:rFonts w:ascii="Times New Roman" w:hAnsi="Times New Roman" w:hint="eastAsia"/>
          <w:b/>
          <w:kern w:val="0"/>
          <w:sz w:val="24"/>
        </w:rPr>
        <w:t>4</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17"/>
        <w:gridCol w:w="6855"/>
      </w:tblGrid>
      <w:tr w:rsidR="00DF2823" w:rsidRPr="00DF2823" w:rsidTr="00960FAA">
        <w:trPr>
          <w:jc w:val="center"/>
        </w:trPr>
        <w:tc>
          <w:tcPr>
            <w:tcW w:w="1617" w:type="dxa"/>
            <w:tcBorders>
              <w:top w:val="single" w:sz="12"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Cs/>
                <w:sz w:val="24"/>
              </w:rPr>
            </w:pPr>
            <w:r w:rsidRPr="00DF2823">
              <w:rPr>
                <w:rFonts w:ascii="Times New Roman" w:eastAsia="楷体" w:hAnsi="Times New Roman"/>
                <w:b/>
                <w:bCs/>
                <w:sz w:val="24"/>
              </w:rPr>
              <w:t>投资者关系活动类别</w:t>
            </w:r>
          </w:p>
        </w:tc>
        <w:tc>
          <w:tcPr>
            <w:tcW w:w="6855" w:type="dxa"/>
            <w:tcBorders>
              <w:top w:val="single" w:sz="12" w:space="0" w:color="auto"/>
              <w:left w:val="single" w:sz="4" w:space="0" w:color="auto"/>
              <w:bottom w:val="single" w:sz="4" w:space="0" w:color="auto"/>
              <w:right w:val="single" w:sz="12" w:space="0" w:color="auto"/>
            </w:tcBorders>
            <w:vAlign w:val="center"/>
            <w:hideMark/>
          </w:tcPr>
          <w:p w:rsidR="00DF2823" w:rsidRPr="00DF2823" w:rsidRDefault="00992898" w:rsidP="00FA5733">
            <w:pPr>
              <w:widowControl/>
              <w:tabs>
                <w:tab w:val="left" w:pos="3480"/>
              </w:tabs>
              <w:spacing w:line="360" w:lineRule="auto"/>
              <w:rPr>
                <w:rFonts w:ascii="Times New Roman" w:eastAsia="楷体" w:hAnsi="Times New Roman"/>
                <w:bCs/>
                <w:sz w:val="24"/>
              </w:rPr>
            </w:pPr>
            <w:r w:rsidRPr="00DF2823">
              <w:rPr>
                <w:rFonts w:ascii="Times New Roman" w:eastAsia="楷体" w:hAnsi="Times New Roman" w:hint="eastAsia"/>
                <w:bCs/>
                <w:sz w:val="24"/>
              </w:rPr>
              <w:t>□</w:t>
            </w:r>
            <w:r w:rsidR="00DF2823" w:rsidRPr="00DF2823">
              <w:rPr>
                <w:rFonts w:ascii="Times New Roman" w:eastAsia="楷体" w:hAnsi="Times New Roman" w:hint="eastAsia"/>
                <w:bCs/>
                <w:sz w:val="24"/>
              </w:rPr>
              <w:t>特定对象调研</w:t>
            </w:r>
            <w:r w:rsidR="00A53A0C">
              <w:rPr>
                <w:rFonts w:ascii="Times New Roman" w:eastAsia="楷体" w:hAnsi="Times New Roman" w:hint="eastAsia"/>
                <w:bCs/>
                <w:sz w:val="24"/>
              </w:rPr>
              <w:t xml:space="preserve"> </w:t>
            </w:r>
            <w:r w:rsidR="00A53A0C">
              <w:rPr>
                <w:rFonts w:ascii="Times New Roman" w:eastAsia="楷体" w:hAnsi="Times New Roman"/>
                <w:bCs/>
                <w:sz w:val="24"/>
              </w:rPr>
              <w:t xml:space="preserve"> </w:t>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□分析</w:t>
            </w:r>
            <w:proofErr w:type="gramStart"/>
            <w:r w:rsidR="00DF2823" w:rsidRPr="00DF2823">
              <w:rPr>
                <w:rFonts w:ascii="Times New Roman" w:eastAsia="楷体" w:hAnsi="Times New Roman" w:hint="eastAsia"/>
                <w:bCs/>
                <w:sz w:val="24"/>
              </w:rPr>
              <w:t>师会议</w:t>
            </w:r>
            <w:proofErr w:type="gramEnd"/>
            <w:r w:rsidR="00DF2823" w:rsidRPr="00DF2823">
              <w:rPr>
                <w:rFonts w:ascii="Times New Roman" w:eastAsia="楷体" w:hAnsi="Times New Roman" w:hint="eastAsia"/>
                <w:bCs/>
                <w:sz w:val="24"/>
              </w:rPr>
              <w:tab/>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□媒体采访</w:t>
            </w:r>
          </w:p>
          <w:p w:rsidR="00DF2823" w:rsidRPr="00DF2823" w:rsidRDefault="00992898" w:rsidP="000312E3">
            <w:pPr>
              <w:widowControl/>
              <w:tabs>
                <w:tab w:val="left" w:pos="2040"/>
                <w:tab w:val="left" w:pos="3480"/>
              </w:tabs>
              <w:spacing w:line="360" w:lineRule="auto"/>
              <w:rPr>
                <w:rFonts w:ascii="Times New Roman" w:eastAsia="楷体" w:hAnsi="Times New Roman"/>
                <w:bCs/>
                <w:sz w:val="24"/>
              </w:rPr>
            </w:pPr>
            <w:r>
              <w:rPr>
                <w:rFonts w:ascii="等线" w:eastAsia="等线" w:hAnsi="等线" w:hint="eastAsia"/>
                <w:bCs/>
                <w:sz w:val="24"/>
              </w:rPr>
              <w:t>√</w:t>
            </w:r>
            <w:r w:rsidR="00DF2823" w:rsidRPr="00DF2823">
              <w:rPr>
                <w:rFonts w:ascii="Times New Roman" w:eastAsia="楷体" w:hAnsi="Times New Roman" w:hint="eastAsia"/>
                <w:bCs/>
                <w:sz w:val="24"/>
              </w:rPr>
              <w:t>业绩说明会</w:t>
            </w:r>
            <w:r w:rsidR="00DF2823" w:rsidRPr="00DF2823">
              <w:rPr>
                <w:rFonts w:ascii="Times New Roman" w:eastAsia="楷体" w:hAnsi="Times New Roman" w:hint="eastAsia"/>
                <w:bCs/>
                <w:sz w:val="24"/>
              </w:rPr>
              <w:tab/>
            </w:r>
            <w:r w:rsidR="00DF2823" w:rsidRPr="00DF2823">
              <w:rPr>
                <w:rFonts w:ascii="Times New Roman" w:eastAsia="楷体" w:hAnsi="Times New Roman" w:hint="eastAsia"/>
                <w:bCs/>
                <w:sz w:val="24"/>
              </w:rPr>
              <w:t>□新闻发布会</w:t>
            </w:r>
            <w:r w:rsidR="00DF2823" w:rsidRPr="00DF2823">
              <w:rPr>
                <w:rFonts w:ascii="Times New Roman" w:eastAsia="楷体" w:hAnsi="Times New Roman" w:hint="eastAsia"/>
                <w:bCs/>
                <w:sz w:val="24"/>
              </w:rPr>
              <w:tab/>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□路演活动</w:t>
            </w:r>
          </w:p>
          <w:p w:rsidR="00DF2823" w:rsidRPr="00DF2823" w:rsidRDefault="00056406" w:rsidP="000312E3">
            <w:pPr>
              <w:spacing w:line="360" w:lineRule="auto"/>
              <w:rPr>
                <w:rFonts w:ascii="Times New Roman" w:eastAsia="楷体" w:hAnsi="Times New Roman"/>
                <w:bCs/>
                <w:sz w:val="24"/>
              </w:rPr>
            </w:pPr>
            <w:r w:rsidRPr="00DF2823">
              <w:rPr>
                <w:rFonts w:ascii="Times New Roman" w:eastAsia="楷体" w:hAnsi="Times New Roman" w:hint="eastAsia"/>
                <w:bCs/>
                <w:sz w:val="24"/>
              </w:rPr>
              <w:t>□</w:t>
            </w:r>
            <w:r w:rsidR="00DF2823" w:rsidRPr="00DF2823">
              <w:rPr>
                <w:rFonts w:ascii="Times New Roman" w:eastAsia="楷体" w:hAnsi="Times New Roman" w:hint="eastAsia"/>
                <w:bCs/>
                <w:sz w:val="24"/>
              </w:rPr>
              <w:t>现场参</w:t>
            </w:r>
            <w:r w:rsidR="00DF2823" w:rsidRPr="00B533A2">
              <w:rPr>
                <w:rFonts w:ascii="Times New Roman" w:eastAsia="楷体" w:hAnsi="Times New Roman" w:hint="eastAsia"/>
                <w:bCs/>
                <w:sz w:val="24"/>
              </w:rPr>
              <w:t>观</w:t>
            </w:r>
            <w:r w:rsidR="00DF2823" w:rsidRPr="00B533A2">
              <w:rPr>
                <w:rFonts w:ascii="Times New Roman" w:eastAsia="楷体" w:hAnsi="Times New Roman" w:hint="eastAsia"/>
                <w:bCs/>
                <w:sz w:val="24"/>
              </w:rPr>
              <w:tab/>
            </w:r>
            <w:r w:rsidR="00A53A0C">
              <w:rPr>
                <w:rFonts w:ascii="Times New Roman" w:eastAsia="楷体" w:hAnsi="Times New Roman"/>
                <w:bCs/>
                <w:sz w:val="24"/>
              </w:rPr>
              <w:t xml:space="preserve">    </w:t>
            </w:r>
            <w:r w:rsidR="00F72312">
              <w:rPr>
                <w:rFonts w:ascii="Times New Roman" w:eastAsia="楷体" w:hAnsi="Times New Roman"/>
                <w:bCs/>
                <w:sz w:val="24"/>
              </w:rPr>
              <w:t xml:space="preserve"> </w:t>
            </w:r>
            <w:r w:rsidR="00880A0C">
              <w:rPr>
                <w:rFonts w:ascii="Times New Roman" w:eastAsia="楷体" w:hAnsi="Times New Roman"/>
                <w:bCs/>
                <w:sz w:val="24"/>
              </w:rPr>
              <w:t xml:space="preserve">  </w:t>
            </w:r>
            <w:r w:rsidR="00880A0C" w:rsidRPr="00DF2823">
              <w:rPr>
                <w:rFonts w:ascii="Times New Roman" w:eastAsia="楷体" w:hAnsi="Times New Roman" w:hint="eastAsia"/>
                <w:bCs/>
                <w:sz w:val="24"/>
              </w:rPr>
              <w:t>□</w:t>
            </w:r>
            <w:r w:rsidR="00DF2823" w:rsidRPr="00B533A2">
              <w:rPr>
                <w:rFonts w:ascii="Times New Roman" w:eastAsia="楷体" w:hAnsi="Times New Roman" w:hint="eastAsia"/>
                <w:bCs/>
                <w:sz w:val="24"/>
              </w:rPr>
              <w:t>其他（</w:t>
            </w:r>
            <w:r w:rsidR="00DA3C8F" w:rsidRPr="00B533A2">
              <w:rPr>
                <w:rFonts w:ascii="Times New Roman" w:eastAsia="楷体" w:hAnsi="Times New Roman" w:hint="eastAsia"/>
                <w:bCs/>
                <w:sz w:val="24"/>
              </w:rPr>
              <w:t>电话会议</w:t>
            </w:r>
            <w:r w:rsidR="00DF2823" w:rsidRPr="00B533A2">
              <w:rPr>
                <w:rFonts w:ascii="Times New Roman" w:eastAsia="楷体" w:hAnsi="Times New Roman" w:hint="eastAsia"/>
                <w:bCs/>
                <w:sz w:val="24"/>
              </w:rPr>
              <w:t>）</w:t>
            </w:r>
          </w:p>
        </w:tc>
      </w:tr>
      <w:tr w:rsidR="00DF2823" w:rsidRPr="00DF2823" w:rsidTr="00960FAA">
        <w:trPr>
          <w:trHeight w:val="75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参与单位名称</w:t>
            </w:r>
          </w:p>
        </w:tc>
        <w:tc>
          <w:tcPr>
            <w:tcW w:w="6855" w:type="dxa"/>
            <w:tcBorders>
              <w:top w:val="single" w:sz="4" w:space="0" w:color="auto"/>
              <w:left w:val="single" w:sz="4" w:space="0" w:color="auto"/>
              <w:bottom w:val="single" w:sz="4" w:space="0" w:color="auto"/>
              <w:right w:val="single" w:sz="12" w:space="0" w:color="auto"/>
            </w:tcBorders>
            <w:vAlign w:val="center"/>
          </w:tcPr>
          <w:p w:rsidR="00D13E16" w:rsidRPr="000E0A29" w:rsidRDefault="009D2B00" w:rsidP="009D2B00">
            <w:pPr>
              <w:rPr>
                <w:rFonts w:ascii="Times New Roman" w:eastAsia="楷体" w:hAnsi="Times New Roman"/>
                <w:sz w:val="24"/>
              </w:rPr>
            </w:pPr>
            <w:r>
              <w:rPr>
                <w:rFonts w:ascii="Times New Roman" w:eastAsia="楷体" w:hAnsi="Times New Roman" w:hint="eastAsia"/>
                <w:sz w:val="24"/>
              </w:rPr>
              <w:t>2024</w:t>
            </w:r>
            <w:r w:rsidR="0051516E" w:rsidRPr="0051516E">
              <w:rPr>
                <w:rFonts w:ascii="Times New Roman" w:eastAsia="楷体" w:hAnsi="Times New Roman" w:hint="eastAsia"/>
                <w:sz w:val="24"/>
              </w:rPr>
              <w:t>年</w:t>
            </w:r>
            <w:r>
              <w:rPr>
                <w:rFonts w:ascii="Times New Roman" w:eastAsia="楷体" w:hAnsi="Times New Roman" w:hint="eastAsia"/>
                <w:sz w:val="24"/>
              </w:rPr>
              <w:t>半年度</w:t>
            </w:r>
            <w:r w:rsidR="00D3444C" w:rsidRPr="00D3444C">
              <w:rPr>
                <w:rFonts w:ascii="Times New Roman" w:eastAsia="楷体" w:hAnsi="Times New Roman" w:hint="eastAsia"/>
                <w:sz w:val="24"/>
              </w:rPr>
              <w:t>业绩说明会</w:t>
            </w:r>
          </w:p>
        </w:tc>
      </w:tr>
      <w:tr w:rsidR="00DF2823" w:rsidRPr="00DF2823" w:rsidTr="00960FAA">
        <w:trPr>
          <w:trHeight w:val="706"/>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时间</w:t>
            </w:r>
          </w:p>
        </w:tc>
        <w:tc>
          <w:tcPr>
            <w:tcW w:w="6855" w:type="dxa"/>
            <w:tcBorders>
              <w:top w:val="single" w:sz="4" w:space="0" w:color="auto"/>
              <w:left w:val="single" w:sz="4" w:space="0" w:color="auto"/>
              <w:bottom w:val="single" w:sz="4" w:space="0" w:color="auto"/>
              <w:right w:val="single" w:sz="12" w:space="0" w:color="auto"/>
            </w:tcBorders>
            <w:vAlign w:val="center"/>
            <w:hideMark/>
          </w:tcPr>
          <w:p w:rsidR="00A17CC9" w:rsidRPr="006D2E8D" w:rsidRDefault="0048577A" w:rsidP="0048577A">
            <w:pPr>
              <w:rPr>
                <w:rFonts w:ascii="Times New Roman" w:eastAsia="楷体" w:hAnsi="Times New Roman"/>
                <w:sz w:val="24"/>
              </w:rPr>
            </w:pPr>
            <w:r w:rsidRPr="0048577A">
              <w:rPr>
                <w:rFonts w:ascii="Times New Roman" w:eastAsia="楷体" w:hAnsi="Times New Roman" w:hint="eastAsia"/>
                <w:sz w:val="24"/>
              </w:rPr>
              <w:t>2024</w:t>
            </w:r>
            <w:r w:rsidRPr="0048577A">
              <w:rPr>
                <w:rFonts w:ascii="Times New Roman" w:eastAsia="楷体" w:hAnsi="Times New Roman" w:hint="eastAsia"/>
                <w:sz w:val="24"/>
              </w:rPr>
              <w:t>年</w:t>
            </w:r>
            <w:r w:rsidRPr="0048577A">
              <w:rPr>
                <w:rFonts w:ascii="Times New Roman" w:eastAsia="楷体" w:hAnsi="Times New Roman" w:hint="eastAsia"/>
                <w:sz w:val="24"/>
              </w:rPr>
              <w:t>9</w:t>
            </w:r>
            <w:r w:rsidRPr="0048577A">
              <w:rPr>
                <w:rFonts w:ascii="Times New Roman" w:eastAsia="楷体" w:hAnsi="Times New Roman" w:hint="eastAsia"/>
                <w:sz w:val="24"/>
              </w:rPr>
              <w:t>月</w:t>
            </w:r>
            <w:r w:rsidRPr="0048577A">
              <w:rPr>
                <w:rFonts w:ascii="Times New Roman" w:eastAsia="楷体" w:hAnsi="Times New Roman" w:hint="eastAsia"/>
                <w:sz w:val="24"/>
              </w:rPr>
              <w:t>26</w:t>
            </w:r>
            <w:r w:rsidRPr="0048577A">
              <w:rPr>
                <w:rFonts w:ascii="Times New Roman" w:eastAsia="楷体" w:hAnsi="Times New Roman" w:hint="eastAsia"/>
                <w:sz w:val="24"/>
              </w:rPr>
              <w:t>日</w:t>
            </w:r>
            <w:r w:rsidRPr="0048577A">
              <w:rPr>
                <w:rFonts w:ascii="Times New Roman" w:eastAsia="楷体" w:hAnsi="Times New Roman" w:hint="eastAsia"/>
                <w:sz w:val="24"/>
              </w:rPr>
              <w:t>14:00-15:00</w:t>
            </w:r>
          </w:p>
        </w:tc>
      </w:tr>
      <w:tr w:rsidR="00DF2823" w:rsidRPr="00DF2823" w:rsidTr="00960FAA">
        <w:trPr>
          <w:trHeight w:val="702"/>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地点</w:t>
            </w:r>
          </w:p>
        </w:tc>
        <w:tc>
          <w:tcPr>
            <w:tcW w:w="6855" w:type="dxa"/>
            <w:tcBorders>
              <w:top w:val="single" w:sz="4" w:space="0" w:color="auto"/>
              <w:left w:val="single" w:sz="4" w:space="0" w:color="auto"/>
              <w:bottom w:val="single" w:sz="4" w:space="0" w:color="auto"/>
              <w:right w:val="single" w:sz="12" w:space="0" w:color="auto"/>
            </w:tcBorders>
            <w:vAlign w:val="center"/>
            <w:hideMark/>
          </w:tcPr>
          <w:p w:rsidR="00DF2823" w:rsidRPr="00DF2823" w:rsidRDefault="00EB474A" w:rsidP="00EB474A">
            <w:pPr>
              <w:rPr>
                <w:rFonts w:ascii="Times New Roman" w:eastAsia="楷体" w:hAnsi="Times New Roman"/>
                <w:sz w:val="24"/>
              </w:rPr>
            </w:pPr>
            <w:r w:rsidRPr="00EB474A">
              <w:rPr>
                <w:rFonts w:ascii="Times New Roman" w:eastAsia="楷体" w:hAnsi="Times New Roman" w:hint="eastAsia"/>
                <w:sz w:val="24"/>
              </w:rPr>
              <w:t>上海证券交易所</w:t>
            </w:r>
            <w:proofErr w:type="gramStart"/>
            <w:r w:rsidRPr="00EB474A">
              <w:rPr>
                <w:rFonts w:ascii="Times New Roman" w:eastAsia="楷体" w:hAnsi="Times New Roman" w:hint="eastAsia"/>
                <w:sz w:val="24"/>
              </w:rPr>
              <w:t>上证路演</w:t>
            </w:r>
            <w:proofErr w:type="gramEnd"/>
            <w:r w:rsidRPr="00EB474A">
              <w:rPr>
                <w:rFonts w:ascii="Times New Roman" w:eastAsia="楷体" w:hAnsi="Times New Roman" w:hint="eastAsia"/>
                <w:sz w:val="24"/>
              </w:rPr>
              <w:t>中心（网址：</w:t>
            </w:r>
            <w:r w:rsidRPr="00EB474A">
              <w:rPr>
                <w:rFonts w:ascii="Times New Roman" w:eastAsia="楷体" w:hAnsi="Times New Roman" w:hint="eastAsia"/>
                <w:sz w:val="24"/>
              </w:rPr>
              <w:t>http://roadshow.sseinfo.com/</w:t>
            </w:r>
            <w:r w:rsidRPr="00EB474A">
              <w:rPr>
                <w:rFonts w:ascii="Times New Roman" w:eastAsia="楷体" w:hAnsi="Times New Roman" w:hint="eastAsia"/>
                <w:sz w:val="24"/>
              </w:rPr>
              <w:t>）</w:t>
            </w:r>
          </w:p>
        </w:tc>
      </w:tr>
      <w:tr w:rsidR="00DF2823" w:rsidRPr="00412E59" w:rsidTr="00960FAA">
        <w:trPr>
          <w:trHeight w:val="71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公司接待人员姓名</w:t>
            </w:r>
          </w:p>
        </w:tc>
        <w:tc>
          <w:tcPr>
            <w:tcW w:w="6855" w:type="dxa"/>
            <w:tcBorders>
              <w:top w:val="single" w:sz="4" w:space="0" w:color="auto"/>
              <w:left w:val="single" w:sz="4" w:space="0" w:color="auto"/>
              <w:bottom w:val="single" w:sz="4" w:space="0" w:color="auto"/>
              <w:right w:val="single" w:sz="12" w:space="0" w:color="auto"/>
            </w:tcBorders>
            <w:vAlign w:val="center"/>
            <w:hideMark/>
          </w:tcPr>
          <w:p w:rsidR="007C3185" w:rsidRPr="00435B30" w:rsidRDefault="007C3185" w:rsidP="00C81561">
            <w:pPr>
              <w:spacing w:beforeLines="50" w:before="156" w:afterLines="50" w:after="156"/>
              <w:rPr>
                <w:rFonts w:ascii="Times New Roman" w:eastAsia="楷体" w:hAnsi="Times New Roman"/>
                <w:sz w:val="24"/>
              </w:rPr>
            </w:pPr>
            <w:r>
              <w:rPr>
                <w:rFonts w:ascii="Times New Roman" w:eastAsia="楷体" w:hAnsi="Times New Roman" w:hint="eastAsia"/>
                <w:sz w:val="24"/>
              </w:rPr>
              <w:t>公司</w:t>
            </w:r>
            <w:r w:rsidR="00E74DF5" w:rsidRPr="00E74DF5">
              <w:rPr>
                <w:rFonts w:ascii="Times New Roman" w:eastAsia="楷体" w:hAnsi="Times New Roman" w:hint="eastAsia"/>
                <w:sz w:val="24"/>
              </w:rPr>
              <w:t>董事长兼总经理</w:t>
            </w:r>
            <w:r w:rsidR="006C75F4">
              <w:rPr>
                <w:rFonts w:ascii="Times New Roman" w:eastAsia="楷体" w:hAnsi="Times New Roman"/>
                <w:sz w:val="24"/>
              </w:rPr>
              <w:t>凌世生</w:t>
            </w:r>
            <w:r w:rsidR="00E74DF5">
              <w:rPr>
                <w:rFonts w:ascii="Times New Roman" w:eastAsia="楷体" w:hAnsi="Times New Roman" w:hint="eastAsia"/>
                <w:sz w:val="24"/>
              </w:rPr>
              <w:t>、</w:t>
            </w:r>
            <w:r w:rsidR="00E74DF5" w:rsidRPr="00E74DF5">
              <w:rPr>
                <w:rFonts w:ascii="Times New Roman" w:eastAsia="楷体" w:hAnsi="Times New Roman" w:hint="eastAsia"/>
                <w:sz w:val="24"/>
              </w:rPr>
              <w:t>董事会秘书韩钧</w:t>
            </w:r>
            <w:r w:rsidR="00E74DF5">
              <w:rPr>
                <w:rFonts w:ascii="Times New Roman" w:eastAsia="楷体" w:hAnsi="Times New Roman" w:hint="eastAsia"/>
                <w:sz w:val="24"/>
              </w:rPr>
              <w:t>、</w:t>
            </w:r>
            <w:r w:rsidR="00E74DF5" w:rsidRPr="00E74DF5">
              <w:rPr>
                <w:rFonts w:ascii="Times New Roman" w:eastAsia="楷体" w:hAnsi="Times New Roman" w:hint="eastAsia"/>
                <w:sz w:val="24"/>
              </w:rPr>
              <w:t>财务总监康敏</w:t>
            </w:r>
            <w:r w:rsidR="00E74DF5">
              <w:rPr>
                <w:rFonts w:ascii="Times New Roman" w:eastAsia="楷体" w:hAnsi="Times New Roman" w:hint="eastAsia"/>
                <w:sz w:val="24"/>
              </w:rPr>
              <w:t>、</w:t>
            </w:r>
            <w:r w:rsidR="00E74DF5" w:rsidRPr="00E74DF5">
              <w:rPr>
                <w:rFonts w:ascii="Times New Roman" w:eastAsia="楷体" w:hAnsi="Times New Roman" w:hint="eastAsia"/>
                <w:sz w:val="24"/>
              </w:rPr>
              <w:t>独立董事章国标</w:t>
            </w:r>
          </w:p>
        </w:tc>
      </w:tr>
      <w:tr w:rsidR="00DF2823" w:rsidRPr="00D3493A" w:rsidTr="00960FAA">
        <w:trPr>
          <w:trHeight w:val="82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3493A" w:rsidRDefault="00DF2823" w:rsidP="00DF2823">
            <w:pPr>
              <w:jc w:val="center"/>
              <w:rPr>
                <w:rFonts w:ascii="Times New Roman" w:eastAsia="楷体" w:hAnsi="Times New Roman"/>
                <w:b/>
                <w:bCs/>
                <w:sz w:val="24"/>
              </w:rPr>
            </w:pPr>
            <w:r w:rsidRPr="00D3493A">
              <w:rPr>
                <w:rFonts w:ascii="Times New Roman" w:eastAsia="楷体" w:hAnsi="Times New Roman"/>
                <w:b/>
                <w:bCs/>
                <w:sz w:val="24"/>
              </w:rPr>
              <w:t>投资者关系活动主要内容介绍</w:t>
            </w:r>
          </w:p>
        </w:tc>
        <w:tc>
          <w:tcPr>
            <w:tcW w:w="6855" w:type="dxa"/>
            <w:tcBorders>
              <w:top w:val="single" w:sz="4" w:space="0" w:color="auto"/>
              <w:left w:val="single" w:sz="4" w:space="0" w:color="auto"/>
              <w:bottom w:val="single" w:sz="4" w:space="0" w:color="auto"/>
              <w:right w:val="single" w:sz="12" w:space="0" w:color="auto"/>
            </w:tcBorders>
            <w:vAlign w:val="center"/>
          </w:tcPr>
          <w:p w:rsidR="00894754" w:rsidRPr="00F02F9A" w:rsidRDefault="00E34069" w:rsidP="00E34069">
            <w:pPr>
              <w:pStyle w:val="a5"/>
              <w:numPr>
                <w:ilvl w:val="0"/>
                <w:numId w:val="12"/>
              </w:numPr>
              <w:tabs>
                <w:tab w:val="left" w:pos="529"/>
              </w:tabs>
              <w:autoSpaceDE w:val="0"/>
              <w:autoSpaceDN w:val="0"/>
              <w:adjustRightInd w:val="0"/>
              <w:snapToGrid w:val="0"/>
              <w:spacing w:line="360" w:lineRule="auto"/>
              <w:ind w:firstLineChars="0"/>
              <w:rPr>
                <w:rFonts w:ascii="Times New Roman" w:eastAsia="楷体" w:hAnsi="Times New Roman"/>
                <w:b/>
                <w:sz w:val="24"/>
              </w:rPr>
            </w:pPr>
            <w:r w:rsidRPr="00F02F9A">
              <w:rPr>
                <w:rFonts w:ascii="Times New Roman" w:eastAsia="楷体" w:hAnsi="Times New Roman"/>
                <w:b/>
                <w:sz w:val="24"/>
              </w:rPr>
              <w:t xml:space="preserve"> </w:t>
            </w:r>
            <w:r w:rsidR="00894754" w:rsidRPr="00F02F9A">
              <w:rPr>
                <w:rFonts w:ascii="Times New Roman" w:eastAsia="楷体" w:hAnsi="Times New Roman" w:hint="eastAsia"/>
                <w:b/>
                <w:sz w:val="24"/>
              </w:rPr>
              <w:t>公司基本情况介绍</w:t>
            </w:r>
          </w:p>
          <w:p w:rsidR="00C22D2A" w:rsidRDefault="00C22D2A" w:rsidP="00C22D2A">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杭州安旭生物科技股份有限公司（简称“安旭生物”，股票代码：</w:t>
            </w:r>
            <w:r>
              <w:rPr>
                <w:rFonts w:ascii="Times New Roman" w:eastAsia="楷体" w:hAnsi="Times New Roman" w:hint="eastAsia"/>
                <w:sz w:val="24"/>
              </w:rPr>
              <w:t>688075</w:t>
            </w:r>
            <w:r>
              <w:rPr>
                <w:rFonts w:ascii="Times New Roman" w:eastAsia="楷体" w:hAnsi="Times New Roman" w:hint="eastAsia"/>
                <w:sz w:val="24"/>
              </w:rPr>
              <w:t>）成立于</w:t>
            </w:r>
            <w:r>
              <w:rPr>
                <w:rFonts w:ascii="Times New Roman" w:eastAsia="楷体" w:hAnsi="Times New Roman" w:hint="eastAsia"/>
                <w:sz w:val="24"/>
              </w:rPr>
              <w:t>2008</w:t>
            </w:r>
            <w:r>
              <w:rPr>
                <w:rFonts w:ascii="Times New Roman" w:eastAsia="楷体" w:hAnsi="Times New Roman" w:hint="eastAsia"/>
                <w:sz w:val="24"/>
              </w:rPr>
              <w:t>年，于</w:t>
            </w:r>
            <w:r>
              <w:rPr>
                <w:rFonts w:ascii="Times New Roman" w:eastAsia="楷体" w:hAnsi="Times New Roman" w:hint="eastAsia"/>
                <w:sz w:val="24"/>
              </w:rPr>
              <w:t>2021</w:t>
            </w:r>
            <w:r>
              <w:rPr>
                <w:rFonts w:ascii="Times New Roman" w:eastAsia="楷体" w:hAnsi="Times New Roman" w:hint="eastAsia"/>
                <w:sz w:val="24"/>
              </w:rPr>
              <w:t>年</w:t>
            </w:r>
            <w:r>
              <w:rPr>
                <w:rFonts w:ascii="Times New Roman" w:eastAsia="楷体" w:hAnsi="Times New Roman" w:hint="eastAsia"/>
                <w:sz w:val="24"/>
              </w:rPr>
              <w:t>11</w:t>
            </w:r>
            <w:r>
              <w:rPr>
                <w:rFonts w:ascii="Times New Roman" w:eastAsia="楷体" w:hAnsi="Times New Roman" w:hint="eastAsia"/>
                <w:sz w:val="24"/>
              </w:rPr>
              <w:t>月</w:t>
            </w:r>
            <w:r>
              <w:rPr>
                <w:rFonts w:ascii="Times New Roman" w:eastAsia="楷体" w:hAnsi="Times New Roman" w:hint="eastAsia"/>
                <w:sz w:val="24"/>
              </w:rPr>
              <w:t>18</w:t>
            </w:r>
            <w:r>
              <w:rPr>
                <w:rFonts w:ascii="Times New Roman" w:eastAsia="楷体" w:hAnsi="Times New Roman" w:hint="eastAsia"/>
                <w:sz w:val="24"/>
              </w:rPr>
              <w:t>日</w:t>
            </w:r>
            <w:proofErr w:type="gramStart"/>
            <w:r>
              <w:rPr>
                <w:rFonts w:ascii="Times New Roman" w:eastAsia="楷体" w:hAnsi="Times New Roman" w:hint="eastAsia"/>
                <w:sz w:val="24"/>
              </w:rPr>
              <w:t>登陆科创板</w:t>
            </w:r>
            <w:proofErr w:type="gramEnd"/>
            <w:r>
              <w:rPr>
                <w:rFonts w:ascii="Times New Roman" w:eastAsia="楷体" w:hAnsi="Times New Roman" w:hint="eastAsia"/>
                <w:sz w:val="24"/>
              </w:rPr>
              <w:t>，是一家集研发、生产、销售体外诊断试剂、</w:t>
            </w:r>
            <w:r>
              <w:rPr>
                <w:rFonts w:ascii="Times New Roman" w:eastAsia="楷体" w:hAnsi="Times New Roman" w:hint="eastAsia"/>
                <w:sz w:val="24"/>
              </w:rPr>
              <w:t>POCT</w:t>
            </w:r>
            <w:r>
              <w:rPr>
                <w:rFonts w:ascii="Times New Roman" w:eastAsia="楷体" w:hAnsi="Times New Roman" w:hint="eastAsia"/>
                <w:sz w:val="24"/>
              </w:rPr>
              <w:t>仪器及生物原料为一体的生物医疗高新技术企业，现已形成从上游核心生物原料到诊断试剂、仪器的产业链一体化布局，是国内少数几家在国际市场能够与跨国体外诊断巨头竞争的中国企业之一，具备了在国内外市场全方位发展的竞争实力。</w:t>
            </w:r>
          </w:p>
          <w:p w:rsidR="00C22D2A" w:rsidRDefault="00C22D2A" w:rsidP="00C22D2A">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公司一直重视并不断加大研发投入，先后被认定为“杭州市企业高新技术研究开发中心”、“国家高新技术企业”、“省级高新技术企业研究开发中心”、“国家级专精特新重点小巨人企业”等，研发始终聚焦行业前沿与市场焦点，涉足领域不断延伸拓展。</w:t>
            </w:r>
          </w:p>
          <w:p w:rsidR="00C22D2A" w:rsidRDefault="00C22D2A" w:rsidP="00C22D2A">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依托抗原抗体自主研发生产的生物原料技术平台，以及成熟</w:t>
            </w:r>
            <w:r>
              <w:rPr>
                <w:rFonts w:ascii="Times New Roman" w:eastAsia="楷体" w:hAnsi="Times New Roman" w:hint="eastAsia"/>
                <w:sz w:val="24"/>
              </w:rPr>
              <w:lastRenderedPageBreak/>
              <w:t>的免疫层析及干式生化诊断技术平台，发展形成了覆盖毒品检测、传染病检测、慢性病检测、妊娠检测、肿瘤检测、心肌检测、生化检测、过敏原检测的八大领域</w:t>
            </w:r>
            <w:r>
              <w:rPr>
                <w:rFonts w:ascii="Times New Roman" w:eastAsia="楷体" w:hAnsi="Times New Roman" w:hint="eastAsia"/>
                <w:sz w:val="24"/>
              </w:rPr>
              <w:t>POCT</w:t>
            </w:r>
            <w:r>
              <w:rPr>
                <w:rFonts w:ascii="Times New Roman" w:eastAsia="楷体" w:hAnsi="Times New Roman" w:hint="eastAsia"/>
                <w:sz w:val="24"/>
              </w:rPr>
              <w:t>试剂，以及相关配套仪器，产品畅销欧美、澳洲、亚洲等</w:t>
            </w:r>
            <w:r>
              <w:rPr>
                <w:rFonts w:ascii="Times New Roman" w:eastAsia="楷体" w:hAnsi="Times New Roman" w:hint="eastAsia"/>
                <w:sz w:val="24"/>
              </w:rPr>
              <w:t>150</w:t>
            </w:r>
            <w:r>
              <w:rPr>
                <w:rFonts w:ascii="Times New Roman" w:eastAsia="楷体" w:hAnsi="Times New Roman" w:hint="eastAsia"/>
                <w:sz w:val="24"/>
              </w:rPr>
              <w:t>多个国家和地区，并能够根据市场需求快速更新迭代，形成了强劲的市场竞争力。</w:t>
            </w:r>
          </w:p>
          <w:p w:rsidR="00C22D2A" w:rsidRDefault="00C22D2A" w:rsidP="00C22D2A">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同时，公司积极战略布局医药领域项目，打造安旭生物</w:t>
            </w:r>
            <w:proofErr w:type="gramStart"/>
            <w:r>
              <w:rPr>
                <w:rFonts w:ascii="Times New Roman" w:eastAsia="楷体" w:hAnsi="Times New Roman" w:hint="eastAsia"/>
                <w:sz w:val="24"/>
              </w:rPr>
              <w:t>医疗大</w:t>
            </w:r>
            <w:proofErr w:type="gramEnd"/>
            <w:r>
              <w:rPr>
                <w:rFonts w:ascii="Times New Roman" w:eastAsia="楷体" w:hAnsi="Times New Roman" w:hint="eastAsia"/>
                <w:sz w:val="24"/>
              </w:rPr>
              <w:t>健康产业，进军第三方医学检验实验室、宠物健康管理及家庭健康管理等领域。</w:t>
            </w:r>
          </w:p>
          <w:p w:rsidR="008466F0" w:rsidRPr="00F02F9A" w:rsidRDefault="00C22D2A" w:rsidP="00EA3BEB">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未来，公司仍将秉承“为人类健康提供卓越的产品及服务”的使命，继续加大对生物原料的研发生产投入，以及</w:t>
            </w:r>
            <w:r>
              <w:rPr>
                <w:rFonts w:ascii="Times New Roman" w:eastAsia="楷体" w:hAnsi="Times New Roman" w:hint="eastAsia"/>
                <w:sz w:val="24"/>
              </w:rPr>
              <w:t>POCT</w:t>
            </w:r>
            <w:r>
              <w:rPr>
                <w:rFonts w:ascii="Times New Roman" w:eastAsia="楷体" w:hAnsi="Times New Roman" w:hint="eastAsia"/>
                <w:sz w:val="24"/>
              </w:rPr>
              <w:t>试剂及仪器的性能提升，满足不同领域的场景应用需求，聚焦国际和国内两大市场，致力于把公司打造成为国际体外诊断行业的领军企业。</w:t>
            </w:r>
          </w:p>
          <w:p w:rsidR="00EF32A8" w:rsidRPr="009C26F0" w:rsidRDefault="00EF32A8" w:rsidP="00E34069">
            <w:pPr>
              <w:pStyle w:val="a5"/>
              <w:numPr>
                <w:ilvl w:val="0"/>
                <w:numId w:val="12"/>
              </w:numPr>
              <w:tabs>
                <w:tab w:val="left" w:pos="529"/>
              </w:tabs>
              <w:autoSpaceDE w:val="0"/>
              <w:autoSpaceDN w:val="0"/>
              <w:adjustRightInd w:val="0"/>
              <w:snapToGrid w:val="0"/>
              <w:spacing w:line="360" w:lineRule="auto"/>
              <w:ind w:firstLineChars="0"/>
              <w:rPr>
                <w:rFonts w:ascii="Times New Roman" w:eastAsia="楷体" w:hAnsi="Times New Roman"/>
                <w:b/>
                <w:sz w:val="24"/>
              </w:rPr>
            </w:pPr>
            <w:r w:rsidRPr="009C26F0">
              <w:rPr>
                <w:rFonts w:ascii="Times New Roman" w:eastAsia="楷体" w:hAnsi="Times New Roman" w:hint="eastAsia"/>
                <w:b/>
                <w:sz w:val="24"/>
              </w:rPr>
              <w:t>问答</w:t>
            </w:r>
            <w:r w:rsidR="00E96A3A" w:rsidRPr="009C26F0">
              <w:rPr>
                <w:rFonts w:ascii="Times New Roman" w:eastAsia="楷体" w:hAnsi="Times New Roman" w:hint="eastAsia"/>
                <w:b/>
                <w:sz w:val="24"/>
              </w:rPr>
              <w:t>环节主要内容</w:t>
            </w:r>
          </w:p>
          <w:p w:rsidR="003367F2" w:rsidRPr="003367F2" w:rsidRDefault="00E15D3B" w:rsidP="000A42C3">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Pr>
                <w:rFonts w:ascii="Times New Roman" w:eastAsia="楷体" w:hAnsi="Times New Roman" w:hint="eastAsia"/>
                <w:b/>
                <w:sz w:val="24"/>
              </w:rPr>
              <w:t>请问</w:t>
            </w:r>
            <w:r w:rsidR="000A42C3" w:rsidRPr="000A42C3">
              <w:rPr>
                <w:rFonts w:ascii="Times New Roman" w:eastAsia="楷体" w:hAnsi="Times New Roman" w:hint="eastAsia"/>
                <w:b/>
                <w:sz w:val="24"/>
              </w:rPr>
              <w:t>公司未来的分红计划和派息政策？</w:t>
            </w:r>
          </w:p>
          <w:p w:rsidR="00626A96" w:rsidRPr="00626A96" w:rsidRDefault="00EF1673" w:rsidP="00626A96">
            <w:pPr>
              <w:autoSpaceDE w:val="0"/>
              <w:autoSpaceDN w:val="0"/>
              <w:adjustRightInd w:val="0"/>
              <w:snapToGrid w:val="0"/>
              <w:spacing w:line="360" w:lineRule="auto"/>
              <w:ind w:firstLineChars="200" w:firstLine="480"/>
              <w:rPr>
                <w:rFonts w:ascii="Times New Roman" w:eastAsia="楷体" w:hAnsi="Times New Roman" w:hint="eastAsia"/>
                <w:sz w:val="24"/>
              </w:rPr>
            </w:pPr>
            <w:r w:rsidRPr="009667FF">
              <w:rPr>
                <w:rFonts w:ascii="Times New Roman" w:eastAsia="楷体" w:hAnsi="Times New Roman" w:hint="eastAsia"/>
                <w:sz w:val="24"/>
              </w:rPr>
              <w:t>回复：</w:t>
            </w:r>
            <w:r w:rsidR="00626A96" w:rsidRPr="00626A96">
              <w:rPr>
                <w:rFonts w:ascii="Times New Roman" w:eastAsia="楷体" w:hAnsi="Times New Roman" w:hint="eastAsia"/>
                <w:sz w:val="24"/>
              </w:rPr>
              <w:t>公司实施持续稳定的利润分配政策，重视对投资者的合理投资回报，保持政策的连续性、合理性和稳定性，同时兼顾公司的实际经营情况及公司的远期战略发展目标。公司原则上每年进行一次利润分配。</w:t>
            </w:r>
          </w:p>
          <w:p w:rsidR="00626A96" w:rsidRPr="00626A96" w:rsidRDefault="00626A96" w:rsidP="00626A96">
            <w:pPr>
              <w:autoSpaceDE w:val="0"/>
              <w:autoSpaceDN w:val="0"/>
              <w:adjustRightInd w:val="0"/>
              <w:snapToGrid w:val="0"/>
              <w:spacing w:line="360" w:lineRule="auto"/>
              <w:ind w:firstLineChars="200" w:firstLine="480"/>
              <w:rPr>
                <w:rFonts w:ascii="Times New Roman" w:eastAsia="楷体" w:hAnsi="Times New Roman" w:hint="eastAsia"/>
                <w:sz w:val="24"/>
              </w:rPr>
            </w:pPr>
            <w:r w:rsidRPr="00626A96">
              <w:rPr>
                <w:rFonts w:ascii="Times New Roman" w:eastAsia="楷体" w:hAnsi="Times New Roman" w:hint="eastAsia"/>
                <w:sz w:val="24"/>
              </w:rPr>
              <w:t>2023</w:t>
            </w:r>
            <w:r w:rsidRPr="00626A96">
              <w:rPr>
                <w:rFonts w:ascii="Times New Roman" w:eastAsia="楷体" w:hAnsi="Times New Roman" w:hint="eastAsia"/>
                <w:sz w:val="24"/>
              </w:rPr>
              <w:t>年度利润分配已于</w:t>
            </w:r>
            <w:r w:rsidRPr="00626A96">
              <w:rPr>
                <w:rFonts w:ascii="Times New Roman" w:eastAsia="楷体" w:hAnsi="Times New Roman" w:hint="eastAsia"/>
                <w:sz w:val="24"/>
              </w:rPr>
              <w:t>2024</w:t>
            </w:r>
            <w:r w:rsidRPr="00626A96">
              <w:rPr>
                <w:rFonts w:ascii="Times New Roman" w:eastAsia="楷体" w:hAnsi="Times New Roman" w:hint="eastAsia"/>
                <w:sz w:val="24"/>
              </w:rPr>
              <w:t>年</w:t>
            </w:r>
            <w:r w:rsidRPr="00626A96">
              <w:rPr>
                <w:rFonts w:ascii="Times New Roman" w:eastAsia="楷体" w:hAnsi="Times New Roman" w:hint="eastAsia"/>
                <w:sz w:val="24"/>
              </w:rPr>
              <w:t>7</w:t>
            </w:r>
            <w:r w:rsidRPr="00626A96">
              <w:rPr>
                <w:rFonts w:ascii="Times New Roman" w:eastAsia="楷体" w:hAnsi="Times New Roman" w:hint="eastAsia"/>
                <w:sz w:val="24"/>
              </w:rPr>
              <w:t>月顺利完成，合计派发现金红利</w:t>
            </w:r>
            <w:r w:rsidRPr="00626A96">
              <w:rPr>
                <w:rFonts w:ascii="Times New Roman" w:eastAsia="楷体" w:hAnsi="Times New Roman" w:hint="eastAsia"/>
                <w:sz w:val="24"/>
              </w:rPr>
              <w:t>50,833,122.00</w:t>
            </w:r>
            <w:r w:rsidRPr="00626A96">
              <w:rPr>
                <w:rFonts w:ascii="Times New Roman" w:eastAsia="楷体" w:hAnsi="Times New Roman" w:hint="eastAsia"/>
                <w:sz w:val="24"/>
              </w:rPr>
              <w:t>元。上市两年多以来公司为投资者派发现金红利合计约</w:t>
            </w:r>
            <w:r w:rsidRPr="00626A96">
              <w:rPr>
                <w:rFonts w:ascii="Times New Roman" w:eastAsia="楷体" w:hAnsi="Times New Roman" w:hint="eastAsia"/>
                <w:sz w:val="24"/>
              </w:rPr>
              <w:t>7.43</w:t>
            </w:r>
            <w:r w:rsidRPr="00626A96">
              <w:rPr>
                <w:rFonts w:ascii="Times New Roman" w:eastAsia="楷体" w:hAnsi="Times New Roman" w:hint="eastAsia"/>
                <w:sz w:val="24"/>
              </w:rPr>
              <w:t>亿元，</w:t>
            </w:r>
          </w:p>
          <w:p w:rsidR="00626A96" w:rsidRPr="00626A96" w:rsidRDefault="00626A96" w:rsidP="00626A96">
            <w:pPr>
              <w:autoSpaceDE w:val="0"/>
              <w:autoSpaceDN w:val="0"/>
              <w:adjustRightInd w:val="0"/>
              <w:snapToGrid w:val="0"/>
              <w:spacing w:line="360" w:lineRule="auto"/>
              <w:ind w:firstLineChars="200" w:firstLine="480"/>
              <w:rPr>
                <w:rFonts w:ascii="Times New Roman" w:eastAsia="楷体" w:hAnsi="Times New Roman" w:hint="eastAsia"/>
                <w:sz w:val="24"/>
              </w:rPr>
            </w:pPr>
            <w:r w:rsidRPr="00626A96">
              <w:rPr>
                <w:rFonts w:ascii="Times New Roman" w:eastAsia="楷体" w:hAnsi="Times New Roman" w:hint="eastAsia"/>
                <w:sz w:val="24"/>
              </w:rPr>
              <w:t>同时，积极响应“新国九条”号召，逐步推进多次分红，公司</w:t>
            </w:r>
            <w:r w:rsidRPr="00626A96">
              <w:rPr>
                <w:rFonts w:ascii="Times New Roman" w:eastAsia="楷体" w:hAnsi="Times New Roman" w:hint="eastAsia"/>
                <w:sz w:val="24"/>
              </w:rPr>
              <w:t>2024</w:t>
            </w:r>
            <w:r w:rsidRPr="00626A96">
              <w:rPr>
                <w:rFonts w:ascii="Times New Roman" w:eastAsia="楷体" w:hAnsi="Times New Roman" w:hint="eastAsia"/>
                <w:sz w:val="24"/>
              </w:rPr>
              <w:t>年</w:t>
            </w:r>
            <w:r w:rsidRPr="00626A96">
              <w:rPr>
                <w:rFonts w:ascii="Times New Roman" w:eastAsia="楷体" w:hAnsi="Times New Roman" w:hint="eastAsia"/>
                <w:sz w:val="24"/>
              </w:rPr>
              <w:t>9</w:t>
            </w:r>
            <w:r w:rsidRPr="00626A96">
              <w:rPr>
                <w:rFonts w:ascii="Times New Roman" w:eastAsia="楷体" w:hAnsi="Times New Roman" w:hint="eastAsia"/>
                <w:sz w:val="24"/>
              </w:rPr>
              <w:t>月</w:t>
            </w:r>
            <w:r w:rsidRPr="00626A96">
              <w:rPr>
                <w:rFonts w:ascii="Times New Roman" w:eastAsia="楷体" w:hAnsi="Times New Roman" w:hint="eastAsia"/>
                <w:sz w:val="24"/>
              </w:rPr>
              <w:t>19</w:t>
            </w:r>
            <w:r w:rsidRPr="00626A96">
              <w:rPr>
                <w:rFonts w:ascii="Times New Roman" w:eastAsia="楷体" w:hAnsi="Times New Roman" w:hint="eastAsia"/>
                <w:sz w:val="24"/>
              </w:rPr>
              <w:t>日召开的</w:t>
            </w:r>
            <w:r w:rsidRPr="00626A96">
              <w:rPr>
                <w:rFonts w:ascii="Times New Roman" w:eastAsia="楷体" w:hAnsi="Times New Roman" w:hint="eastAsia"/>
                <w:sz w:val="24"/>
              </w:rPr>
              <w:t>2024</w:t>
            </w:r>
            <w:r w:rsidRPr="00626A96">
              <w:rPr>
                <w:rFonts w:ascii="Times New Roman" w:eastAsia="楷体" w:hAnsi="Times New Roman" w:hint="eastAsia"/>
                <w:sz w:val="24"/>
              </w:rPr>
              <w:t>年第二次临时股东大会审议通过《</w:t>
            </w:r>
            <w:r w:rsidRPr="00626A96">
              <w:rPr>
                <w:rFonts w:ascii="Times New Roman" w:eastAsia="楷体" w:hAnsi="Times New Roman" w:hint="eastAsia"/>
                <w:sz w:val="24"/>
              </w:rPr>
              <w:t>2024</w:t>
            </w:r>
            <w:r w:rsidRPr="00626A96">
              <w:rPr>
                <w:rFonts w:ascii="Times New Roman" w:eastAsia="楷体" w:hAnsi="Times New Roman" w:hint="eastAsia"/>
                <w:sz w:val="24"/>
              </w:rPr>
              <w:t>年半年度利润分配预案》，每</w:t>
            </w:r>
            <w:r w:rsidRPr="00626A96">
              <w:rPr>
                <w:rFonts w:ascii="Times New Roman" w:eastAsia="楷体" w:hAnsi="Times New Roman" w:hint="eastAsia"/>
                <w:sz w:val="24"/>
              </w:rPr>
              <w:t>10</w:t>
            </w:r>
            <w:r w:rsidRPr="00626A96">
              <w:rPr>
                <w:rFonts w:ascii="Times New Roman" w:eastAsia="楷体" w:hAnsi="Times New Roman" w:hint="eastAsia"/>
                <w:sz w:val="24"/>
              </w:rPr>
              <w:t>股派发现金红利</w:t>
            </w:r>
            <w:r w:rsidRPr="00626A96">
              <w:rPr>
                <w:rFonts w:ascii="Times New Roman" w:eastAsia="楷体" w:hAnsi="Times New Roman" w:hint="eastAsia"/>
                <w:sz w:val="24"/>
              </w:rPr>
              <w:t>4</w:t>
            </w:r>
            <w:r w:rsidRPr="00626A96">
              <w:rPr>
                <w:rFonts w:ascii="Times New Roman" w:eastAsia="楷体" w:hAnsi="Times New Roman" w:hint="eastAsia"/>
                <w:sz w:val="24"/>
              </w:rPr>
              <w:t>元（含税），合计派发现金红利</w:t>
            </w:r>
            <w:r w:rsidRPr="00626A96">
              <w:rPr>
                <w:rFonts w:ascii="Times New Roman" w:eastAsia="楷体" w:hAnsi="Times New Roman" w:hint="eastAsia"/>
                <w:sz w:val="24"/>
              </w:rPr>
              <w:t>50,833,122.00</w:t>
            </w:r>
            <w:r w:rsidRPr="00626A96">
              <w:rPr>
                <w:rFonts w:ascii="Times New Roman" w:eastAsia="楷体" w:hAnsi="Times New Roman" w:hint="eastAsia"/>
                <w:sz w:val="24"/>
              </w:rPr>
              <w:t>元（含税）。</w:t>
            </w:r>
          </w:p>
          <w:p w:rsidR="004B4ADD" w:rsidRDefault="00626A96" w:rsidP="00965605">
            <w:pPr>
              <w:autoSpaceDE w:val="0"/>
              <w:autoSpaceDN w:val="0"/>
              <w:adjustRightInd w:val="0"/>
              <w:snapToGrid w:val="0"/>
              <w:spacing w:line="360" w:lineRule="auto"/>
              <w:ind w:firstLineChars="200" w:firstLine="480"/>
              <w:rPr>
                <w:rFonts w:ascii="Times New Roman" w:eastAsia="楷体" w:hAnsi="Times New Roman" w:hint="eastAsia"/>
                <w:sz w:val="24"/>
              </w:rPr>
            </w:pPr>
            <w:r w:rsidRPr="00626A96">
              <w:rPr>
                <w:rFonts w:ascii="Times New Roman" w:eastAsia="楷体" w:hAnsi="Times New Roman" w:hint="eastAsia"/>
                <w:sz w:val="24"/>
              </w:rPr>
              <w:t>未来，公司将充分考虑公司整体发展战略以及日常经营所需</w:t>
            </w:r>
            <w:r w:rsidRPr="00626A96">
              <w:rPr>
                <w:rFonts w:ascii="Times New Roman" w:eastAsia="楷体" w:hAnsi="Times New Roman" w:hint="eastAsia"/>
                <w:sz w:val="24"/>
              </w:rPr>
              <w:lastRenderedPageBreak/>
              <w:t>资金投入，坚持稳健、可持续的分红策略，制定合理的利润分配方案。将全力做好主营业务，努力提升市场份额及经营业绩，为投资者创造更好的回报。</w:t>
            </w:r>
          </w:p>
          <w:p w:rsidR="00626A96" w:rsidRPr="009667FF" w:rsidRDefault="00626A96" w:rsidP="00965605">
            <w:pPr>
              <w:autoSpaceDE w:val="0"/>
              <w:autoSpaceDN w:val="0"/>
              <w:adjustRightInd w:val="0"/>
              <w:snapToGrid w:val="0"/>
              <w:spacing w:line="360" w:lineRule="auto"/>
              <w:ind w:firstLineChars="200" w:firstLine="480"/>
              <w:rPr>
                <w:rFonts w:ascii="Times New Roman" w:eastAsia="楷体" w:hAnsi="Times New Roman"/>
                <w:sz w:val="24"/>
              </w:rPr>
            </w:pPr>
          </w:p>
          <w:p w:rsidR="00647E32" w:rsidRDefault="00647E32" w:rsidP="00647E32">
            <w:pPr>
              <w:pStyle w:val="a5"/>
              <w:numPr>
                <w:ilvl w:val="0"/>
                <w:numId w:val="11"/>
              </w:numPr>
              <w:autoSpaceDE w:val="0"/>
              <w:autoSpaceDN w:val="0"/>
              <w:adjustRightInd w:val="0"/>
              <w:snapToGrid w:val="0"/>
              <w:spacing w:line="360" w:lineRule="auto"/>
              <w:ind w:firstLineChars="0"/>
              <w:rPr>
                <w:rFonts w:ascii="Times New Roman" w:eastAsia="楷体" w:hAnsi="Times New Roman" w:hint="eastAsia"/>
                <w:b/>
                <w:sz w:val="24"/>
              </w:rPr>
            </w:pPr>
            <w:r w:rsidRPr="00647E32">
              <w:rPr>
                <w:rFonts w:ascii="Times New Roman" w:eastAsia="楷体" w:hAnsi="Times New Roman" w:hint="eastAsia"/>
                <w:b/>
                <w:sz w:val="24"/>
              </w:rPr>
              <w:t>在近期公司发布的</w:t>
            </w:r>
            <w:r w:rsidRPr="00647E32">
              <w:rPr>
                <w:rFonts w:ascii="Times New Roman" w:eastAsia="楷体" w:hAnsi="Times New Roman" w:hint="eastAsia"/>
                <w:b/>
                <w:sz w:val="24"/>
              </w:rPr>
              <w:t>2024</w:t>
            </w:r>
            <w:r w:rsidRPr="00647E32">
              <w:rPr>
                <w:rFonts w:ascii="Times New Roman" w:eastAsia="楷体" w:hAnsi="Times New Roman" w:hint="eastAsia"/>
                <w:b/>
                <w:sz w:val="24"/>
              </w:rPr>
              <w:t>年限制性股票激励计划（草案）中提及</w:t>
            </w:r>
            <w:r w:rsidRPr="00647E32">
              <w:rPr>
                <w:rFonts w:ascii="Times New Roman" w:eastAsia="楷体" w:hAnsi="Times New Roman" w:hint="eastAsia"/>
                <w:b/>
                <w:sz w:val="24"/>
              </w:rPr>
              <w:t>2024</w:t>
            </w:r>
            <w:r w:rsidRPr="00647E32">
              <w:rPr>
                <w:rFonts w:ascii="Times New Roman" w:eastAsia="楷体" w:hAnsi="Times New Roman" w:hint="eastAsia"/>
                <w:b/>
                <w:sz w:val="24"/>
              </w:rPr>
              <w:t>年至</w:t>
            </w:r>
            <w:r w:rsidRPr="00647E32">
              <w:rPr>
                <w:rFonts w:ascii="Times New Roman" w:eastAsia="楷体" w:hAnsi="Times New Roman" w:hint="eastAsia"/>
                <w:b/>
                <w:sz w:val="24"/>
              </w:rPr>
              <w:t>2026</w:t>
            </w:r>
            <w:r w:rsidRPr="00647E32">
              <w:rPr>
                <w:rFonts w:ascii="Times New Roman" w:eastAsia="楷体" w:hAnsi="Times New Roman" w:hint="eastAsia"/>
                <w:b/>
                <w:sz w:val="24"/>
              </w:rPr>
              <w:t>年的业绩考核目标为营收相比</w:t>
            </w:r>
            <w:r w:rsidRPr="00647E32">
              <w:rPr>
                <w:rFonts w:ascii="Times New Roman" w:eastAsia="楷体" w:hAnsi="Times New Roman" w:hint="eastAsia"/>
                <w:b/>
                <w:sz w:val="24"/>
              </w:rPr>
              <w:t>2023</w:t>
            </w:r>
            <w:r w:rsidRPr="00647E32">
              <w:rPr>
                <w:rFonts w:ascii="Times New Roman" w:eastAsia="楷体" w:hAnsi="Times New Roman" w:hint="eastAsia"/>
                <w:b/>
                <w:sz w:val="24"/>
              </w:rPr>
              <w:t>年分别增长</w:t>
            </w:r>
            <w:r w:rsidRPr="00647E32">
              <w:rPr>
                <w:rFonts w:ascii="Times New Roman" w:eastAsia="楷体" w:hAnsi="Times New Roman" w:hint="eastAsia"/>
                <w:b/>
                <w:sz w:val="24"/>
              </w:rPr>
              <w:t>25%</w:t>
            </w:r>
            <w:r w:rsidRPr="00647E32">
              <w:rPr>
                <w:rFonts w:ascii="Times New Roman" w:eastAsia="楷体" w:hAnsi="Times New Roman" w:hint="eastAsia"/>
                <w:b/>
                <w:sz w:val="24"/>
              </w:rPr>
              <w:t>、</w:t>
            </w:r>
            <w:r w:rsidRPr="00647E32">
              <w:rPr>
                <w:rFonts w:ascii="Times New Roman" w:eastAsia="楷体" w:hAnsi="Times New Roman" w:hint="eastAsia"/>
                <w:b/>
                <w:sz w:val="24"/>
              </w:rPr>
              <w:t>68.75%</w:t>
            </w:r>
            <w:r w:rsidRPr="00647E32">
              <w:rPr>
                <w:rFonts w:ascii="Times New Roman" w:eastAsia="楷体" w:hAnsi="Times New Roman" w:hint="eastAsia"/>
                <w:b/>
                <w:sz w:val="24"/>
              </w:rPr>
              <w:t>、</w:t>
            </w:r>
            <w:r w:rsidRPr="00647E32">
              <w:rPr>
                <w:rFonts w:ascii="Times New Roman" w:eastAsia="楷体" w:hAnsi="Times New Roman" w:hint="eastAsia"/>
                <w:b/>
                <w:sz w:val="24"/>
              </w:rPr>
              <w:t>153%</w:t>
            </w:r>
            <w:r w:rsidRPr="00647E32">
              <w:rPr>
                <w:rFonts w:ascii="Times New Roman" w:eastAsia="楷体" w:hAnsi="Times New Roman" w:hint="eastAsia"/>
                <w:b/>
                <w:sz w:val="24"/>
              </w:rPr>
              <w:t>。请问公司计划如何努力达到这个目标？</w:t>
            </w:r>
          </w:p>
          <w:p w:rsidR="00831A46" w:rsidRPr="00831A46" w:rsidRDefault="00647E32" w:rsidP="00831A46">
            <w:pPr>
              <w:autoSpaceDE w:val="0"/>
              <w:autoSpaceDN w:val="0"/>
              <w:adjustRightInd w:val="0"/>
              <w:snapToGrid w:val="0"/>
              <w:spacing w:line="360" w:lineRule="auto"/>
              <w:ind w:firstLineChars="200" w:firstLine="480"/>
              <w:rPr>
                <w:rFonts w:ascii="Times New Roman" w:eastAsia="楷体" w:hAnsi="Times New Roman" w:hint="eastAsia"/>
                <w:sz w:val="24"/>
              </w:rPr>
            </w:pPr>
            <w:r w:rsidRPr="00831A46">
              <w:rPr>
                <w:rFonts w:ascii="Times New Roman" w:eastAsia="楷体" w:hAnsi="Times New Roman" w:hint="eastAsia"/>
                <w:sz w:val="24"/>
              </w:rPr>
              <w:t>回复：</w:t>
            </w:r>
            <w:r w:rsidR="00831A46" w:rsidRPr="00831A46">
              <w:rPr>
                <w:rFonts w:ascii="Times New Roman" w:eastAsia="楷体" w:hAnsi="Times New Roman" w:hint="eastAsia"/>
                <w:sz w:val="24"/>
              </w:rPr>
              <w:t>公司本次在制定限制性股票激励计划所设定的业绩考核目标时，根植于对公司长远稳定发展前景的深切信念及对内在价值的深刻理解。我们根据当前宏观经济、行业发展趋势，并谨慎评估了公司的经营情况，展望了未来三年的战略规划，从而确立了</w:t>
            </w:r>
            <w:r w:rsidR="00831A46" w:rsidRPr="00831A46">
              <w:rPr>
                <w:rFonts w:ascii="Times New Roman" w:eastAsia="楷体" w:hAnsi="Times New Roman" w:hint="eastAsia"/>
                <w:sz w:val="24"/>
              </w:rPr>
              <w:t>2024</w:t>
            </w:r>
            <w:r w:rsidR="00831A46" w:rsidRPr="00831A46">
              <w:rPr>
                <w:rFonts w:ascii="Times New Roman" w:eastAsia="楷体" w:hAnsi="Times New Roman" w:hint="eastAsia"/>
                <w:sz w:val="24"/>
              </w:rPr>
              <w:t>年</w:t>
            </w:r>
            <w:r w:rsidR="00831A46" w:rsidRPr="00831A46">
              <w:rPr>
                <w:rFonts w:ascii="Times New Roman" w:eastAsia="楷体" w:hAnsi="Times New Roman" w:hint="eastAsia"/>
                <w:sz w:val="24"/>
              </w:rPr>
              <w:t>-2026</w:t>
            </w:r>
            <w:r w:rsidR="00831A46" w:rsidRPr="00831A46">
              <w:rPr>
                <w:rFonts w:ascii="Times New Roman" w:eastAsia="楷体" w:hAnsi="Times New Roman" w:hint="eastAsia"/>
                <w:sz w:val="24"/>
              </w:rPr>
              <w:t>年的营收增长考核目标。</w:t>
            </w:r>
          </w:p>
          <w:p w:rsidR="00647E32" w:rsidRPr="00831A46" w:rsidRDefault="00831A46" w:rsidP="00831A46">
            <w:pPr>
              <w:autoSpaceDE w:val="0"/>
              <w:autoSpaceDN w:val="0"/>
              <w:adjustRightInd w:val="0"/>
              <w:snapToGrid w:val="0"/>
              <w:spacing w:line="360" w:lineRule="auto"/>
              <w:ind w:firstLineChars="200" w:firstLine="480"/>
              <w:rPr>
                <w:rFonts w:ascii="Times New Roman" w:eastAsia="楷体" w:hAnsi="Times New Roman" w:hint="eastAsia"/>
                <w:sz w:val="24"/>
              </w:rPr>
            </w:pPr>
            <w:r w:rsidRPr="00831A46">
              <w:rPr>
                <w:rFonts w:ascii="Times New Roman" w:eastAsia="楷体" w:hAnsi="Times New Roman" w:hint="eastAsia"/>
                <w:sz w:val="24"/>
              </w:rPr>
              <w:t>为达成这些目标，公司将锐意进取、团结一心，以公司目前的主营业务为根本，辅以外延式的助力，全力以赴地推动每一阶段目标的实现，共同书写公司发展的新篇章。</w:t>
            </w:r>
          </w:p>
          <w:p w:rsidR="00647E32" w:rsidRDefault="00647E32" w:rsidP="00647E32">
            <w:pPr>
              <w:pStyle w:val="a5"/>
              <w:autoSpaceDE w:val="0"/>
              <w:autoSpaceDN w:val="0"/>
              <w:adjustRightInd w:val="0"/>
              <w:snapToGrid w:val="0"/>
              <w:spacing w:line="360" w:lineRule="auto"/>
              <w:ind w:left="360" w:firstLineChars="0" w:firstLine="0"/>
              <w:rPr>
                <w:rFonts w:ascii="Times New Roman" w:eastAsia="楷体" w:hAnsi="Times New Roman" w:hint="eastAsia"/>
                <w:b/>
                <w:sz w:val="24"/>
              </w:rPr>
            </w:pPr>
          </w:p>
          <w:p w:rsidR="002E4A0F" w:rsidRPr="002E4A0F" w:rsidRDefault="00626A96" w:rsidP="00626A96">
            <w:pPr>
              <w:pStyle w:val="a5"/>
              <w:numPr>
                <w:ilvl w:val="0"/>
                <w:numId w:val="11"/>
              </w:numPr>
              <w:autoSpaceDE w:val="0"/>
              <w:autoSpaceDN w:val="0"/>
              <w:adjustRightInd w:val="0"/>
              <w:snapToGrid w:val="0"/>
              <w:spacing w:line="360" w:lineRule="auto"/>
              <w:ind w:firstLineChars="0"/>
              <w:rPr>
                <w:rFonts w:ascii="Times New Roman" w:eastAsia="楷体" w:hAnsi="Times New Roman"/>
                <w:b/>
                <w:sz w:val="24"/>
              </w:rPr>
            </w:pPr>
            <w:r w:rsidRPr="00626A96">
              <w:rPr>
                <w:rFonts w:ascii="Times New Roman" w:eastAsia="楷体" w:hAnsi="Times New Roman" w:hint="eastAsia"/>
                <w:b/>
                <w:sz w:val="24"/>
              </w:rPr>
              <w:t>请问公司在海外市场发展如何？目前有哪些优势</w:t>
            </w:r>
            <w:r w:rsidR="00ED442F" w:rsidRPr="00ED442F">
              <w:rPr>
                <w:rFonts w:ascii="Times New Roman" w:eastAsia="楷体" w:hAnsi="Times New Roman" w:hint="eastAsia"/>
                <w:b/>
                <w:sz w:val="24"/>
              </w:rPr>
              <w:t>？</w:t>
            </w:r>
          </w:p>
          <w:p w:rsidR="002E4A0F" w:rsidRDefault="002E4A0F" w:rsidP="009667FF">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回复：</w:t>
            </w:r>
            <w:r w:rsidR="00626A96" w:rsidRPr="00626A96">
              <w:rPr>
                <w:rFonts w:ascii="Times New Roman" w:eastAsia="楷体" w:hAnsi="Times New Roman" w:hint="eastAsia"/>
                <w:sz w:val="24"/>
              </w:rPr>
              <w:t>公司主要以外销为主，产品畅销欧美、澳洲、亚洲等</w:t>
            </w:r>
            <w:r w:rsidR="00626A96" w:rsidRPr="00626A96">
              <w:rPr>
                <w:rFonts w:ascii="Times New Roman" w:eastAsia="楷体" w:hAnsi="Times New Roman" w:hint="eastAsia"/>
                <w:sz w:val="24"/>
              </w:rPr>
              <w:t>150</w:t>
            </w:r>
            <w:r w:rsidR="00626A96" w:rsidRPr="00626A96">
              <w:rPr>
                <w:rFonts w:ascii="Times New Roman" w:eastAsia="楷体" w:hAnsi="Times New Roman" w:hint="eastAsia"/>
                <w:sz w:val="24"/>
              </w:rPr>
              <w:t>多个国家和地区，公司外销占比达到</w:t>
            </w:r>
            <w:r w:rsidR="00626A96" w:rsidRPr="00626A96">
              <w:rPr>
                <w:rFonts w:ascii="Times New Roman" w:eastAsia="楷体" w:hAnsi="Times New Roman" w:hint="eastAsia"/>
                <w:sz w:val="24"/>
              </w:rPr>
              <w:t>90%</w:t>
            </w:r>
            <w:r w:rsidR="00626A96" w:rsidRPr="00626A96">
              <w:rPr>
                <w:rFonts w:ascii="Times New Roman" w:eastAsia="楷体" w:hAnsi="Times New Roman" w:hint="eastAsia"/>
                <w:sz w:val="24"/>
              </w:rPr>
              <w:t>以上。目前已在美国、新加坡、香港等地设立分子公司，逐步布局国外生产、研发等场所，契合全球客户的新需求。</w:t>
            </w:r>
          </w:p>
          <w:p w:rsidR="004B4ADD" w:rsidRDefault="004B4ADD" w:rsidP="009667FF">
            <w:pPr>
              <w:autoSpaceDE w:val="0"/>
              <w:autoSpaceDN w:val="0"/>
              <w:adjustRightInd w:val="0"/>
              <w:snapToGrid w:val="0"/>
              <w:spacing w:line="360" w:lineRule="auto"/>
              <w:ind w:firstLineChars="200" w:firstLine="480"/>
              <w:rPr>
                <w:rFonts w:ascii="Times New Roman" w:eastAsia="楷体" w:hAnsi="Times New Roman"/>
                <w:sz w:val="24"/>
              </w:rPr>
            </w:pPr>
          </w:p>
          <w:p w:rsidR="00404E30" w:rsidRPr="00404E30" w:rsidRDefault="004868ED" w:rsidP="004868ED">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Pr>
                <w:rFonts w:ascii="Times New Roman" w:eastAsia="楷体" w:hAnsi="Times New Roman" w:hint="eastAsia"/>
                <w:b/>
                <w:sz w:val="24"/>
              </w:rPr>
              <w:t>公司目前外延式扩张战略是否取得进展</w:t>
            </w:r>
            <w:r w:rsidR="00453C86">
              <w:rPr>
                <w:rFonts w:ascii="Times New Roman" w:eastAsia="楷体" w:hAnsi="Times New Roman" w:hint="eastAsia"/>
                <w:b/>
                <w:sz w:val="24"/>
              </w:rPr>
              <w:t>？</w:t>
            </w:r>
          </w:p>
          <w:p w:rsidR="004B4ADD" w:rsidRDefault="00F95C63" w:rsidP="004B4ADD">
            <w:pPr>
              <w:autoSpaceDE w:val="0"/>
              <w:autoSpaceDN w:val="0"/>
              <w:adjustRightInd w:val="0"/>
              <w:snapToGrid w:val="0"/>
              <w:spacing w:line="360" w:lineRule="auto"/>
              <w:ind w:firstLine="480"/>
              <w:rPr>
                <w:rFonts w:ascii="Times New Roman" w:eastAsia="楷体" w:hAnsi="Times New Roman"/>
                <w:sz w:val="24"/>
              </w:rPr>
            </w:pPr>
            <w:r w:rsidRPr="00404E30">
              <w:rPr>
                <w:rFonts w:ascii="Times New Roman" w:eastAsia="楷体" w:hAnsi="Times New Roman" w:hint="eastAsia"/>
                <w:sz w:val="24"/>
              </w:rPr>
              <w:t>回复：</w:t>
            </w:r>
            <w:r w:rsidR="004868ED" w:rsidRPr="004868ED">
              <w:rPr>
                <w:rFonts w:ascii="Times New Roman" w:eastAsia="楷体" w:hAnsi="Times New Roman" w:hint="eastAsia"/>
                <w:sz w:val="24"/>
              </w:rPr>
              <w:t>公司积极通过外延式并购策略，探索第二增长曲线。公司有望通过资源整合、深化技术合作以及实施精准的投资并购，稳步扩张在医学相关领域的业务版图，全面推动安旭生物向</w:t>
            </w:r>
            <w:proofErr w:type="gramStart"/>
            <w:r w:rsidR="004868ED" w:rsidRPr="004868ED">
              <w:rPr>
                <w:rFonts w:ascii="Times New Roman" w:eastAsia="楷体" w:hAnsi="Times New Roman" w:hint="eastAsia"/>
                <w:sz w:val="24"/>
              </w:rPr>
              <w:t>医疗大</w:t>
            </w:r>
            <w:proofErr w:type="gramEnd"/>
            <w:r w:rsidR="004868ED" w:rsidRPr="004868ED">
              <w:rPr>
                <w:rFonts w:ascii="Times New Roman" w:eastAsia="楷体" w:hAnsi="Times New Roman" w:hint="eastAsia"/>
                <w:sz w:val="24"/>
              </w:rPr>
              <w:t>健康产业的转型与升级。</w:t>
            </w:r>
          </w:p>
          <w:p w:rsidR="004B4ADD" w:rsidRPr="008466F0" w:rsidRDefault="004B4ADD" w:rsidP="008466F0">
            <w:pPr>
              <w:autoSpaceDE w:val="0"/>
              <w:autoSpaceDN w:val="0"/>
              <w:adjustRightInd w:val="0"/>
              <w:snapToGrid w:val="0"/>
              <w:spacing w:line="360" w:lineRule="auto"/>
              <w:ind w:firstLineChars="200" w:firstLine="480"/>
              <w:rPr>
                <w:rFonts w:ascii="Times New Roman" w:eastAsia="楷体" w:hAnsi="Times New Roman"/>
                <w:sz w:val="24"/>
              </w:rPr>
            </w:pPr>
          </w:p>
          <w:p w:rsidR="008414C0" w:rsidRPr="008414C0" w:rsidRDefault="00CD0FBF" w:rsidP="00CD0FBF">
            <w:pPr>
              <w:pStyle w:val="a5"/>
              <w:numPr>
                <w:ilvl w:val="0"/>
                <w:numId w:val="11"/>
              </w:numPr>
              <w:autoSpaceDE w:val="0"/>
              <w:autoSpaceDN w:val="0"/>
              <w:adjustRightInd w:val="0"/>
              <w:snapToGrid w:val="0"/>
              <w:spacing w:line="360" w:lineRule="auto"/>
              <w:ind w:firstLineChars="0"/>
              <w:rPr>
                <w:rFonts w:ascii="Times New Roman" w:eastAsia="楷体" w:hAnsi="Times New Roman" w:hint="eastAsia"/>
                <w:sz w:val="24"/>
              </w:rPr>
            </w:pPr>
            <w:r w:rsidRPr="00CD0FBF">
              <w:rPr>
                <w:rFonts w:ascii="Times New Roman" w:eastAsia="楷体" w:hAnsi="Times New Roman" w:hint="eastAsia"/>
                <w:b/>
                <w:sz w:val="24"/>
              </w:rPr>
              <w:t>上半年，公</w:t>
            </w:r>
            <w:r w:rsidR="008414C0" w:rsidRPr="008414C0">
              <w:rPr>
                <w:rFonts w:ascii="Times New Roman" w:eastAsia="楷体" w:hAnsi="Times New Roman" w:hint="eastAsia"/>
                <w:b/>
                <w:sz w:val="24"/>
              </w:rPr>
              <w:t>司海内外市场开拓情况如何？</w:t>
            </w:r>
          </w:p>
          <w:p w:rsidR="00A729B2" w:rsidRPr="001375AE" w:rsidRDefault="00A729B2" w:rsidP="00CD0FBF">
            <w:pPr>
              <w:autoSpaceDE w:val="0"/>
              <w:autoSpaceDN w:val="0"/>
              <w:adjustRightInd w:val="0"/>
              <w:snapToGrid w:val="0"/>
              <w:spacing w:line="360" w:lineRule="auto"/>
              <w:ind w:firstLineChars="200" w:firstLine="480"/>
              <w:rPr>
                <w:rFonts w:ascii="Times New Roman" w:eastAsia="楷体" w:hAnsi="Times New Roman"/>
                <w:sz w:val="24"/>
              </w:rPr>
            </w:pPr>
            <w:r w:rsidRPr="001375AE">
              <w:rPr>
                <w:rFonts w:ascii="Times New Roman" w:eastAsia="楷体" w:hAnsi="Times New Roman"/>
                <w:sz w:val="24"/>
              </w:rPr>
              <w:t>回复：</w:t>
            </w:r>
            <w:r w:rsidR="00CD0FBF" w:rsidRPr="001375AE">
              <w:rPr>
                <w:rFonts w:ascii="Times New Roman" w:eastAsia="楷体" w:hAnsi="Times New Roman"/>
                <w:sz w:val="24"/>
              </w:rPr>
              <w:t>报告期内，公司积极优化营销网络布局，实现国外国内两翼齐飞。公司在巩固既有欧美、大洋洲、亚洲及非洲市场阵地的同时，积极拓展新业务版图，成功在美国、新加坡、香港、深圳、成都等核心区域设立了多家分支机构，构建了国内外市场并进、双轮驱动的战略发展新格局。此外，公司积极参与了包括</w:t>
            </w:r>
            <w:proofErr w:type="spellStart"/>
            <w:r w:rsidR="00CD0FBF" w:rsidRPr="001375AE">
              <w:rPr>
                <w:rFonts w:ascii="Times New Roman" w:eastAsia="楷体" w:hAnsi="Times New Roman"/>
                <w:sz w:val="24"/>
              </w:rPr>
              <w:t>Medlab</w:t>
            </w:r>
            <w:proofErr w:type="spellEnd"/>
            <w:r w:rsidR="00CD0FBF" w:rsidRPr="001375AE">
              <w:rPr>
                <w:rFonts w:ascii="Times New Roman" w:eastAsia="楷体" w:hAnsi="Times New Roman"/>
                <w:sz w:val="24"/>
              </w:rPr>
              <w:t xml:space="preserve"> Middle East</w:t>
            </w:r>
            <w:r w:rsidR="00CD0FBF" w:rsidRPr="001375AE">
              <w:rPr>
                <w:rFonts w:ascii="Times New Roman" w:eastAsia="楷体" w:hAnsi="Times New Roman"/>
                <w:sz w:val="24"/>
              </w:rPr>
              <w:t>迪拜展、</w:t>
            </w:r>
            <w:r w:rsidR="00CD0FBF" w:rsidRPr="001375AE">
              <w:rPr>
                <w:rFonts w:ascii="Times New Roman" w:eastAsia="楷体" w:hAnsi="Times New Roman"/>
                <w:sz w:val="24"/>
              </w:rPr>
              <w:t>2024CACLP</w:t>
            </w:r>
            <w:r w:rsidR="00CD0FBF" w:rsidRPr="001375AE">
              <w:rPr>
                <w:rFonts w:ascii="Times New Roman" w:eastAsia="楷体" w:hAnsi="Times New Roman"/>
                <w:sz w:val="24"/>
              </w:rPr>
              <w:t>重庆展、</w:t>
            </w:r>
            <w:r w:rsidR="00CD0FBF" w:rsidRPr="001375AE">
              <w:rPr>
                <w:rFonts w:ascii="Times New Roman" w:eastAsia="楷体" w:hAnsi="Times New Roman"/>
                <w:sz w:val="24"/>
              </w:rPr>
              <w:t>2024CMEF</w:t>
            </w:r>
            <w:r w:rsidR="00CD0FBF" w:rsidRPr="001375AE">
              <w:rPr>
                <w:rFonts w:ascii="Times New Roman" w:eastAsia="楷体" w:hAnsi="Times New Roman"/>
                <w:sz w:val="24"/>
              </w:rPr>
              <w:t>上海展，以及乌兹别克斯坦、孟加拉、哈萨克斯坦、巴西</w:t>
            </w:r>
            <w:r w:rsidR="00CD0FBF" w:rsidRPr="001375AE">
              <w:rPr>
                <w:rFonts w:ascii="Times New Roman" w:eastAsia="楷体" w:hAnsi="Times New Roman"/>
                <w:sz w:val="24"/>
              </w:rPr>
              <w:t>FIME</w:t>
            </w:r>
            <w:r w:rsidR="00CD0FBF" w:rsidRPr="001375AE">
              <w:rPr>
                <w:rFonts w:ascii="Times New Roman" w:eastAsia="楷体" w:hAnsi="Times New Roman"/>
                <w:sz w:val="24"/>
              </w:rPr>
              <w:t>展、哥伦比亚医疗器械展等在内的多场国际知名医疗器械展会，展出的化学发光、凝血检测、生化检测、</w:t>
            </w:r>
            <w:r w:rsidR="00CD0FBF" w:rsidRPr="001375AE">
              <w:rPr>
                <w:rFonts w:ascii="Times New Roman" w:eastAsia="楷体" w:hAnsi="Times New Roman"/>
                <w:sz w:val="24"/>
              </w:rPr>
              <w:t>POCT</w:t>
            </w:r>
            <w:r w:rsidR="00CD0FBF" w:rsidRPr="001375AE">
              <w:rPr>
                <w:rFonts w:ascii="Times New Roman" w:eastAsia="楷体" w:hAnsi="Times New Roman"/>
                <w:sz w:val="24"/>
              </w:rPr>
              <w:t>慢病检测等系列产品，凭借卓越性能与创新技术，赢得了业界的广泛关注。</w:t>
            </w:r>
            <w:r w:rsidR="003D4FFE" w:rsidRPr="001375AE">
              <w:rPr>
                <w:rFonts w:ascii="Times New Roman" w:eastAsia="楷体" w:hAnsi="Times New Roman"/>
                <w:sz w:val="24"/>
              </w:rPr>
              <w:t xml:space="preserve"> </w:t>
            </w:r>
          </w:p>
          <w:p w:rsidR="004B4ADD" w:rsidRDefault="004B4ADD" w:rsidP="001E30A2">
            <w:pPr>
              <w:autoSpaceDE w:val="0"/>
              <w:autoSpaceDN w:val="0"/>
              <w:adjustRightInd w:val="0"/>
              <w:snapToGrid w:val="0"/>
              <w:spacing w:line="360" w:lineRule="auto"/>
              <w:ind w:firstLine="480"/>
              <w:rPr>
                <w:rFonts w:ascii="Times New Roman" w:eastAsia="楷体" w:hAnsi="Times New Roman"/>
                <w:sz w:val="24"/>
              </w:rPr>
            </w:pPr>
            <w:bookmarkStart w:id="0" w:name="_GoBack"/>
            <w:bookmarkEnd w:id="0"/>
          </w:p>
          <w:p w:rsidR="00401A42" w:rsidRPr="00401A42" w:rsidRDefault="00401A42" w:rsidP="00401A42">
            <w:pPr>
              <w:pStyle w:val="a5"/>
              <w:numPr>
                <w:ilvl w:val="0"/>
                <w:numId w:val="11"/>
              </w:numPr>
              <w:autoSpaceDE w:val="0"/>
              <w:autoSpaceDN w:val="0"/>
              <w:adjustRightInd w:val="0"/>
              <w:snapToGrid w:val="0"/>
              <w:spacing w:line="360" w:lineRule="auto"/>
              <w:ind w:firstLineChars="0"/>
              <w:rPr>
                <w:rFonts w:ascii="Times New Roman" w:eastAsia="楷体" w:hAnsi="Times New Roman" w:hint="eastAsia"/>
                <w:sz w:val="24"/>
              </w:rPr>
            </w:pPr>
            <w:r w:rsidRPr="00401A42">
              <w:rPr>
                <w:rFonts w:ascii="Times New Roman" w:eastAsia="楷体" w:hAnsi="Times New Roman" w:hint="eastAsia"/>
                <w:b/>
                <w:sz w:val="24"/>
              </w:rPr>
              <w:t>公司产学研是否有新进展？</w:t>
            </w:r>
          </w:p>
          <w:p w:rsidR="007E1AB5" w:rsidRPr="00401A42" w:rsidRDefault="006861B5" w:rsidP="00401A42">
            <w:pPr>
              <w:autoSpaceDE w:val="0"/>
              <w:autoSpaceDN w:val="0"/>
              <w:adjustRightInd w:val="0"/>
              <w:snapToGrid w:val="0"/>
              <w:spacing w:line="360" w:lineRule="auto"/>
              <w:ind w:firstLineChars="200" w:firstLine="480"/>
              <w:rPr>
                <w:rFonts w:ascii="Times New Roman" w:eastAsia="楷体" w:hAnsi="Times New Roman"/>
                <w:sz w:val="24"/>
              </w:rPr>
            </w:pPr>
            <w:r w:rsidRPr="00401A42">
              <w:rPr>
                <w:rFonts w:ascii="Times New Roman" w:eastAsia="楷体" w:hAnsi="Times New Roman" w:hint="eastAsia"/>
                <w:sz w:val="24"/>
              </w:rPr>
              <w:t>回复：</w:t>
            </w:r>
            <w:r w:rsidR="00401A42" w:rsidRPr="00401A42">
              <w:rPr>
                <w:rFonts w:ascii="Times New Roman" w:eastAsia="楷体" w:hAnsi="Times New Roman" w:hint="eastAsia"/>
                <w:sz w:val="24"/>
              </w:rPr>
              <w:t>公司与浙江大学共建了联合研发中心，联合研发中心打造以浙江大学科研技术为主导，以安旭生物产业链为基础，致力于生命健康领域前沿技术开发应用的科研与产业化平台。</w:t>
            </w:r>
          </w:p>
          <w:p w:rsidR="005F61CB" w:rsidRPr="005F61CB" w:rsidRDefault="005F61CB" w:rsidP="0016356C">
            <w:pPr>
              <w:autoSpaceDE w:val="0"/>
              <w:autoSpaceDN w:val="0"/>
              <w:adjustRightInd w:val="0"/>
              <w:snapToGrid w:val="0"/>
              <w:spacing w:line="360" w:lineRule="auto"/>
              <w:rPr>
                <w:rFonts w:ascii="Times New Roman" w:eastAsia="楷体" w:hAnsi="Times New Roman"/>
                <w:sz w:val="24"/>
              </w:rPr>
            </w:pPr>
          </w:p>
        </w:tc>
      </w:tr>
      <w:tr w:rsidR="00F739E9" w:rsidRPr="00DF2823" w:rsidTr="00960FAA">
        <w:trPr>
          <w:trHeight w:val="821"/>
          <w:jc w:val="center"/>
        </w:trPr>
        <w:tc>
          <w:tcPr>
            <w:tcW w:w="1617" w:type="dxa"/>
            <w:tcBorders>
              <w:top w:val="single" w:sz="4" w:space="0" w:color="auto"/>
              <w:left w:val="single" w:sz="12" w:space="0" w:color="auto"/>
              <w:bottom w:val="single" w:sz="4" w:space="0" w:color="auto"/>
              <w:right w:val="single" w:sz="4" w:space="0" w:color="auto"/>
            </w:tcBorders>
            <w:vAlign w:val="center"/>
          </w:tcPr>
          <w:p w:rsidR="00F739E9" w:rsidRPr="00DF2823" w:rsidRDefault="00F739E9" w:rsidP="00DF2823">
            <w:pPr>
              <w:jc w:val="center"/>
              <w:rPr>
                <w:rFonts w:ascii="Times New Roman" w:eastAsia="楷体" w:hAnsi="Times New Roman"/>
                <w:b/>
                <w:bCs/>
                <w:sz w:val="24"/>
              </w:rPr>
            </w:pPr>
            <w:r>
              <w:rPr>
                <w:rFonts w:ascii="Times New Roman" w:eastAsia="楷体" w:hAnsi="Times New Roman" w:hint="eastAsia"/>
                <w:b/>
                <w:bCs/>
                <w:sz w:val="24"/>
              </w:rPr>
              <w:lastRenderedPageBreak/>
              <w:t>附件清单（如有）</w:t>
            </w:r>
          </w:p>
        </w:tc>
        <w:tc>
          <w:tcPr>
            <w:tcW w:w="6855" w:type="dxa"/>
            <w:tcBorders>
              <w:top w:val="single" w:sz="4" w:space="0" w:color="auto"/>
              <w:left w:val="single" w:sz="4" w:space="0" w:color="auto"/>
              <w:bottom w:val="single" w:sz="4" w:space="0" w:color="auto"/>
              <w:right w:val="single" w:sz="12" w:space="0" w:color="auto"/>
            </w:tcBorders>
            <w:vAlign w:val="center"/>
          </w:tcPr>
          <w:p w:rsidR="00F739E9" w:rsidRPr="003168B2" w:rsidRDefault="00B533A2" w:rsidP="00136571">
            <w:pPr>
              <w:rPr>
                <w:rFonts w:ascii="Times New Roman" w:eastAsia="楷体" w:hAnsi="Times New Roman"/>
                <w:sz w:val="24"/>
              </w:rPr>
            </w:pPr>
            <w:r>
              <w:rPr>
                <w:rFonts w:ascii="Times New Roman" w:eastAsia="楷体" w:hAnsi="Times New Roman"/>
                <w:sz w:val="24"/>
              </w:rPr>
              <w:t>无</w:t>
            </w:r>
          </w:p>
        </w:tc>
      </w:tr>
      <w:tr w:rsidR="00F739E9" w:rsidRPr="00DF2823" w:rsidTr="00D037FA">
        <w:trPr>
          <w:trHeight w:val="558"/>
          <w:jc w:val="center"/>
        </w:trPr>
        <w:tc>
          <w:tcPr>
            <w:tcW w:w="1617" w:type="dxa"/>
            <w:tcBorders>
              <w:top w:val="single" w:sz="4" w:space="0" w:color="auto"/>
              <w:left w:val="single" w:sz="12" w:space="0" w:color="auto"/>
              <w:bottom w:val="single" w:sz="12" w:space="0" w:color="auto"/>
              <w:right w:val="single" w:sz="4" w:space="0" w:color="auto"/>
            </w:tcBorders>
            <w:vAlign w:val="center"/>
          </w:tcPr>
          <w:p w:rsidR="00F739E9" w:rsidRPr="008F77EE" w:rsidRDefault="00F739E9" w:rsidP="00DF2823">
            <w:pPr>
              <w:jc w:val="center"/>
              <w:rPr>
                <w:rFonts w:ascii="Times New Roman" w:eastAsia="楷体" w:hAnsi="Times New Roman"/>
                <w:b/>
                <w:bCs/>
                <w:sz w:val="24"/>
              </w:rPr>
            </w:pPr>
            <w:r w:rsidRPr="008F77EE">
              <w:rPr>
                <w:rFonts w:ascii="Times New Roman" w:eastAsia="楷体" w:hAnsi="Times New Roman" w:hint="eastAsia"/>
                <w:b/>
                <w:bCs/>
                <w:sz w:val="24"/>
              </w:rPr>
              <w:t>日期</w:t>
            </w:r>
          </w:p>
        </w:tc>
        <w:tc>
          <w:tcPr>
            <w:tcW w:w="6855" w:type="dxa"/>
            <w:tcBorders>
              <w:top w:val="single" w:sz="4" w:space="0" w:color="auto"/>
              <w:left w:val="single" w:sz="4" w:space="0" w:color="auto"/>
              <w:bottom w:val="single" w:sz="12" w:space="0" w:color="auto"/>
              <w:right w:val="single" w:sz="12" w:space="0" w:color="auto"/>
            </w:tcBorders>
            <w:vAlign w:val="center"/>
          </w:tcPr>
          <w:p w:rsidR="00F739E9" w:rsidRPr="008F77EE" w:rsidRDefault="00940831" w:rsidP="00E56F6B">
            <w:pPr>
              <w:rPr>
                <w:rFonts w:ascii="Times New Roman" w:eastAsia="楷体" w:hAnsi="Times New Roman"/>
                <w:sz w:val="24"/>
              </w:rPr>
            </w:pPr>
            <w:r w:rsidRPr="008F77EE">
              <w:rPr>
                <w:rFonts w:ascii="Times New Roman" w:eastAsia="楷体" w:hAnsi="Times New Roman" w:hint="eastAsia"/>
                <w:sz w:val="24"/>
              </w:rPr>
              <w:t>20</w:t>
            </w:r>
            <w:r w:rsidR="004B4ADD">
              <w:rPr>
                <w:rFonts w:ascii="Times New Roman" w:eastAsia="楷体" w:hAnsi="Times New Roman"/>
                <w:sz w:val="24"/>
              </w:rPr>
              <w:t>2</w:t>
            </w:r>
            <w:r w:rsidR="004B4ADD">
              <w:rPr>
                <w:rFonts w:ascii="Times New Roman" w:eastAsia="楷体" w:hAnsi="Times New Roman" w:hint="eastAsia"/>
                <w:sz w:val="24"/>
              </w:rPr>
              <w:t>4</w:t>
            </w:r>
            <w:r w:rsidR="003168B2" w:rsidRPr="008F77EE">
              <w:rPr>
                <w:rFonts w:ascii="Times New Roman" w:eastAsia="楷体" w:hAnsi="Times New Roman" w:hint="eastAsia"/>
                <w:sz w:val="24"/>
              </w:rPr>
              <w:t>年</w:t>
            </w:r>
            <w:r w:rsidR="003D4FFE" w:rsidRPr="0048577A">
              <w:rPr>
                <w:rFonts w:ascii="Times New Roman" w:eastAsia="楷体" w:hAnsi="Times New Roman" w:hint="eastAsia"/>
                <w:sz w:val="24"/>
              </w:rPr>
              <w:t>9</w:t>
            </w:r>
            <w:r w:rsidR="003D4FFE" w:rsidRPr="0048577A">
              <w:rPr>
                <w:rFonts w:ascii="Times New Roman" w:eastAsia="楷体" w:hAnsi="Times New Roman" w:hint="eastAsia"/>
                <w:sz w:val="24"/>
              </w:rPr>
              <w:t>月</w:t>
            </w:r>
            <w:r w:rsidR="003D4FFE" w:rsidRPr="0048577A">
              <w:rPr>
                <w:rFonts w:ascii="Times New Roman" w:eastAsia="楷体" w:hAnsi="Times New Roman" w:hint="eastAsia"/>
                <w:sz w:val="24"/>
              </w:rPr>
              <w:t>26</w:t>
            </w:r>
            <w:r w:rsidR="003D4FFE" w:rsidRPr="0048577A">
              <w:rPr>
                <w:rFonts w:ascii="Times New Roman" w:eastAsia="楷体" w:hAnsi="Times New Roman" w:hint="eastAsia"/>
                <w:sz w:val="24"/>
              </w:rPr>
              <w:t>日</w:t>
            </w:r>
          </w:p>
        </w:tc>
      </w:tr>
    </w:tbl>
    <w:p w:rsidR="00804DE1" w:rsidRDefault="00804DE1">
      <w:pPr>
        <w:widowControl/>
        <w:jc w:val="left"/>
      </w:pPr>
    </w:p>
    <w:sectPr w:rsidR="00804DE1" w:rsidSect="005D4B0E">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00D" w:rsidRDefault="001D400D" w:rsidP="00C5461F">
      <w:r>
        <w:separator/>
      </w:r>
    </w:p>
  </w:endnote>
  <w:endnote w:type="continuationSeparator" w:id="0">
    <w:p w:rsidR="001D400D" w:rsidRDefault="001D400D" w:rsidP="00C5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00D" w:rsidRDefault="001D400D" w:rsidP="00C5461F">
      <w:r>
        <w:separator/>
      </w:r>
    </w:p>
  </w:footnote>
  <w:footnote w:type="continuationSeparator" w:id="0">
    <w:p w:rsidR="001D400D" w:rsidRDefault="001D400D" w:rsidP="00C54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34115"/>
    <w:multiLevelType w:val="hybridMultilevel"/>
    <w:tmpl w:val="F9EED4BC"/>
    <w:lvl w:ilvl="0" w:tplc="1B1C63F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425D16"/>
    <w:multiLevelType w:val="hybridMultilevel"/>
    <w:tmpl w:val="53A0849E"/>
    <w:lvl w:ilvl="0" w:tplc="28FC981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086335"/>
    <w:multiLevelType w:val="hybridMultilevel"/>
    <w:tmpl w:val="C80063C4"/>
    <w:lvl w:ilvl="0" w:tplc="750CA99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4C1D8B"/>
    <w:multiLevelType w:val="hybridMultilevel"/>
    <w:tmpl w:val="675A7E5E"/>
    <w:lvl w:ilvl="0" w:tplc="4F80610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A32866"/>
    <w:multiLevelType w:val="hybridMultilevel"/>
    <w:tmpl w:val="2AB6F94A"/>
    <w:lvl w:ilvl="0" w:tplc="85B2A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1F8231B"/>
    <w:multiLevelType w:val="hybridMultilevel"/>
    <w:tmpl w:val="A0044D5C"/>
    <w:lvl w:ilvl="0" w:tplc="045EDE1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5072FF"/>
    <w:multiLevelType w:val="hybridMultilevel"/>
    <w:tmpl w:val="4B0EB218"/>
    <w:lvl w:ilvl="0" w:tplc="C5666E7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515E90"/>
    <w:multiLevelType w:val="hybridMultilevel"/>
    <w:tmpl w:val="A3764EA0"/>
    <w:lvl w:ilvl="0" w:tplc="A314A4C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776ED0"/>
    <w:multiLevelType w:val="hybridMultilevel"/>
    <w:tmpl w:val="7E063A32"/>
    <w:lvl w:ilvl="0" w:tplc="EE722F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6A6550"/>
    <w:multiLevelType w:val="hybridMultilevel"/>
    <w:tmpl w:val="2B9087AA"/>
    <w:lvl w:ilvl="0" w:tplc="2FAE7D60">
      <w:start w:val="1"/>
      <w:numFmt w:val="decimal"/>
      <w:lvlText w:val="%1."/>
      <w:lvlJc w:val="left"/>
      <w:pPr>
        <w:ind w:left="360" w:hanging="360"/>
      </w:pPr>
      <w:rPr>
        <w:rFonts w:ascii="楷体" w:eastAsia="楷体" w:hAnsi="楷体" w:cs="宋体" w:hint="default"/>
        <w:b/>
        <w:color w:val="333333"/>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F7E11F0"/>
    <w:multiLevelType w:val="hybridMultilevel"/>
    <w:tmpl w:val="649AF086"/>
    <w:lvl w:ilvl="0" w:tplc="8E665A6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00C43CF"/>
    <w:multiLevelType w:val="hybridMultilevel"/>
    <w:tmpl w:val="1BF4CE46"/>
    <w:lvl w:ilvl="0" w:tplc="90CEDA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1"/>
  </w:num>
  <w:num w:numId="3">
    <w:abstractNumId w:val="10"/>
  </w:num>
  <w:num w:numId="4">
    <w:abstractNumId w:val="9"/>
  </w:num>
  <w:num w:numId="5">
    <w:abstractNumId w:val="0"/>
  </w:num>
  <w:num w:numId="6">
    <w:abstractNumId w:val="1"/>
  </w:num>
  <w:num w:numId="7">
    <w:abstractNumId w:val="2"/>
  </w:num>
  <w:num w:numId="8">
    <w:abstractNumId w:val="4"/>
  </w:num>
  <w:num w:numId="9">
    <w:abstractNumId w:val="3"/>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18"/>
    <w:rsid w:val="0001202A"/>
    <w:rsid w:val="00013B2C"/>
    <w:rsid w:val="0002223D"/>
    <w:rsid w:val="000240BE"/>
    <w:rsid w:val="00024496"/>
    <w:rsid w:val="000251BC"/>
    <w:rsid w:val="00027CE0"/>
    <w:rsid w:val="00030400"/>
    <w:rsid w:val="00030AF6"/>
    <w:rsid w:val="000312E3"/>
    <w:rsid w:val="00031EDC"/>
    <w:rsid w:val="00032FBF"/>
    <w:rsid w:val="0004190F"/>
    <w:rsid w:val="000425E5"/>
    <w:rsid w:val="00056406"/>
    <w:rsid w:val="00061CA7"/>
    <w:rsid w:val="0006474F"/>
    <w:rsid w:val="0006665D"/>
    <w:rsid w:val="000752AD"/>
    <w:rsid w:val="00076599"/>
    <w:rsid w:val="000A136D"/>
    <w:rsid w:val="000A42C3"/>
    <w:rsid w:val="000B21A3"/>
    <w:rsid w:val="000B7145"/>
    <w:rsid w:val="000C0606"/>
    <w:rsid w:val="000C0917"/>
    <w:rsid w:val="000D1986"/>
    <w:rsid w:val="000D40FA"/>
    <w:rsid w:val="000E0A29"/>
    <w:rsid w:val="000E4A02"/>
    <w:rsid w:val="000F7A15"/>
    <w:rsid w:val="00102A31"/>
    <w:rsid w:val="00103160"/>
    <w:rsid w:val="00106CE5"/>
    <w:rsid w:val="00110AC1"/>
    <w:rsid w:val="00110FC0"/>
    <w:rsid w:val="00114B26"/>
    <w:rsid w:val="001174D1"/>
    <w:rsid w:val="00121DE3"/>
    <w:rsid w:val="00122CAE"/>
    <w:rsid w:val="00127A0C"/>
    <w:rsid w:val="00135DE9"/>
    <w:rsid w:val="00136571"/>
    <w:rsid w:val="0013683B"/>
    <w:rsid w:val="001375AE"/>
    <w:rsid w:val="0014063C"/>
    <w:rsid w:val="00145564"/>
    <w:rsid w:val="00155EFC"/>
    <w:rsid w:val="0016356C"/>
    <w:rsid w:val="001716C9"/>
    <w:rsid w:val="00171EB6"/>
    <w:rsid w:val="00172174"/>
    <w:rsid w:val="00172A27"/>
    <w:rsid w:val="00172AE3"/>
    <w:rsid w:val="00174C50"/>
    <w:rsid w:val="001750C4"/>
    <w:rsid w:val="001764CF"/>
    <w:rsid w:val="00180E8C"/>
    <w:rsid w:val="001902DC"/>
    <w:rsid w:val="00190557"/>
    <w:rsid w:val="00194B96"/>
    <w:rsid w:val="001A57E0"/>
    <w:rsid w:val="001B0172"/>
    <w:rsid w:val="001C2571"/>
    <w:rsid w:val="001C3E04"/>
    <w:rsid w:val="001C65A5"/>
    <w:rsid w:val="001D07CA"/>
    <w:rsid w:val="001D0CA3"/>
    <w:rsid w:val="001D400D"/>
    <w:rsid w:val="001D76A0"/>
    <w:rsid w:val="001E30A2"/>
    <w:rsid w:val="001E3950"/>
    <w:rsid w:val="0020792D"/>
    <w:rsid w:val="0021568D"/>
    <w:rsid w:val="002223DC"/>
    <w:rsid w:val="00237B51"/>
    <w:rsid w:val="002421F3"/>
    <w:rsid w:val="00254334"/>
    <w:rsid w:val="0025795E"/>
    <w:rsid w:val="00257F3D"/>
    <w:rsid w:val="002634D6"/>
    <w:rsid w:val="00267589"/>
    <w:rsid w:val="0028026B"/>
    <w:rsid w:val="002831F9"/>
    <w:rsid w:val="00295B52"/>
    <w:rsid w:val="002964D9"/>
    <w:rsid w:val="002978BA"/>
    <w:rsid w:val="002A5DDA"/>
    <w:rsid w:val="002B1EA1"/>
    <w:rsid w:val="002B2792"/>
    <w:rsid w:val="002B5738"/>
    <w:rsid w:val="002C0A54"/>
    <w:rsid w:val="002D0D7B"/>
    <w:rsid w:val="002D2B06"/>
    <w:rsid w:val="002D3252"/>
    <w:rsid w:val="002D375D"/>
    <w:rsid w:val="002E4A0F"/>
    <w:rsid w:val="002E5865"/>
    <w:rsid w:val="002E66BA"/>
    <w:rsid w:val="002F6804"/>
    <w:rsid w:val="002F7E4B"/>
    <w:rsid w:val="0030195B"/>
    <w:rsid w:val="00301C03"/>
    <w:rsid w:val="003046C0"/>
    <w:rsid w:val="003146EB"/>
    <w:rsid w:val="003168B2"/>
    <w:rsid w:val="0032652A"/>
    <w:rsid w:val="00327966"/>
    <w:rsid w:val="00330489"/>
    <w:rsid w:val="0033455D"/>
    <w:rsid w:val="0033542B"/>
    <w:rsid w:val="0033604A"/>
    <w:rsid w:val="003367F2"/>
    <w:rsid w:val="0034116C"/>
    <w:rsid w:val="00342805"/>
    <w:rsid w:val="00345FB4"/>
    <w:rsid w:val="003478E0"/>
    <w:rsid w:val="0035295B"/>
    <w:rsid w:val="00356C12"/>
    <w:rsid w:val="0036096D"/>
    <w:rsid w:val="00361005"/>
    <w:rsid w:val="003712F0"/>
    <w:rsid w:val="00371E5D"/>
    <w:rsid w:val="00372B7B"/>
    <w:rsid w:val="00375401"/>
    <w:rsid w:val="003825DA"/>
    <w:rsid w:val="00382BB7"/>
    <w:rsid w:val="00385F42"/>
    <w:rsid w:val="00394720"/>
    <w:rsid w:val="00395E86"/>
    <w:rsid w:val="003A22AA"/>
    <w:rsid w:val="003C06A4"/>
    <w:rsid w:val="003C211C"/>
    <w:rsid w:val="003C56D1"/>
    <w:rsid w:val="003C5A0E"/>
    <w:rsid w:val="003C6944"/>
    <w:rsid w:val="003D2184"/>
    <w:rsid w:val="003D4055"/>
    <w:rsid w:val="003D4FFE"/>
    <w:rsid w:val="003D58F4"/>
    <w:rsid w:val="003E6473"/>
    <w:rsid w:val="003F0043"/>
    <w:rsid w:val="003F3CD2"/>
    <w:rsid w:val="003F43D4"/>
    <w:rsid w:val="003F661F"/>
    <w:rsid w:val="003F6DC0"/>
    <w:rsid w:val="003F6FAE"/>
    <w:rsid w:val="003F7D1A"/>
    <w:rsid w:val="00401A42"/>
    <w:rsid w:val="00401ED6"/>
    <w:rsid w:val="00402082"/>
    <w:rsid w:val="00404E30"/>
    <w:rsid w:val="00411A5D"/>
    <w:rsid w:val="00411F51"/>
    <w:rsid w:val="00412E59"/>
    <w:rsid w:val="00415566"/>
    <w:rsid w:val="0042197C"/>
    <w:rsid w:val="0042296F"/>
    <w:rsid w:val="00426B09"/>
    <w:rsid w:val="00435B30"/>
    <w:rsid w:val="00436191"/>
    <w:rsid w:val="0045043A"/>
    <w:rsid w:val="00453C86"/>
    <w:rsid w:val="00453D13"/>
    <w:rsid w:val="00454A94"/>
    <w:rsid w:val="00455072"/>
    <w:rsid w:val="00456D35"/>
    <w:rsid w:val="00461E20"/>
    <w:rsid w:val="004646BB"/>
    <w:rsid w:val="00464AC6"/>
    <w:rsid w:val="00470C0E"/>
    <w:rsid w:val="00476C84"/>
    <w:rsid w:val="00476F99"/>
    <w:rsid w:val="00480BB0"/>
    <w:rsid w:val="004853F9"/>
    <w:rsid w:val="0048577A"/>
    <w:rsid w:val="004868ED"/>
    <w:rsid w:val="0049067C"/>
    <w:rsid w:val="004937E1"/>
    <w:rsid w:val="00493F48"/>
    <w:rsid w:val="00496215"/>
    <w:rsid w:val="004B2F2B"/>
    <w:rsid w:val="004B35E2"/>
    <w:rsid w:val="004B42FE"/>
    <w:rsid w:val="004B4ADD"/>
    <w:rsid w:val="004C2110"/>
    <w:rsid w:val="004C5683"/>
    <w:rsid w:val="004C5CC2"/>
    <w:rsid w:val="004C7702"/>
    <w:rsid w:val="004C7EAD"/>
    <w:rsid w:val="004D001F"/>
    <w:rsid w:val="004D0D9A"/>
    <w:rsid w:val="004D254C"/>
    <w:rsid w:val="004D3123"/>
    <w:rsid w:val="004D45FF"/>
    <w:rsid w:val="004D5239"/>
    <w:rsid w:val="004D54BC"/>
    <w:rsid w:val="004E3115"/>
    <w:rsid w:val="004E6B55"/>
    <w:rsid w:val="004F3029"/>
    <w:rsid w:val="004F4BBF"/>
    <w:rsid w:val="0050067C"/>
    <w:rsid w:val="005026B6"/>
    <w:rsid w:val="00502E9C"/>
    <w:rsid w:val="00502F99"/>
    <w:rsid w:val="00511BA7"/>
    <w:rsid w:val="0051516E"/>
    <w:rsid w:val="0052527D"/>
    <w:rsid w:val="00532509"/>
    <w:rsid w:val="00532959"/>
    <w:rsid w:val="00532982"/>
    <w:rsid w:val="00544AD8"/>
    <w:rsid w:val="00546057"/>
    <w:rsid w:val="0055017C"/>
    <w:rsid w:val="00550636"/>
    <w:rsid w:val="005515C2"/>
    <w:rsid w:val="00554D9B"/>
    <w:rsid w:val="0055519D"/>
    <w:rsid w:val="0056159D"/>
    <w:rsid w:val="00563FA2"/>
    <w:rsid w:val="00566022"/>
    <w:rsid w:val="005703A5"/>
    <w:rsid w:val="005761E2"/>
    <w:rsid w:val="00577CF7"/>
    <w:rsid w:val="00577EAC"/>
    <w:rsid w:val="005858D9"/>
    <w:rsid w:val="0059023D"/>
    <w:rsid w:val="005905CA"/>
    <w:rsid w:val="00590E04"/>
    <w:rsid w:val="00591E8C"/>
    <w:rsid w:val="00594EE2"/>
    <w:rsid w:val="005A2DCC"/>
    <w:rsid w:val="005B02EB"/>
    <w:rsid w:val="005C0079"/>
    <w:rsid w:val="005C0372"/>
    <w:rsid w:val="005D4B0E"/>
    <w:rsid w:val="005D5456"/>
    <w:rsid w:val="005D792C"/>
    <w:rsid w:val="005E73CA"/>
    <w:rsid w:val="005F3856"/>
    <w:rsid w:val="005F4158"/>
    <w:rsid w:val="005F61CB"/>
    <w:rsid w:val="0060293E"/>
    <w:rsid w:val="00605808"/>
    <w:rsid w:val="00605E6F"/>
    <w:rsid w:val="00613EDC"/>
    <w:rsid w:val="006166A7"/>
    <w:rsid w:val="0062262A"/>
    <w:rsid w:val="006264DF"/>
    <w:rsid w:val="00626A96"/>
    <w:rsid w:val="00627919"/>
    <w:rsid w:val="00627ADB"/>
    <w:rsid w:val="00646058"/>
    <w:rsid w:val="00647E32"/>
    <w:rsid w:val="00661958"/>
    <w:rsid w:val="00661F6B"/>
    <w:rsid w:val="00664FF6"/>
    <w:rsid w:val="006655B9"/>
    <w:rsid w:val="006672F6"/>
    <w:rsid w:val="006834B2"/>
    <w:rsid w:val="006861B5"/>
    <w:rsid w:val="006865FE"/>
    <w:rsid w:val="006B22F5"/>
    <w:rsid w:val="006C75F4"/>
    <w:rsid w:val="006C7C57"/>
    <w:rsid w:val="006D2E8D"/>
    <w:rsid w:val="006D389E"/>
    <w:rsid w:val="006F1F40"/>
    <w:rsid w:val="00707E68"/>
    <w:rsid w:val="00711238"/>
    <w:rsid w:val="0071206F"/>
    <w:rsid w:val="00712771"/>
    <w:rsid w:val="007174B9"/>
    <w:rsid w:val="00720F84"/>
    <w:rsid w:val="00726C78"/>
    <w:rsid w:val="0073052B"/>
    <w:rsid w:val="00731509"/>
    <w:rsid w:val="0073320D"/>
    <w:rsid w:val="00734848"/>
    <w:rsid w:val="00736A80"/>
    <w:rsid w:val="00736C1F"/>
    <w:rsid w:val="00742D08"/>
    <w:rsid w:val="007460EB"/>
    <w:rsid w:val="00746C2A"/>
    <w:rsid w:val="00760D43"/>
    <w:rsid w:val="007713DA"/>
    <w:rsid w:val="00774908"/>
    <w:rsid w:val="00775A8E"/>
    <w:rsid w:val="00792AFC"/>
    <w:rsid w:val="00792EEF"/>
    <w:rsid w:val="00794789"/>
    <w:rsid w:val="007A4530"/>
    <w:rsid w:val="007A6F30"/>
    <w:rsid w:val="007A7D7C"/>
    <w:rsid w:val="007B371D"/>
    <w:rsid w:val="007B4CF9"/>
    <w:rsid w:val="007C3185"/>
    <w:rsid w:val="007D1C63"/>
    <w:rsid w:val="007D606C"/>
    <w:rsid w:val="007D738A"/>
    <w:rsid w:val="007E1AB5"/>
    <w:rsid w:val="007E3B31"/>
    <w:rsid w:val="007E4460"/>
    <w:rsid w:val="007F1CBF"/>
    <w:rsid w:val="007F2858"/>
    <w:rsid w:val="007F2BAD"/>
    <w:rsid w:val="007F717B"/>
    <w:rsid w:val="007F74C6"/>
    <w:rsid w:val="007F7552"/>
    <w:rsid w:val="00804A91"/>
    <w:rsid w:val="00804B8F"/>
    <w:rsid w:val="00804DE1"/>
    <w:rsid w:val="00831311"/>
    <w:rsid w:val="00831A46"/>
    <w:rsid w:val="008365D9"/>
    <w:rsid w:val="008414C0"/>
    <w:rsid w:val="008466F0"/>
    <w:rsid w:val="00846AE9"/>
    <w:rsid w:val="00847CE3"/>
    <w:rsid w:val="00857F07"/>
    <w:rsid w:val="00862F17"/>
    <w:rsid w:val="00870B23"/>
    <w:rsid w:val="00870D10"/>
    <w:rsid w:val="00874578"/>
    <w:rsid w:val="008749DE"/>
    <w:rsid w:val="00880A0C"/>
    <w:rsid w:val="00891E31"/>
    <w:rsid w:val="00891E32"/>
    <w:rsid w:val="00893015"/>
    <w:rsid w:val="00894754"/>
    <w:rsid w:val="0089514F"/>
    <w:rsid w:val="008A10B2"/>
    <w:rsid w:val="008B1C28"/>
    <w:rsid w:val="008B34DD"/>
    <w:rsid w:val="008C24CC"/>
    <w:rsid w:val="008C6883"/>
    <w:rsid w:val="008C7E7C"/>
    <w:rsid w:val="008D1D7F"/>
    <w:rsid w:val="008E04B6"/>
    <w:rsid w:val="008F2252"/>
    <w:rsid w:val="008F64E9"/>
    <w:rsid w:val="008F77EE"/>
    <w:rsid w:val="00900AFB"/>
    <w:rsid w:val="009140AF"/>
    <w:rsid w:val="00940831"/>
    <w:rsid w:val="00950339"/>
    <w:rsid w:val="00953FB2"/>
    <w:rsid w:val="00955BCD"/>
    <w:rsid w:val="00955DC6"/>
    <w:rsid w:val="00960FAA"/>
    <w:rsid w:val="009626AA"/>
    <w:rsid w:val="00964BFD"/>
    <w:rsid w:val="00965605"/>
    <w:rsid w:val="009667FF"/>
    <w:rsid w:val="00967018"/>
    <w:rsid w:val="0097726C"/>
    <w:rsid w:val="0098145D"/>
    <w:rsid w:val="009830FD"/>
    <w:rsid w:val="009918C4"/>
    <w:rsid w:val="00992898"/>
    <w:rsid w:val="009A084D"/>
    <w:rsid w:val="009B005C"/>
    <w:rsid w:val="009B0125"/>
    <w:rsid w:val="009B2A85"/>
    <w:rsid w:val="009B3FD1"/>
    <w:rsid w:val="009B58AF"/>
    <w:rsid w:val="009C26F0"/>
    <w:rsid w:val="009C2E2A"/>
    <w:rsid w:val="009C379C"/>
    <w:rsid w:val="009D006D"/>
    <w:rsid w:val="009D2B00"/>
    <w:rsid w:val="009D40D8"/>
    <w:rsid w:val="009D718A"/>
    <w:rsid w:val="009E1B35"/>
    <w:rsid w:val="009E566C"/>
    <w:rsid w:val="009E74AD"/>
    <w:rsid w:val="009F02AD"/>
    <w:rsid w:val="009F29D5"/>
    <w:rsid w:val="00A05634"/>
    <w:rsid w:val="00A05FB9"/>
    <w:rsid w:val="00A06C66"/>
    <w:rsid w:val="00A07D43"/>
    <w:rsid w:val="00A127DE"/>
    <w:rsid w:val="00A17349"/>
    <w:rsid w:val="00A17CC9"/>
    <w:rsid w:val="00A235C8"/>
    <w:rsid w:val="00A24A6E"/>
    <w:rsid w:val="00A262C2"/>
    <w:rsid w:val="00A35B0C"/>
    <w:rsid w:val="00A50FCD"/>
    <w:rsid w:val="00A53A0C"/>
    <w:rsid w:val="00A55870"/>
    <w:rsid w:val="00A62859"/>
    <w:rsid w:val="00A6428F"/>
    <w:rsid w:val="00A66A6E"/>
    <w:rsid w:val="00A729B2"/>
    <w:rsid w:val="00A73B46"/>
    <w:rsid w:val="00A82D19"/>
    <w:rsid w:val="00A93B61"/>
    <w:rsid w:val="00AA1054"/>
    <w:rsid w:val="00AA4EDB"/>
    <w:rsid w:val="00AB1B25"/>
    <w:rsid w:val="00AB3F05"/>
    <w:rsid w:val="00AC1815"/>
    <w:rsid w:val="00AC36A7"/>
    <w:rsid w:val="00AC5066"/>
    <w:rsid w:val="00AC7485"/>
    <w:rsid w:val="00AC7649"/>
    <w:rsid w:val="00AD1A9D"/>
    <w:rsid w:val="00AD4E1F"/>
    <w:rsid w:val="00AE1D23"/>
    <w:rsid w:val="00AE51B0"/>
    <w:rsid w:val="00AF121D"/>
    <w:rsid w:val="00AF75FD"/>
    <w:rsid w:val="00AF7ECF"/>
    <w:rsid w:val="00B029F9"/>
    <w:rsid w:val="00B0524B"/>
    <w:rsid w:val="00B12DBA"/>
    <w:rsid w:val="00B16C30"/>
    <w:rsid w:val="00B23113"/>
    <w:rsid w:val="00B26A47"/>
    <w:rsid w:val="00B273B0"/>
    <w:rsid w:val="00B418A3"/>
    <w:rsid w:val="00B456F8"/>
    <w:rsid w:val="00B51690"/>
    <w:rsid w:val="00B533A2"/>
    <w:rsid w:val="00B5658A"/>
    <w:rsid w:val="00B57D72"/>
    <w:rsid w:val="00B62C32"/>
    <w:rsid w:val="00B63DD5"/>
    <w:rsid w:val="00B66FBF"/>
    <w:rsid w:val="00B85A0D"/>
    <w:rsid w:val="00B90446"/>
    <w:rsid w:val="00BA1060"/>
    <w:rsid w:val="00BA14F2"/>
    <w:rsid w:val="00BA5BFE"/>
    <w:rsid w:val="00BB4944"/>
    <w:rsid w:val="00BB6CC4"/>
    <w:rsid w:val="00BB70D4"/>
    <w:rsid w:val="00BC13D7"/>
    <w:rsid w:val="00BC7666"/>
    <w:rsid w:val="00BD0C60"/>
    <w:rsid w:val="00BD11A1"/>
    <w:rsid w:val="00BD6323"/>
    <w:rsid w:val="00BE1EB4"/>
    <w:rsid w:val="00BE2645"/>
    <w:rsid w:val="00BE67F0"/>
    <w:rsid w:val="00BF6959"/>
    <w:rsid w:val="00BF72BF"/>
    <w:rsid w:val="00C064EA"/>
    <w:rsid w:val="00C2139B"/>
    <w:rsid w:val="00C22D2A"/>
    <w:rsid w:val="00C3372B"/>
    <w:rsid w:val="00C358B5"/>
    <w:rsid w:val="00C42CBD"/>
    <w:rsid w:val="00C4451C"/>
    <w:rsid w:val="00C51B18"/>
    <w:rsid w:val="00C5461F"/>
    <w:rsid w:val="00C57251"/>
    <w:rsid w:val="00C61A3F"/>
    <w:rsid w:val="00C621BE"/>
    <w:rsid w:val="00C63FD3"/>
    <w:rsid w:val="00C6699F"/>
    <w:rsid w:val="00C70626"/>
    <w:rsid w:val="00C7389D"/>
    <w:rsid w:val="00C751AC"/>
    <w:rsid w:val="00C81561"/>
    <w:rsid w:val="00C95434"/>
    <w:rsid w:val="00C97BFE"/>
    <w:rsid w:val="00CA27D4"/>
    <w:rsid w:val="00CA6F63"/>
    <w:rsid w:val="00CB5915"/>
    <w:rsid w:val="00CC62F4"/>
    <w:rsid w:val="00CC75B4"/>
    <w:rsid w:val="00CD0FBF"/>
    <w:rsid w:val="00CD1E24"/>
    <w:rsid w:val="00CD1EE0"/>
    <w:rsid w:val="00CD7831"/>
    <w:rsid w:val="00CE3455"/>
    <w:rsid w:val="00CF0E73"/>
    <w:rsid w:val="00CF248C"/>
    <w:rsid w:val="00CF2816"/>
    <w:rsid w:val="00CF34AE"/>
    <w:rsid w:val="00CF47E1"/>
    <w:rsid w:val="00CF6E44"/>
    <w:rsid w:val="00CF6E94"/>
    <w:rsid w:val="00CF7826"/>
    <w:rsid w:val="00D037FA"/>
    <w:rsid w:val="00D05D9B"/>
    <w:rsid w:val="00D0634E"/>
    <w:rsid w:val="00D1252D"/>
    <w:rsid w:val="00D1386F"/>
    <w:rsid w:val="00D13E16"/>
    <w:rsid w:val="00D156EC"/>
    <w:rsid w:val="00D15B38"/>
    <w:rsid w:val="00D23122"/>
    <w:rsid w:val="00D27566"/>
    <w:rsid w:val="00D320C3"/>
    <w:rsid w:val="00D3224A"/>
    <w:rsid w:val="00D3444C"/>
    <w:rsid w:val="00D3493A"/>
    <w:rsid w:val="00D42443"/>
    <w:rsid w:val="00D57DD0"/>
    <w:rsid w:val="00D75413"/>
    <w:rsid w:val="00D83226"/>
    <w:rsid w:val="00D83A19"/>
    <w:rsid w:val="00DA01A2"/>
    <w:rsid w:val="00DA0D89"/>
    <w:rsid w:val="00DA3C8F"/>
    <w:rsid w:val="00DA47F9"/>
    <w:rsid w:val="00DA48D6"/>
    <w:rsid w:val="00DB31DF"/>
    <w:rsid w:val="00DB35E3"/>
    <w:rsid w:val="00DC1434"/>
    <w:rsid w:val="00DC6FE4"/>
    <w:rsid w:val="00DC7970"/>
    <w:rsid w:val="00DD0014"/>
    <w:rsid w:val="00DD2483"/>
    <w:rsid w:val="00DD3544"/>
    <w:rsid w:val="00DD5690"/>
    <w:rsid w:val="00DD70EB"/>
    <w:rsid w:val="00DE1B2B"/>
    <w:rsid w:val="00DE399D"/>
    <w:rsid w:val="00DE7187"/>
    <w:rsid w:val="00DF0E83"/>
    <w:rsid w:val="00DF1194"/>
    <w:rsid w:val="00DF180B"/>
    <w:rsid w:val="00DF2823"/>
    <w:rsid w:val="00DF3D1C"/>
    <w:rsid w:val="00E035C8"/>
    <w:rsid w:val="00E040C3"/>
    <w:rsid w:val="00E055F9"/>
    <w:rsid w:val="00E110A6"/>
    <w:rsid w:val="00E11158"/>
    <w:rsid w:val="00E15D3B"/>
    <w:rsid w:val="00E15F02"/>
    <w:rsid w:val="00E15FF8"/>
    <w:rsid w:val="00E23166"/>
    <w:rsid w:val="00E27593"/>
    <w:rsid w:val="00E33B82"/>
    <w:rsid w:val="00E34069"/>
    <w:rsid w:val="00E42839"/>
    <w:rsid w:val="00E43707"/>
    <w:rsid w:val="00E43D1B"/>
    <w:rsid w:val="00E43E56"/>
    <w:rsid w:val="00E44901"/>
    <w:rsid w:val="00E46E07"/>
    <w:rsid w:val="00E47795"/>
    <w:rsid w:val="00E509DB"/>
    <w:rsid w:val="00E50D42"/>
    <w:rsid w:val="00E51087"/>
    <w:rsid w:val="00E56F6B"/>
    <w:rsid w:val="00E6422F"/>
    <w:rsid w:val="00E7096E"/>
    <w:rsid w:val="00E715C2"/>
    <w:rsid w:val="00E71912"/>
    <w:rsid w:val="00E74DF5"/>
    <w:rsid w:val="00E751D8"/>
    <w:rsid w:val="00E76623"/>
    <w:rsid w:val="00E772B4"/>
    <w:rsid w:val="00E844AB"/>
    <w:rsid w:val="00E90C93"/>
    <w:rsid w:val="00E91CE4"/>
    <w:rsid w:val="00E91FB3"/>
    <w:rsid w:val="00E92578"/>
    <w:rsid w:val="00E9483C"/>
    <w:rsid w:val="00E95915"/>
    <w:rsid w:val="00E96A3A"/>
    <w:rsid w:val="00EA3BEB"/>
    <w:rsid w:val="00EA7263"/>
    <w:rsid w:val="00EB26C9"/>
    <w:rsid w:val="00EB474A"/>
    <w:rsid w:val="00EC38EA"/>
    <w:rsid w:val="00EC7D20"/>
    <w:rsid w:val="00ED442F"/>
    <w:rsid w:val="00EE0078"/>
    <w:rsid w:val="00EE1486"/>
    <w:rsid w:val="00EE58B7"/>
    <w:rsid w:val="00EE5C90"/>
    <w:rsid w:val="00EE7267"/>
    <w:rsid w:val="00EF1673"/>
    <w:rsid w:val="00EF18FB"/>
    <w:rsid w:val="00EF32A8"/>
    <w:rsid w:val="00EF36E7"/>
    <w:rsid w:val="00EF616D"/>
    <w:rsid w:val="00EF6937"/>
    <w:rsid w:val="00F02F9A"/>
    <w:rsid w:val="00F0437D"/>
    <w:rsid w:val="00F05D98"/>
    <w:rsid w:val="00F3084E"/>
    <w:rsid w:val="00F347DB"/>
    <w:rsid w:val="00F3591D"/>
    <w:rsid w:val="00F54E39"/>
    <w:rsid w:val="00F551F7"/>
    <w:rsid w:val="00F572D6"/>
    <w:rsid w:val="00F6067C"/>
    <w:rsid w:val="00F6299C"/>
    <w:rsid w:val="00F65DD0"/>
    <w:rsid w:val="00F67637"/>
    <w:rsid w:val="00F72312"/>
    <w:rsid w:val="00F739E9"/>
    <w:rsid w:val="00F7709D"/>
    <w:rsid w:val="00F838D5"/>
    <w:rsid w:val="00F95C63"/>
    <w:rsid w:val="00FA2868"/>
    <w:rsid w:val="00FA56E7"/>
    <w:rsid w:val="00FA5733"/>
    <w:rsid w:val="00FA5D36"/>
    <w:rsid w:val="00FA7B1A"/>
    <w:rsid w:val="00FB4F44"/>
    <w:rsid w:val="00FC39A2"/>
    <w:rsid w:val="00FD33EA"/>
    <w:rsid w:val="00FE17CA"/>
    <w:rsid w:val="00FE2E5A"/>
    <w:rsid w:val="00FE5615"/>
    <w:rsid w:val="00FF28A8"/>
    <w:rsid w:val="00FF5BE3"/>
    <w:rsid w:val="23DB3F63"/>
    <w:rsid w:val="24465EFD"/>
    <w:rsid w:val="2E7712D2"/>
    <w:rsid w:val="38EF7122"/>
    <w:rsid w:val="3F855194"/>
    <w:rsid w:val="64421FF9"/>
    <w:rsid w:val="67E5006B"/>
    <w:rsid w:val="714351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B0E"/>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5D4B0E"/>
    <w:pPr>
      <w:jc w:val="left"/>
    </w:pPr>
    <w:rPr>
      <w:kern w:val="0"/>
      <w:sz w:val="22"/>
      <w:szCs w:val="22"/>
    </w:rPr>
  </w:style>
  <w:style w:type="table" w:customStyle="1" w:styleId="TableNormal">
    <w:name w:val="Table Normal"/>
    <w:basedOn w:val="a1"/>
    <w:semiHidden/>
    <w:rsid w:val="005D4B0E"/>
    <w:tblPr>
      <w:tblInd w:w="0" w:type="dxa"/>
      <w:tblCellMar>
        <w:top w:w="0" w:type="dxa"/>
        <w:left w:w="0" w:type="dxa"/>
        <w:bottom w:w="0" w:type="dxa"/>
        <w:right w:w="0" w:type="dxa"/>
      </w:tblCellMar>
    </w:tblPr>
  </w:style>
  <w:style w:type="paragraph" w:styleId="a3">
    <w:name w:val="header"/>
    <w:basedOn w:val="a"/>
    <w:link w:val="Char"/>
    <w:uiPriority w:val="99"/>
    <w:rsid w:val="00C546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5461F"/>
    <w:rPr>
      <w:rFonts w:cs="Times New Roman"/>
      <w:kern w:val="2"/>
      <w:sz w:val="18"/>
      <w:szCs w:val="18"/>
    </w:rPr>
  </w:style>
  <w:style w:type="paragraph" w:styleId="a4">
    <w:name w:val="footer"/>
    <w:basedOn w:val="a"/>
    <w:link w:val="Char0"/>
    <w:rsid w:val="00C5461F"/>
    <w:pPr>
      <w:tabs>
        <w:tab w:val="center" w:pos="4153"/>
        <w:tab w:val="right" w:pos="8306"/>
      </w:tabs>
      <w:snapToGrid w:val="0"/>
      <w:jc w:val="left"/>
    </w:pPr>
    <w:rPr>
      <w:sz w:val="18"/>
      <w:szCs w:val="18"/>
    </w:rPr>
  </w:style>
  <w:style w:type="character" w:customStyle="1" w:styleId="Char0">
    <w:name w:val="页脚 Char"/>
    <w:link w:val="a4"/>
    <w:rsid w:val="00C5461F"/>
    <w:rPr>
      <w:rFonts w:cs="Times New Roman"/>
      <w:kern w:val="2"/>
      <w:sz w:val="18"/>
      <w:szCs w:val="18"/>
    </w:rPr>
  </w:style>
  <w:style w:type="paragraph" w:customStyle="1" w:styleId="1">
    <w:name w:val="列表段落1"/>
    <w:basedOn w:val="a"/>
    <w:uiPriority w:val="99"/>
    <w:qFormat/>
    <w:rsid w:val="00013B2C"/>
    <w:pPr>
      <w:ind w:firstLineChars="200" w:firstLine="420"/>
    </w:pPr>
  </w:style>
  <w:style w:type="character" w:customStyle="1" w:styleId="oli-avatar-text">
    <w:name w:val="oli-avatar-text"/>
    <w:basedOn w:val="a0"/>
    <w:rsid w:val="00136571"/>
  </w:style>
  <w:style w:type="paragraph" w:styleId="a5">
    <w:name w:val="List Paragraph"/>
    <w:basedOn w:val="a"/>
    <w:uiPriority w:val="34"/>
    <w:qFormat/>
    <w:rsid w:val="00136571"/>
    <w:pPr>
      <w:ind w:firstLineChars="200" w:firstLine="420"/>
    </w:pPr>
  </w:style>
  <w:style w:type="character" w:styleId="a6">
    <w:name w:val="annotation reference"/>
    <w:basedOn w:val="a0"/>
    <w:uiPriority w:val="99"/>
    <w:semiHidden/>
    <w:unhideWhenUsed/>
    <w:rsid w:val="00870B23"/>
    <w:rPr>
      <w:sz w:val="21"/>
      <w:szCs w:val="21"/>
    </w:rPr>
  </w:style>
  <w:style w:type="paragraph" w:styleId="a7">
    <w:name w:val="annotation text"/>
    <w:basedOn w:val="a"/>
    <w:link w:val="Char1"/>
    <w:uiPriority w:val="99"/>
    <w:semiHidden/>
    <w:unhideWhenUsed/>
    <w:rsid w:val="00870B23"/>
    <w:pPr>
      <w:jc w:val="left"/>
    </w:pPr>
  </w:style>
  <w:style w:type="character" w:customStyle="1" w:styleId="Char1">
    <w:name w:val="批注文字 Char"/>
    <w:basedOn w:val="a0"/>
    <w:link w:val="a7"/>
    <w:uiPriority w:val="99"/>
    <w:semiHidden/>
    <w:rsid w:val="00870B23"/>
    <w:rPr>
      <w:rFonts w:cs="Times New Roman"/>
      <w:kern w:val="2"/>
      <w:sz w:val="21"/>
      <w:szCs w:val="24"/>
    </w:rPr>
  </w:style>
  <w:style w:type="paragraph" w:styleId="a8">
    <w:name w:val="annotation subject"/>
    <w:basedOn w:val="a7"/>
    <w:next w:val="a7"/>
    <w:link w:val="Char2"/>
    <w:semiHidden/>
    <w:unhideWhenUsed/>
    <w:rsid w:val="00870B23"/>
    <w:rPr>
      <w:b/>
      <w:bCs/>
    </w:rPr>
  </w:style>
  <w:style w:type="character" w:customStyle="1" w:styleId="Char2">
    <w:name w:val="批注主题 Char"/>
    <w:basedOn w:val="Char1"/>
    <w:link w:val="a8"/>
    <w:semiHidden/>
    <w:rsid w:val="00870B23"/>
    <w:rPr>
      <w:rFonts w:cs="Times New Roman"/>
      <w:b/>
      <w:bCs/>
      <w:kern w:val="2"/>
      <w:sz w:val="21"/>
      <w:szCs w:val="24"/>
    </w:rPr>
  </w:style>
  <w:style w:type="paragraph" w:styleId="a9">
    <w:name w:val="Balloon Text"/>
    <w:basedOn w:val="a"/>
    <w:link w:val="Char3"/>
    <w:semiHidden/>
    <w:unhideWhenUsed/>
    <w:rsid w:val="00870B23"/>
    <w:rPr>
      <w:sz w:val="18"/>
      <w:szCs w:val="18"/>
    </w:rPr>
  </w:style>
  <w:style w:type="character" w:customStyle="1" w:styleId="Char3">
    <w:name w:val="批注框文本 Char"/>
    <w:basedOn w:val="a0"/>
    <w:link w:val="a9"/>
    <w:semiHidden/>
    <w:rsid w:val="00870B23"/>
    <w:rPr>
      <w:rFonts w:cs="Times New Roman"/>
      <w:kern w:val="2"/>
      <w:sz w:val="18"/>
      <w:szCs w:val="18"/>
    </w:rPr>
  </w:style>
  <w:style w:type="table" w:styleId="aa">
    <w:name w:val="Table Grid"/>
    <w:basedOn w:val="a1"/>
    <w:rsid w:val="00A6285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2859"/>
    <w:pPr>
      <w:widowControl w:val="0"/>
      <w:autoSpaceDE w:val="0"/>
      <w:autoSpaceDN w:val="0"/>
      <w:adjustRightInd w:val="0"/>
    </w:pPr>
    <w:rPr>
      <w:rFonts w:ascii="宋体" w:hAnsiTheme="minorHAnsi" w:cs="宋体"/>
      <w:color w:val="000000"/>
      <w:sz w:val="24"/>
      <w:szCs w:val="24"/>
    </w:rPr>
  </w:style>
  <w:style w:type="paragraph" w:styleId="ab">
    <w:name w:val="Revision"/>
    <w:hidden/>
    <w:uiPriority w:val="99"/>
    <w:semiHidden/>
    <w:rsid w:val="00B62C32"/>
    <w:rPr>
      <w:rFonts w:cs="Times New Roman"/>
      <w:kern w:val="2"/>
      <w:sz w:val="21"/>
      <w:szCs w:val="24"/>
    </w:rPr>
  </w:style>
  <w:style w:type="character" w:styleId="ac">
    <w:name w:val="Emphasis"/>
    <w:basedOn w:val="a0"/>
    <w:uiPriority w:val="20"/>
    <w:qFormat/>
    <w:rsid w:val="00D349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B0E"/>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5D4B0E"/>
    <w:pPr>
      <w:jc w:val="left"/>
    </w:pPr>
    <w:rPr>
      <w:kern w:val="0"/>
      <w:sz w:val="22"/>
      <w:szCs w:val="22"/>
    </w:rPr>
  </w:style>
  <w:style w:type="table" w:customStyle="1" w:styleId="TableNormal">
    <w:name w:val="Table Normal"/>
    <w:basedOn w:val="a1"/>
    <w:semiHidden/>
    <w:rsid w:val="005D4B0E"/>
    <w:tblPr>
      <w:tblInd w:w="0" w:type="dxa"/>
      <w:tblCellMar>
        <w:top w:w="0" w:type="dxa"/>
        <w:left w:w="0" w:type="dxa"/>
        <w:bottom w:w="0" w:type="dxa"/>
        <w:right w:w="0" w:type="dxa"/>
      </w:tblCellMar>
    </w:tblPr>
  </w:style>
  <w:style w:type="paragraph" w:styleId="a3">
    <w:name w:val="header"/>
    <w:basedOn w:val="a"/>
    <w:link w:val="Char"/>
    <w:uiPriority w:val="99"/>
    <w:rsid w:val="00C546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5461F"/>
    <w:rPr>
      <w:rFonts w:cs="Times New Roman"/>
      <w:kern w:val="2"/>
      <w:sz w:val="18"/>
      <w:szCs w:val="18"/>
    </w:rPr>
  </w:style>
  <w:style w:type="paragraph" w:styleId="a4">
    <w:name w:val="footer"/>
    <w:basedOn w:val="a"/>
    <w:link w:val="Char0"/>
    <w:rsid w:val="00C5461F"/>
    <w:pPr>
      <w:tabs>
        <w:tab w:val="center" w:pos="4153"/>
        <w:tab w:val="right" w:pos="8306"/>
      </w:tabs>
      <w:snapToGrid w:val="0"/>
      <w:jc w:val="left"/>
    </w:pPr>
    <w:rPr>
      <w:sz w:val="18"/>
      <w:szCs w:val="18"/>
    </w:rPr>
  </w:style>
  <w:style w:type="character" w:customStyle="1" w:styleId="Char0">
    <w:name w:val="页脚 Char"/>
    <w:link w:val="a4"/>
    <w:rsid w:val="00C5461F"/>
    <w:rPr>
      <w:rFonts w:cs="Times New Roman"/>
      <w:kern w:val="2"/>
      <w:sz w:val="18"/>
      <w:szCs w:val="18"/>
    </w:rPr>
  </w:style>
  <w:style w:type="paragraph" w:customStyle="1" w:styleId="1">
    <w:name w:val="列表段落1"/>
    <w:basedOn w:val="a"/>
    <w:uiPriority w:val="99"/>
    <w:qFormat/>
    <w:rsid w:val="00013B2C"/>
    <w:pPr>
      <w:ind w:firstLineChars="200" w:firstLine="420"/>
    </w:pPr>
  </w:style>
  <w:style w:type="character" w:customStyle="1" w:styleId="oli-avatar-text">
    <w:name w:val="oli-avatar-text"/>
    <w:basedOn w:val="a0"/>
    <w:rsid w:val="00136571"/>
  </w:style>
  <w:style w:type="paragraph" w:styleId="a5">
    <w:name w:val="List Paragraph"/>
    <w:basedOn w:val="a"/>
    <w:uiPriority w:val="34"/>
    <w:qFormat/>
    <w:rsid w:val="00136571"/>
    <w:pPr>
      <w:ind w:firstLineChars="200" w:firstLine="420"/>
    </w:pPr>
  </w:style>
  <w:style w:type="character" w:styleId="a6">
    <w:name w:val="annotation reference"/>
    <w:basedOn w:val="a0"/>
    <w:uiPriority w:val="99"/>
    <w:semiHidden/>
    <w:unhideWhenUsed/>
    <w:rsid w:val="00870B23"/>
    <w:rPr>
      <w:sz w:val="21"/>
      <w:szCs w:val="21"/>
    </w:rPr>
  </w:style>
  <w:style w:type="paragraph" w:styleId="a7">
    <w:name w:val="annotation text"/>
    <w:basedOn w:val="a"/>
    <w:link w:val="Char1"/>
    <w:uiPriority w:val="99"/>
    <w:semiHidden/>
    <w:unhideWhenUsed/>
    <w:rsid w:val="00870B23"/>
    <w:pPr>
      <w:jc w:val="left"/>
    </w:pPr>
  </w:style>
  <w:style w:type="character" w:customStyle="1" w:styleId="Char1">
    <w:name w:val="批注文字 Char"/>
    <w:basedOn w:val="a0"/>
    <w:link w:val="a7"/>
    <w:uiPriority w:val="99"/>
    <w:semiHidden/>
    <w:rsid w:val="00870B23"/>
    <w:rPr>
      <w:rFonts w:cs="Times New Roman"/>
      <w:kern w:val="2"/>
      <w:sz w:val="21"/>
      <w:szCs w:val="24"/>
    </w:rPr>
  </w:style>
  <w:style w:type="paragraph" w:styleId="a8">
    <w:name w:val="annotation subject"/>
    <w:basedOn w:val="a7"/>
    <w:next w:val="a7"/>
    <w:link w:val="Char2"/>
    <w:semiHidden/>
    <w:unhideWhenUsed/>
    <w:rsid w:val="00870B23"/>
    <w:rPr>
      <w:b/>
      <w:bCs/>
    </w:rPr>
  </w:style>
  <w:style w:type="character" w:customStyle="1" w:styleId="Char2">
    <w:name w:val="批注主题 Char"/>
    <w:basedOn w:val="Char1"/>
    <w:link w:val="a8"/>
    <w:semiHidden/>
    <w:rsid w:val="00870B23"/>
    <w:rPr>
      <w:rFonts w:cs="Times New Roman"/>
      <w:b/>
      <w:bCs/>
      <w:kern w:val="2"/>
      <w:sz w:val="21"/>
      <w:szCs w:val="24"/>
    </w:rPr>
  </w:style>
  <w:style w:type="paragraph" w:styleId="a9">
    <w:name w:val="Balloon Text"/>
    <w:basedOn w:val="a"/>
    <w:link w:val="Char3"/>
    <w:semiHidden/>
    <w:unhideWhenUsed/>
    <w:rsid w:val="00870B23"/>
    <w:rPr>
      <w:sz w:val="18"/>
      <w:szCs w:val="18"/>
    </w:rPr>
  </w:style>
  <w:style w:type="character" w:customStyle="1" w:styleId="Char3">
    <w:name w:val="批注框文本 Char"/>
    <w:basedOn w:val="a0"/>
    <w:link w:val="a9"/>
    <w:semiHidden/>
    <w:rsid w:val="00870B23"/>
    <w:rPr>
      <w:rFonts w:cs="Times New Roman"/>
      <w:kern w:val="2"/>
      <w:sz w:val="18"/>
      <w:szCs w:val="18"/>
    </w:rPr>
  </w:style>
  <w:style w:type="table" w:styleId="aa">
    <w:name w:val="Table Grid"/>
    <w:basedOn w:val="a1"/>
    <w:rsid w:val="00A6285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2859"/>
    <w:pPr>
      <w:widowControl w:val="0"/>
      <w:autoSpaceDE w:val="0"/>
      <w:autoSpaceDN w:val="0"/>
      <w:adjustRightInd w:val="0"/>
    </w:pPr>
    <w:rPr>
      <w:rFonts w:ascii="宋体" w:hAnsiTheme="minorHAnsi" w:cs="宋体"/>
      <w:color w:val="000000"/>
      <w:sz w:val="24"/>
      <w:szCs w:val="24"/>
    </w:rPr>
  </w:style>
  <w:style w:type="paragraph" w:styleId="ab">
    <w:name w:val="Revision"/>
    <w:hidden/>
    <w:uiPriority w:val="99"/>
    <w:semiHidden/>
    <w:rsid w:val="00B62C32"/>
    <w:rPr>
      <w:rFonts w:cs="Times New Roman"/>
      <w:kern w:val="2"/>
      <w:sz w:val="21"/>
      <w:szCs w:val="24"/>
    </w:rPr>
  </w:style>
  <w:style w:type="character" w:styleId="ac">
    <w:name w:val="Emphasis"/>
    <w:basedOn w:val="a0"/>
    <w:uiPriority w:val="20"/>
    <w:qFormat/>
    <w:rsid w:val="00D34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8291">
      <w:bodyDiv w:val="1"/>
      <w:marLeft w:val="0"/>
      <w:marRight w:val="0"/>
      <w:marTop w:val="0"/>
      <w:marBottom w:val="0"/>
      <w:divBdr>
        <w:top w:val="none" w:sz="0" w:space="0" w:color="auto"/>
        <w:left w:val="none" w:sz="0" w:space="0" w:color="auto"/>
        <w:bottom w:val="none" w:sz="0" w:space="0" w:color="auto"/>
        <w:right w:val="none" w:sz="0" w:space="0" w:color="auto"/>
      </w:divBdr>
    </w:div>
    <w:div w:id="898827630">
      <w:bodyDiv w:val="1"/>
      <w:marLeft w:val="0"/>
      <w:marRight w:val="0"/>
      <w:marTop w:val="0"/>
      <w:marBottom w:val="0"/>
      <w:divBdr>
        <w:top w:val="none" w:sz="0" w:space="0" w:color="auto"/>
        <w:left w:val="none" w:sz="0" w:space="0" w:color="auto"/>
        <w:bottom w:val="none" w:sz="0" w:space="0" w:color="auto"/>
        <w:right w:val="none" w:sz="0" w:space="0" w:color="auto"/>
      </w:divBdr>
      <w:divsChild>
        <w:div w:id="806124821">
          <w:marLeft w:val="0"/>
          <w:marRight w:val="0"/>
          <w:marTop w:val="0"/>
          <w:marBottom w:val="0"/>
          <w:divBdr>
            <w:top w:val="none" w:sz="0" w:space="0" w:color="auto"/>
            <w:left w:val="none" w:sz="0" w:space="0" w:color="auto"/>
            <w:bottom w:val="none" w:sz="0" w:space="0" w:color="auto"/>
            <w:right w:val="none" w:sz="0" w:space="0" w:color="auto"/>
          </w:divBdr>
          <w:divsChild>
            <w:div w:id="438792181">
              <w:marLeft w:val="0"/>
              <w:marRight w:val="0"/>
              <w:marTop w:val="0"/>
              <w:marBottom w:val="0"/>
              <w:divBdr>
                <w:top w:val="none" w:sz="0" w:space="0" w:color="auto"/>
                <w:left w:val="none" w:sz="0" w:space="0" w:color="auto"/>
                <w:bottom w:val="none" w:sz="0" w:space="0" w:color="auto"/>
                <w:right w:val="none" w:sz="0" w:space="0" w:color="auto"/>
              </w:divBdr>
              <w:divsChild>
                <w:div w:id="941837301">
                  <w:marLeft w:val="0"/>
                  <w:marRight w:val="0"/>
                  <w:marTop w:val="0"/>
                  <w:marBottom w:val="0"/>
                  <w:divBdr>
                    <w:top w:val="none" w:sz="0" w:space="0" w:color="auto"/>
                    <w:left w:val="none" w:sz="0" w:space="0" w:color="auto"/>
                    <w:bottom w:val="none" w:sz="0" w:space="0" w:color="auto"/>
                    <w:right w:val="none" w:sz="0" w:space="0" w:color="auto"/>
                  </w:divBdr>
                  <w:divsChild>
                    <w:div w:id="1602882956">
                      <w:marLeft w:val="0"/>
                      <w:marRight w:val="0"/>
                      <w:marTop w:val="0"/>
                      <w:marBottom w:val="0"/>
                      <w:divBdr>
                        <w:top w:val="none" w:sz="0" w:space="0" w:color="auto"/>
                        <w:left w:val="none" w:sz="0" w:space="0" w:color="auto"/>
                        <w:bottom w:val="none" w:sz="0" w:space="0" w:color="auto"/>
                        <w:right w:val="none" w:sz="0" w:space="0" w:color="auto"/>
                      </w:divBdr>
                      <w:divsChild>
                        <w:div w:id="873808239">
                          <w:marLeft w:val="0"/>
                          <w:marRight w:val="0"/>
                          <w:marTop w:val="0"/>
                          <w:marBottom w:val="0"/>
                          <w:divBdr>
                            <w:top w:val="none" w:sz="0" w:space="0" w:color="auto"/>
                            <w:left w:val="none" w:sz="0" w:space="0" w:color="auto"/>
                            <w:bottom w:val="none" w:sz="0" w:space="0" w:color="auto"/>
                            <w:right w:val="none" w:sz="0" w:space="0" w:color="auto"/>
                          </w:divBdr>
                          <w:divsChild>
                            <w:div w:id="1201093934">
                              <w:marLeft w:val="0"/>
                              <w:marRight w:val="0"/>
                              <w:marTop w:val="0"/>
                              <w:marBottom w:val="0"/>
                              <w:divBdr>
                                <w:top w:val="none" w:sz="0" w:space="0" w:color="auto"/>
                                <w:left w:val="none" w:sz="0" w:space="0" w:color="auto"/>
                                <w:bottom w:val="none" w:sz="0" w:space="0" w:color="auto"/>
                                <w:right w:val="none" w:sz="0" w:space="0" w:color="auto"/>
                              </w:divBdr>
                              <w:divsChild>
                                <w:div w:id="921917588">
                                  <w:marLeft w:val="0"/>
                                  <w:marRight w:val="0"/>
                                  <w:marTop w:val="0"/>
                                  <w:marBottom w:val="0"/>
                                  <w:divBdr>
                                    <w:top w:val="single" w:sz="4" w:space="5" w:color="F0F0F0"/>
                                    <w:left w:val="single" w:sz="4" w:space="5" w:color="F0F0F0"/>
                                    <w:bottom w:val="single" w:sz="4" w:space="5" w:color="F0F0F0"/>
                                    <w:right w:val="single" w:sz="4" w:space="5" w:color="F0F0F0"/>
                                  </w:divBdr>
                                  <w:divsChild>
                                    <w:div w:id="349450415">
                                      <w:marLeft w:val="0"/>
                                      <w:marRight w:val="0"/>
                                      <w:marTop w:val="0"/>
                                      <w:marBottom w:val="0"/>
                                      <w:divBdr>
                                        <w:top w:val="none" w:sz="0" w:space="0" w:color="auto"/>
                                        <w:left w:val="none" w:sz="0" w:space="0" w:color="auto"/>
                                        <w:bottom w:val="none" w:sz="0" w:space="0" w:color="auto"/>
                                        <w:right w:val="none" w:sz="0" w:space="0" w:color="auto"/>
                                      </w:divBdr>
                                      <w:divsChild>
                                        <w:div w:id="4805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877245">
          <w:marLeft w:val="0"/>
          <w:marRight w:val="0"/>
          <w:marTop w:val="0"/>
          <w:marBottom w:val="0"/>
          <w:divBdr>
            <w:top w:val="none" w:sz="0" w:space="0" w:color="auto"/>
            <w:left w:val="none" w:sz="0" w:space="0" w:color="auto"/>
            <w:bottom w:val="none" w:sz="0" w:space="0" w:color="auto"/>
            <w:right w:val="none" w:sz="0" w:space="0" w:color="auto"/>
          </w:divBdr>
          <w:divsChild>
            <w:div w:id="197013076">
              <w:marLeft w:val="0"/>
              <w:marRight w:val="0"/>
              <w:marTop w:val="0"/>
              <w:marBottom w:val="0"/>
              <w:divBdr>
                <w:top w:val="none" w:sz="0" w:space="0" w:color="auto"/>
                <w:left w:val="none" w:sz="0" w:space="0" w:color="auto"/>
                <w:bottom w:val="none" w:sz="0" w:space="0" w:color="auto"/>
                <w:right w:val="none" w:sz="0" w:space="0" w:color="auto"/>
              </w:divBdr>
              <w:divsChild>
                <w:div w:id="1042436399">
                  <w:marLeft w:val="0"/>
                  <w:marRight w:val="0"/>
                  <w:marTop w:val="0"/>
                  <w:marBottom w:val="0"/>
                  <w:divBdr>
                    <w:top w:val="none" w:sz="0" w:space="0" w:color="auto"/>
                    <w:left w:val="none" w:sz="0" w:space="0" w:color="auto"/>
                    <w:bottom w:val="none" w:sz="0" w:space="0" w:color="auto"/>
                    <w:right w:val="none" w:sz="0" w:space="0" w:color="auto"/>
                  </w:divBdr>
                  <w:divsChild>
                    <w:div w:id="706880262">
                      <w:marLeft w:val="0"/>
                      <w:marRight w:val="0"/>
                      <w:marTop w:val="0"/>
                      <w:marBottom w:val="0"/>
                      <w:divBdr>
                        <w:top w:val="none" w:sz="0" w:space="0" w:color="auto"/>
                        <w:left w:val="none" w:sz="0" w:space="0" w:color="auto"/>
                        <w:bottom w:val="none" w:sz="0" w:space="0" w:color="auto"/>
                        <w:right w:val="none" w:sz="0" w:space="0" w:color="auto"/>
                      </w:divBdr>
                      <w:divsChild>
                        <w:div w:id="1160926568">
                          <w:marLeft w:val="125"/>
                          <w:marRight w:val="125"/>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9289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4</Pages>
  <Words>352</Words>
  <Characters>2013</Characters>
  <Application>Microsoft Office Word</Application>
  <DocSecurity>0</DocSecurity>
  <Lines>16</Lines>
  <Paragraphs>4</Paragraphs>
  <ScaleCrop>false</ScaleCrop>
  <Company>Kingsoft</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86186</dc:creator>
  <cp:lastModifiedBy>余钧</cp:lastModifiedBy>
  <cp:revision>246</cp:revision>
  <cp:lastPrinted>2022-03-16T07:42:00Z</cp:lastPrinted>
  <dcterms:created xsi:type="dcterms:W3CDTF">2023-03-23T06:31:00Z</dcterms:created>
  <dcterms:modified xsi:type="dcterms:W3CDTF">2024-09-26T07:20:00Z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