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DD939" w14:textId="77777777" w:rsidR="000519F3" w:rsidRDefault="00000000">
      <w:pPr>
        <w:spacing w:afterLines="50" w:after="180" w:line="400" w:lineRule="exact"/>
        <w:rPr>
          <w:color w:val="000000"/>
          <w:sz w:val="24"/>
          <w:szCs w:val="24"/>
        </w:rPr>
      </w:pPr>
      <w:r>
        <w:rPr>
          <w:color w:val="000000"/>
          <w:sz w:val="24"/>
          <w:szCs w:val="24"/>
        </w:rPr>
        <w:t>证券简称：菲沃泰</w:t>
      </w:r>
      <w:r>
        <w:rPr>
          <w:color w:val="000000"/>
          <w:sz w:val="24"/>
          <w:szCs w:val="24"/>
        </w:rPr>
        <w:t xml:space="preserve">                                                                                                              </w:t>
      </w:r>
      <w:r>
        <w:rPr>
          <w:color w:val="000000"/>
          <w:sz w:val="24"/>
          <w:szCs w:val="24"/>
        </w:rPr>
        <w:t>证券代码：</w:t>
      </w:r>
      <w:r>
        <w:rPr>
          <w:color w:val="000000"/>
          <w:sz w:val="24"/>
          <w:szCs w:val="24"/>
        </w:rPr>
        <w:t>688371</w:t>
      </w:r>
    </w:p>
    <w:p w14:paraId="40632038" w14:textId="77777777" w:rsidR="000519F3" w:rsidRDefault="00000000">
      <w:pPr>
        <w:spacing w:beforeLines="50" w:before="180" w:afterLines="50" w:after="180" w:line="400" w:lineRule="exact"/>
        <w:jc w:val="center"/>
        <w:rPr>
          <w:rFonts w:ascii="宋体" w:hAnsi="宋体" w:cs="宋体" w:hint="eastAsia"/>
          <w:b/>
          <w:bCs/>
          <w:color w:val="000000"/>
          <w:sz w:val="32"/>
          <w:szCs w:val="32"/>
        </w:rPr>
      </w:pPr>
      <w:r>
        <w:rPr>
          <w:rFonts w:ascii="宋体" w:hAnsi="宋体" w:cs="宋体" w:hint="eastAsia"/>
          <w:b/>
          <w:bCs/>
          <w:color w:val="000000"/>
          <w:sz w:val="32"/>
          <w:szCs w:val="32"/>
        </w:rPr>
        <w:t>江苏菲沃泰纳米科技股份有限公司</w:t>
      </w:r>
    </w:p>
    <w:p w14:paraId="35D7ED3F" w14:textId="77777777" w:rsidR="000519F3" w:rsidRDefault="00000000">
      <w:pPr>
        <w:spacing w:beforeLines="50" w:before="180" w:afterLines="50" w:after="180" w:line="400" w:lineRule="exact"/>
        <w:jc w:val="center"/>
        <w:rPr>
          <w:rFonts w:ascii="宋体"/>
          <w:b/>
          <w:bCs/>
          <w:color w:val="000000"/>
          <w:sz w:val="32"/>
          <w:szCs w:val="32"/>
        </w:rPr>
      </w:pPr>
      <w:r>
        <w:rPr>
          <w:rFonts w:ascii="宋体" w:hAnsi="宋体" w:cs="宋体" w:hint="eastAsia"/>
          <w:b/>
          <w:bCs/>
          <w:color w:val="000000"/>
          <w:sz w:val="32"/>
          <w:szCs w:val="32"/>
        </w:rPr>
        <w:t>投资者关系活动记录表</w:t>
      </w:r>
    </w:p>
    <w:p w14:paraId="37B548C1" w14:textId="2754831F" w:rsidR="000519F3" w:rsidRDefault="00000000">
      <w:pPr>
        <w:spacing w:line="400" w:lineRule="exact"/>
        <w:ind w:right="960" w:firstLineChars="3200" w:firstLine="7680"/>
        <w:rPr>
          <w:color w:val="000000"/>
          <w:sz w:val="24"/>
          <w:szCs w:val="24"/>
        </w:rPr>
      </w:pPr>
      <w:r>
        <w:rPr>
          <w:color w:val="000000"/>
          <w:sz w:val="24"/>
          <w:szCs w:val="24"/>
        </w:rPr>
        <w:t>编号：</w:t>
      </w:r>
      <w:r>
        <w:rPr>
          <w:color w:val="000000"/>
          <w:sz w:val="24"/>
          <w:szCs w:val="24"/>
        </w:rPr>
        <w:t>202</w:t>
      </w:r>
      <w:r w:rsidR="00603A9F">
        <w:rPr>
          <w:rFonts w:hint="eastAsia"/>
          <w:color w:val="000000"/>
          <w:sz w:val="24"/>
          <w:szCs w:val="24"/>
        </w:rPr>
        <w:t>4</w:t>
      </w:r>
      <w:r>
        <w:rPr>
          <w:color w:val="000000"/>
          <w:sz w:val="24"/>
          <w:szCs w:val="24"/>
        </w:rPr>
        <w:t>-00</w:t>
      </w:r>
      <w:r w:rsidR="00550569">
        <w:rPr>
          <w:rFonts w:hint="eastAsia"/>
          <w:color w:val="000000"/>
          <w:sz w:val="24"/>
          <w:szCs w:val="24"/>
        </w:rPr>
        <w:t>2</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8909"/>
      </w:tblGrid>
      <w:tr w:rsidR="000519F3" w:rsidRPr="00603A9F" w14:paraId="7004ADCD" w14:textId="77777777">
        <w:tc>
          <w:tcPr>
            <w:tcW w:w="1773" w:type="dxa"/>
            <w:vAlign w:val="center"/>
          </w:tcPr>
          <w:p w14:paraId="40B4D6CD" w14:textId="77777777" w:rsidR="000519F3" w:rsidRPr="00603A9F" w:rsidRDefault="00000000">
            <w:pPr>
              <w:rPr>
                <w:color w:val="000000"/>
                <w:sz w:val="24"/>
                <w:szCs w:val="24"/>
              </w:rPr>
            </w:pPr>
            <w:r w:rsidRPr="00603A9F">
              <w:rPr>
                <w:color w:val="000000"/>
                <w:sz w:val="24"/>
                <w:szCs w:val="24"/>
              </w:rPr>
              <w:t>投资者关系活动类别</w:t>
            </w:r>
          </w:p>
        </w:tc>
        <w:tc>
          <w:tcPr>
            <w:tcW w:w="8909" w:type="dxa"/>
          </w:tcPr>
          <w:p w14:paraId="74A14345" w14:textId="272F4689" w:rsidR="000519F3" w:rsidRPr="00603A9F" w:rsidRDefault="00550569">
            <w:pPr>
              <w:spacing w:line="480" w:lineRule="atLeast"/>
              <w:rPr>
                <w:color w:val="000000"/>
                <w:sz w:val="24"/>
                <w:szCs w:val="24"/>
              </w:rPr>
            </w:pPr>
            <w:r w:rsidRPr="00603A9F">
              <w:rPr>
                <w:color w:val="000000"/>
                <w:sz w:val="24"/>
                <w:szCs w:val="24"/>
              </w:rPr>
              <w:t>□</w:t>
            </w:r>
            <w:r w:rsidRPr="00603A9F">
              <w:rPr>
                <w:sz w:val="24"/>
                <w:szCs w:val="24"/>
              </w:rPr>
              <w:t>特定对象调研</w:t>
            </w:r>
            <w:r w:rsidRPr="00603A9F">
              <w:rPr>
                <w:sz w:val="24"/>
                <w:szCs w:val="24"/>
              </w:rPr>
              <w:t xml:space="preserve">    </w:t>
            </w:r>
            <w:r w:rsidRPr="00603A9F">
              <w:rPr>
                <w:color w:val="000000"/>
                <w:sz w:val="24"/>
                <w:szCs w:val="24"/>
              </w:rPr>
              <w:t>□</w:t>
            </w:r>
            <w:r w:rsidRPr="00603A9F">
              <w:rPr>
                <w:sz w:val="24"/>
                <w:szCs w:val="24"/>
              </w:rPr>
              <w:t>分析师会议</w:t>
            </w:r>
          </w:p>
          <w:p w14:paraId="699EB53C" w14:textId="1C17D21A" w:rsidR="000519F3" w:rsidRPr="00603A9F" w:rsidRDefault="00000000">
            <w:pPr>
              <w:spacing w:line="480" w:lineRule="atLeast"/>
              <w:rPr>
                <w:color w:val="000000"/>
                <w:sz w:val="24"/>
                <w:szCs w:val="24"/>
              </w:rPr>
            </w:pPr>
            <w:r w:rsidRPr="00603A9F">
              <w:rPr>
                <w:color w:val="000000"/>
                <w:sz w:val="24"/>
                <w:szCs w:val="24"/>
              </w:rPr>
              <w:t>□</w:t>
            </w:r>
            <w:r w:rsidRPr="00603A9F">
              <w:rPr>
                <w:sz w:val="24"/>
                <w:szCs w:val="24"/>
              </w:rPr>
              <w:t>媒体采访</w:t>
            </w:r>
            <w:r w:rsidRPr="00603A9F">
              <w:rPr>
                <w:sz w:val="24"/>
                <w:szCs w:val="24"/>
              </w:rPr>
              <w:t xml:space="preserve">    </w:t>
            </w:r>
            <w:r w:rsidR="000C5506">
              <w:rPr>
                <w:rFonts w:hint="eastAsia"/>
                <w:sz w:val="24"/>
                <w:szCs w:val="24"/>
              </w:rPr>
              <w:t xml:space="preserve">    </w:t>
            </w:r>
            <w:r w:rsidRPr="00603A9F">
              <w:rPr>
                <w:sz w:val="24"/>
                <w:szCs w:val="24"/>
              </w:rPr>
              <w:t xml:space="preserve">    </w:t>
            </w:r>
            <w:r w:rsidRPr="00603A9F">
              <w:rPr>
                <w:color w:val="000000"/>
                <w:sz w:val="24"/>
                <w:szCs w:val="24"/>
              </w:rPr>
              <w:t>■</w:t>
            </w:r>
            <w:r w:rsidRPr="00603A9F">
              <w:rPr>
                <w:sz w:val="24"/>
                <w:szCs w:val="24"/>
              </w:rPr>
              <w:t>业绩说明会</w:t>
            </w:r>
            <w:r w:rsidRPr="00603A9F">
              <w:rPr>
                <w:sz w:val="24"/>
                <w:szCs w:val="24"/>
              </w:rPr>
              <w:t xml:space="preserve">  </w:t>
            </w:r>
          </w:p>
          <w:p w14:paraId="089BB2B7" w14:textId="3C5C88B0" w:rsidR="000519F3" w:rsidRPr="00603A9F" w:rsidRDefault="00000000">
            <w:pPr>
              <w:spacing w:line="480" w:lineRule="atLeast"/>
              <w:rPr>
                <w:color w:val="000000"/>
                <w:sz w:val="24"/>
                <w:szCs w:val="24"/>
              </w:rPr>
            </w:pPr>
            <w:r w:rsidRPr="00603A9F">
              <w:rPr>
                <w:color w:val="000000"/>
                <w:sz w:val="24"/>
                <w:szCs w:val="24"/>
              </w:rPr>
              <w:t>□</w:t>
            </w:r>
            <w:r w:rsidRPr="00603A9F">
              <w:rPr>
                <w:sz w:val="24"/>
                <w:szCs w:val="24"/>
              </w:rPr>
              <w:t>新闻发布会</w:t>
            </w:r>
            <w:r w:rsidRPr="00603A9F">
              <w:rPr>
                <w:sz w:val="24"/>
                <w:szCs w:val="24"/>
              </w:rPr>
              <w:t xml:space="preserve">     </w:t>
            </w:r>
            <w:r w:rsidR="000C5506">
              <w:rPr>
                <w:rFonts w:hint="eastAsia"/>
                <w:sz w:val="24"/>
                <w:szCs w:val="24"/>
              </w:rPr>
              <w:t xml:space="preserve">  </w:t>
            </w:r>
            <w:r w:rsidRPr="00603A9F">
              <w:rPr>
                <w:sz w:val="24"/>
                <w:szCs w:val="24"/>
              </w:rPr>
              <w:t xml:space="preserve"> </w:t>
            </w:r>
            <w:r w:rsidRPr="00603A9F">
              <w:rPr>
                <w:color w:val="000000"/>
                <w:sz w:val="24"/>
                <w:szCs w:val="24"/>
              </w:rPr>
              <w:t>□</w:t>
            </w:r>
            <w:r w:rsidRPr="00603A9F">
              <w:rPr>
                <w:sz w:val="24"/>
                <w:szCs w:val="24"/>
              </w:rPr>
              <w:t>路演活动</w:t>
            </w:r>
          </w:p>
          <w:p w14:paraId="5823C9E1" w14:textId="387278D2" w:rsidR="000519F3" w:rsidRPr="00603A9F" w:rsidRDefault="00000000">
            <w:pPr>
              <w:tabs>
                <w:tab w:val="left" w:pos="3045"/>
                <w:tab w:val="center" w:pos="3199"/>
              </w:tabs>
              <w:spacing w:line="480" w:lineRule="atLeast"/>
              <w:rPr>
                <w:color w:val="000000"/>
                <w:sz w:val="24"/>
                <w:szCs w:val="24"/>
              </w:rPr>
            </w:pPr>
            <w:r w:rsidRPr="00603A9F">
              <w:rPr>
                <w:color w:val="000000"/>
                <w:sz w:val="24"/>
                <w:szCs w:val="24"/>
              </w:rPr>
              <w:t>□</w:t>
            </w:r>
            <w:r w:rsidRPr="00603A9F">
              <w:rPr>
                <w:sz w:val="24"/>
                <w:szCs w:val="24"/>
              </w:rPr>
              <w:t>现场参观</w:t>
            </w:r>
            <w:r w:rsidRPr="00603A9F">
              <w:rPr>
                <w:sz w:val="24"/>
                <w:szCs w:val="24"/>
              </w:rPr>
              <w:t xml:space="preserve">      </w:t>
            </w:r>
            <w:r w:rsidR="000C5506">
              <w:rPr>
                <w:rFonts w:hint="eastAsia"/>
                <w:sz w:val="24"/>
                <w:szCs w:val="24"/>
              </w:rPr>
              <w:t xml:space="preserve">    </w:t>
            </w:r>
            <w:r w:rsidRPr="00603A9F">
              <w:rPr>
                <w:sz w:val="24"/>
                <w:szCs w:val="24"/>
              </w:rPr>
              <w:t xml:space="preserve">  </w:t>
            </w:r>
            <w:r w:rsidRPr="00603A9F">
              <w:rPr>
                <w:color w:val="000000"/>
                <w:sz w:val="24"/>
                <w:szCs w:val="24"/>
              </w:rPr>
              <w:t>□</w:t>
            </w:r>
            <w:r w:rsidRPr="00603A9F">
              <w:rPr>
                <w:sz w:val="24"/>
                <w:szCs w:val="24"/>
              </w:rPr>
              <w:t>其他（</w:t>
            </w:r>
            <w:r w:rsidRPr="00603A9F">
              <w:rPr>
                <w:sz w:val="24"/>
                <w:szCs w:val="24"/>
                <w:u w:val="single"/>
              </w:rPr>
              <w:t>请文字说明其他活动内容）</w:t>
            </w:r>
          </w:p>
        </w:tc>
      </w:tr>
      <w:tr w:rsidR="000519F3" w:rsidRPr="00603A9F" w14:paraId="6FF075DC" w14:textId="77777777">
        <w:trPr>
          <w:trHeight w:val="1219"/>
        </w:trPr>
        <w:tc>
          <w:tcPr>
            <w:tcW w:w="1773" w:type="dxa"/>
            <w:vAlign w:val="center"/>
          </w:tcPr>
          <w:p w14:paraId="7E8C9558" w14:textId="77777777" w:rsidR="000519F3" w:rsidRPr="00603A9F" w:rsidRDefault="00000000">
            <w:pPr>
              <w:rPr>
                <w:color w:val="000000"/>
                <w:sz w:val="24"/>
                <w:szCs w:val="24"/>
              </w:rPr>
            </w:pPr>
            <w:r w:rsidRPr="00603A9F">
              <w:rPr>
                <w:color w:val="000000"/>
                <w:sz w:val="24"/>
                <w:szCs w:val="24"/>
              </w:rPr>
              <w:t>参与单位名称及人员名称</w:t>
            </w:r>
          </w:p>
        </w:tc>
        <w:tc>
          <w:tcPr>
            <w:tcW w:w="8909" w:type="dxa"/>
            <w:vAlign w:val="center"/>
          </w:tcPr>
          <w:p w14:paraId="264CEB6D" w14:textId="310514A1" w:rsidR="000519F3" w:rsidRPr="00603A9F" w:rsidRDefault="00000000">
            <w:pPr>
              <w:adjustRightInd w:val="0"/>
              <w:snapToGrid w:val="0"/>
              <w:spacing w:line="360" w:lineRule="auto"/>
              <w:rPr>
                <w:color w:val="000000"/>
                <w:sz w:val="24"/>
                <w:szCs w:val="24"/>
              </w:rPr>
            </w:pPr>
            <w:r w:rsidRPr="00603A9F">
              <w:rPr>
                <w:color w:val="000000"/>
                <w:sz w:val="24"/>
                <w:szCs w:val="24"/>
              </w:rPr>
              <w:t>线上参与公司</w:t>
            </w:r>
            <w:r w:rsidRPr="00603A9F">
              <w:rPr>
                <w:color w:val="000000"/>
                <w:sz w:val="24"/>
                <w:szCs w:val="24"/>
              </w:rPr>
              <w:t>202</w:t>
            </w:r>
            <w:r w:rsidR="00603A9F" w:rsidRPr="00603A9F">
              <w:rPr>
                <w:color w:val="000000"/>
                <w:sz w:val="24"/>
                <w:szCs w:val="24"/>
              </w:rPr>
              <w:t>4</w:t>
            </w:r>
            <w:r w:rsidRPr="00603A9F">
              <w:rPr>
                <w:color w:val="000000"/>
                <w:sz w:val="24"/>
                <w:szCs w:val="24"/>
              </w:rPr>
              <w:t>年</w:t>
            </w:r>
            <w:r w:rsidR="00550569" w:rsidRPr="00603A9F">
              <w:rPr>
                <w:color w:val="000000"/>
                <w:sz w:val="24"/>
                <w:szCs w:val="24"/>
              </w:rPr>
              <w:t>半年</w:t>
            </w:r>
            <w:r w:rsidRPr="00603A9F">
              <w:rPr>
                <w:color w:val="000000"/>
                <w:sz w:val="24"/>
                <w:szCs w:val="24"/>
              </w:rPr>
              <w:t>度业绩说明会的投资者</w:t>
            </w:r>
          </w:p>
        </w:tc>
      </w:tr>
      <w:tr w:rsidR="00603A9F" w:rsidRPr="00603A9F" w14:paraId="61B68118" w14:textId="77777777">
        <w:trPr>
          <w:trHeight w:val="227"/>
        </w:trPr>
        <w:tc>
          <w:tcPr>
            <w:tcW w:w="1773" w:type="dxa"/>
            <w:vAlign w:val="center"/>
          </w:tcPr>
          <w:p w14:paraId="76E65AC6" w14:textId="77777777" w:rsidR="00603A9F" w:rsidRPr="00603A9F" w:rsidRDefault="00603A9F" w:rsidP="00603A9F">
            <w:pPr>
              <w:adjustRightInd w:val="0"/>
              <w:snapToGrid w:val="0"/>
              <w:spacing w:line="360" w:lineRule="auto"/>
              <w:rPr>
                <w:color w:val="000000"/>
                <w:sz w:val="24"/>
                <w:szCs w:val="24"/>
              </w:rPr>
            </w:pPr>
            <w:r w:rsidRPr="00603A9F">
              <w:rPr>
                <w:color w:val="000000"/>
                <w:sz w:val="24"/>
                <w:szCs w:val="24"/>
              </w:rPr>
              <w:t>活动时间</w:t>
            </w:r>
          </w:p>
        </w:tc>
        <w:tc>
          <w:tcPr>
            <w:tcW w:w="8909" w:type="dxa"/>
            <w:vAlign w:val="center"/>
          </w:tcPr>
          <w:p w14:paraId="7E3566D2" w14:textId="4F3B618C" w:rsidR="00603A9F" w:rsidRPr="00603A9F" w:rsidRDefault="00603A9F" w:rsidP="00603A9F">
            <w:pPr>
              <w:adjustRightInd w:val="0"/>
              <w:snapToGrid w:val="0"/>
              <w:spacing w:line="360" w:lineRule="auto"/>
              <w:rPr>
                <w:color w:val="000000"/>
                <w:sz w:val="24"/>
                <w:szCs w:val="24"/>
              </w:rPr>
            </w:pPr>
            <w:r w:rsidRPr="00603A9F">
              <w:rPr>
                <w:rFonts w:eastAsiaTheme="minorEastAsia"/>
                <w:sz w:val="24"/>
                <w:szCs w:val="24"/>
              </w:rPr>
              <w:t>2024</w:t>
            </w:r>
            <w:r w:rsidRPr="00603A9F">
              <w:rPr>
                <w:rFonts w:eastAsiaTheme="minorEastAsia"/>
                <w:sz w:val="24"/>
                <w:szCs w:val="24"/>
              </w:rPr>
              <w:t>年</w:t>
            </w:r>
            <w:r w:rsidRPr="00603A9F">
              <w:rPr>
                <w:rFonts w:eastAsiaTheme="minorEastAsia"/>
                <w:sz w:val="24"/>
                <w:szCs w:val="24"/>
              </w:rPr>
              <w:t>09</w:t>
            </w:r>
            <w:r w:rsidRPr="00603A9F">
              <w:rPr>
                <w:rFonts w:eastAsiaTheme="minorEastAsia"/>
                <w:sz w:val="24"/>
                <w:szCs w:val="24"/>
              </w:rPr>
              <w:t>月</w:t>
            </w:r>
            <w:r w:rsidRPr="00603A9F">
              <w:rPr>
                <w:rFonts w:eastAsiaTheme="minorEastAsia"/>
                <w:sz w:val="24"/>
                <w:szCs w:val="24"/>
              </w:rPr>
              <w:t>27</w:t>
            </w:r>
            <w:r w:rsidRPr="00603A9F">
              <w:rPr>
                <w:rFonts w:eastAsiaTheme="minorEastAsia"/>
                <w:sz w:val="24"/>
                <w:szCs w:val="24"/>
              </w:rPr>
              <w:t>日</w:t>
            </w:r>
            <w:r w:rsidRPr="00603A9F">
              <w:rPr>
                <w:rFonts w:eastAsiaTheme="minorEastAsia"/>
                <w:sz w:val="24"/>
                <w:szCs w:val="24"/>
              </w:rPr>
              <w:t xml:space="preserve"> 14:00-15:00</w:t>
            </w:r>
          </w:p>
        </w:tc>
      </w:tr>
      <w:tr w:rsidR="00603A9F" w:rsidRPr="00603A9F" w14:paraId="1A7A275B" w14:textId="77777777">
        <w:trPr>
          <w:trHeight w:val="648"/>
        </w:trPr>
        <w:tc>
          <w:tcPr>
            <w:tcW w:w="1773" w:type="dxa"/>
          </w:tcPr>
          <w:p w14:paraId="31836AD5" w14:textId="77777777" w:rsidR="00603A9F" w:rsidRPr="00603A9F" w:rsidRDefault="00603A9F" w:rsidP="00603A9F">
            <w:pPr>
              <w:spacing w:line="480" w:lineRule="atLeast"/>
              <w:rPr>
                <w:color w:val="000000"/>
                <w:sz w:val="24"/>
                <w:szCs w:val="24"/>
              </w:rPr>
            </w:pPr>
            <w:r w:rsidRPr="00603A9F">
              <w:rPr>
                <w:color w:val="000000"/>
                <w:sz w:val="24"/>
                <w:szCs w:val="24"/>
              </w:rPr>
              <w:t>地点</w:t>
            </w:r>
          </w:p>
        </w:tc>
        <w:tc>
          <w:tcPr>
            <w:tcW w:w="8909" w:type="dxa"/>
            <w:vAlign w:val="center"/>
          </w:tcPr>
          <w:p w14:paraId="19A6438D" w14:textId="67132293" w:rsidR="00603A9F" w:rsidRPr="00603A9F" w:rsidRDefault="00603A9F" w:rsidP="00603A9F">
            <w:pPr>
              <w:adjustRightInd w:val="0"/>
              <w:snapToGrid w:val="0"/>
              <w:spacing w:line="360" w:lineRule="auto"/>
              <w:rPr>
                <w:color w:val="000000"/>
                <w:sz w:val="24"/>
                <w:szCs w:val="24"/>
              </w:rPr>
            </w:pPr>
            <w:r w:rsidRPr="00603A9F">
              <w:rPr>
                <w:rFonts w:eastAsiaTheme="minorEastAsia"/>
                <w:sz w:val="24"/>
                <w:szCs w:val="24"/>
              </w:rPr>
              <w:t>价值在线（</w:t>
            </w:r>
            <w:r w:rsidRPr="00603A9F">
              <w:rPr>
                <w:rFonts w:eastAsiaTheme="minorEastAsia"/>
                <w:sz w:val="24"/>
                <w:szCs w:val="24"/>
              </w:rPr>
              <w:t>https://www.ir-online.cn/</w:t>
            </w:r>
            <w:r w:rsidRPr="00603A9F">
              <w:rPr>
                <w:rFonts w:eastAsiaTheme="minorEastAsia"/>
                <w:sz w:val="24"/>
                <w:szCs w:val="24"/>
              </w:rPr>
              <w:t>）网络互动</w:t>
            </w:r>
          </w:p>
        </w:tc>
      </w:tr>
      <w:tr w:rsidR="00603A9F" w:rsidRPr="00603A9F" w14:paraId="3146BCB8" w14:textId="77777777">
        <w:trPr>
          <w:trHeight w:val="700"/>
        </w:trPr>
        <w:tc>
          <w:tcPr>
            <w:tcW w:w="1773" w:type="dxa"/>
          </w:tcPr>
          <w:p w14:paraId="5B448B33" w14:textId="77777777" w:rsidR="00603A9F" w:rsidRPr="00603A9F" w:rsidRDefault="00603A9F" w:rsidP="00603A9F">
            <w:pPr>
              <w:spacing w:line="480" w:lineRule="atLeast"/>
              <w:rPr>
                <w:color w:val="000000"/>
                <w:sz w:val="24"/>
                <w:szCs w:val="24"/>
              </w:rPr>
            </w:pPr>
            <w:r w:rsidRPr="00603A9F">
              <w:rPr>
                <w:color w:val="000000"/>
                <w:sz w:val="24"/>
                <w:szCs w:val="24"/>
              </w:rPr>
              <w:t>上市公司接待人员姓名</w:t>
            </w:r>
          </w:p>
        </w:tc>
        <w:tc>
          <w:tcPr>
            <w:tcW w:w="8909" w:type="dxa"/>
            <w:vAlign w:val="center"/>
          </w:tcPr>
          <w:p w14:paraId="126EF676" w14:textId="77777777" w:rsidR="00517E19" w:rsidRDefault="00603A9F" w:rsidP="00603A9F">
            <w:pPr>
              <w:adjustRightInd w:val="0"/>
              <w:snapToGrid w:val="0"/>
              <w:spacing w:line="360" w:lineRule="auto"/>
              <w:rPr>
                <w:sz w:val="24"/>
                <w:szCs w:val="24"/>
              </w:rPr>
            </w:pPr>
            <w:r w:rsidRPr="00603A9F">
              <w:rPr>
                <w:sz w:val="24"/>
                <w:szCs w:val="24"/>
              </w:rPr>
              <w:t>董事长、总经理、财务总监</w:t>
            </w:r>
            <w:r w:rsidRPr="00603A9F">
              <w:rPr>
                <w:sz w:val="24"/>
                <w:szCs w:val="24"/>
              </w:rPr>
              <w:t xml:space="preserve"> </w:t>
            </w:r>
            <w:r w:rsidRPr="00603A9F">
              <w:rPr>
                <w:sz w:val="24"/>
                <w:szCs w:val="24"/>
              </w:rPr>
              <w:t>宗坚</w:t>
            </w:r>
          </w:p>
          <w:p w14:paraId="2E96B3A9" w14:textId="77777777" w:rsidR="00517E19" w:rsidRDefault="00517E19" w:rsidP="00603A9F">
            <w:pPr>
              <w:adjustRightInd w:val="0"/>
              <w:snapToGrid w:val="0"/>
              <w:spacing w:line="360" w:lineRule="auto"/>
              <w:rPr>
                <w:sz w:val="24"/>
                <w:szCs w:val="24"/>
              </w:rPr>
            </w:pPr>
            <w:r w:rsidRPr="00603A9F">
              <w:rPr>
                <w:sz w:val="24"/>
                <w:szCs w:val="24"/>
              </w:rPr>
              <w:t>独立董事</w:t>
            </w:r>
            <w:r w:rsidRPr="00603A9F">
              <w:rPr>
                <w:sz w:val="24"/>
                <w:szCs w:val="24"/>
              </w:rPr>
              <w:t xml:space="preserve"> </w:t>
            </w:r>
            <w:r w:rsidRPr="00603A9F">
              <w:rPr>
                <w:sz w:val="24"/>
                <w:szCs w:val="24"/>
              </w:rPr>
              <w:t>竹民</w:t>
            </w:r>
            <w:r w:rsidR="00603A9F" w:rsidRPr="00603A9F">
              <w:rPr>
                <w:sz w:val="24"/>
                <w:szCs w:val="24"/>
              </w:rPr>
              <w:br/>
            </w:r>
            <w:r w:rsidR="00603A9F" w:rsidRPr="00603A9F">
              <w:rPr>
                <w:sz w:val="24"/>
                <w:szCs w:val="24"/>
              </w:rPr>
              <w:t>董事、副总经理、董事会秘书</w:t>
            </w:r>
            <w:r w:rsidR="00603A9F" w:rsidRPr="00603A9F">
              <w:rPr>
                <w:sz w:val="24"/>
                <w:szCs w:val="24"/>
              </w:rPr>
              <w:t xml:space="preserve"> </w:t>
            </w:r>
            <w:r w:rsidR="00603A9F" w:rsidRPr="00603A9F">
              <w:rPr>
                <w:sz w:val="24"/>
                <w:szCs w:val="24"/>
              </w:rPr>
              <w:t>孙西林</w:t>
            </w:r>
          </w:p>
          <w:p w14:paraId="571DE77E" w14:textId="670464AA" w:rsidR="00603A9F" w:rsidRPr="00603A9F" w:rsidRDefault="00603A9F" w:rsidP="00603A9F">
            <w:pPr>
              <w:adjustRightInd w:val="0"/>
              <w:snapToGrid w:val="0"/>
              <w:spacing w:line="360" w:lineRule="auto"/>
              <w:rPr>
                <w:color w:val="000000"/>
                <w:sz w:val="24"/>
                <w:szCs w:val="24"/>
              </w:rPr>
            </w:pPr>
            <w:r w:rsidRPr="00603A9F">
              <w:rPr>
                <w:sz w:val="24"/>
                <w:szCs w:val="24"/>
              </w:rPr>
              <w:t>保荐代表人</w:t>
            </w:r>
            <w:r w:rsidRPr="00603A9F">
              <w:rPr>
                <w:sz w:val="24"/>
                <w:szCs w:val="24"/>
              </w:rPr>
              <w:t xml:space="preserve"> </w:t>
            </w:r>
            <w:r w:rsidRPr="00603A9F">
              <w:rPr>
                <w:sz w:val="24"/>
                <w:szCs w:val="24"/>
              </w:rPr>
              <w:t>莫永伟</w:t>
            </w:r>
          </w:p>
        </w:tc>
      </w:tr>
      <w:tr w:rsidR="00603A9F" w:rsidRPr="00603A9F" w14:paraId="7D8534D5" w14:textId="77777777">
        <w:trPr>
          <w:trHeight w:val="3956"/>
        </w:trPr>
        <w:tc>
          <w:tcPr>
            <w:tcW w:w="1773" w:type="dxa"/>
            <w:vAlign w:val="center"/>
          </w:tcPr>
          <w:p w14:paraId="01C2A08F" w14:textId="77777777" w:rsidR="00603A9F" w:rsidRPr="00603A9F" w:rsidRDefault="00603A9F" w:rsidP="00603A9F">
            <w:pPr>
              <w:spacing w:line="480" w:lineRule="atLeast"/>
              <w:rPr>
                <w:color w:val="000000"/>
                <w:sz w:val="24"/>
                <w:szCs w:val="24"/>
              </w:rPr>
            </w:pPr>
            <w:r w:rsidRPr="00603A9F">
              <w:rPr>
                <w:color w:val="000000"/>
                <w:sz w:val="24"/>
                <w:szCs w:val="24"/>
              </w:rPr>
              <w:t>投资者关系活动主要内容介绍</w:t>
            </w:r>
          </w:p>
          <w:p w14:paraId="22964CE4" w14:textId="77777777" w:rsidR="00603A9F" w:rsidRPr="00603A9F" w:rsidRDefault="00603A9F" w:rsidP="00603A9F">
            <w:pPr>
              <w:spacing w:line="480" w:lineRule="atLeast"/>
              <w:rPr>
                <w:color w:val="000000"/>
                <w:sz w:val="24"/>
                <w:szCs w:val="24"/>
              </w:rPr>
            </w:pPr>
          </w:p>
        </w:tc>
        <w:tc>
          <w:tcPr>
            <w:tcW w:w="8909" w:type="dxa"/>
          </w:tcPr>
          <w:p w14:paraId="2F24E364" w14:textId="5F978F5D" w:rsidR="003A084E" w:rsidRDefault="003A084E" w:rsidP="00603A9F">
            <w:pPr>
              <w:spacing w:line="360" w:lineRule="auto"/>
              <w:ind w:firstLine="420"/>
              <w:rPr>
                <w:b/>
                <w:sz w:val="24"/>
                <w:szCs w:val="24"/>
              </w:rPr>
            </w:pPr>
            <w:r w:rsidRPr="003A084E">
              <w:rPr>
                <w:rFonts w:hint="eastAsia"/>
                <w:b/>
                <w:sz w:val="24"/>
                <w:szCs w:val="24"/>
              </w:rPr>
              <w:t>公司领导主要就以下问题和投资者进行了交流：</w:t>
            </w:r>
          </w:p>
          <w:p w14:paraId="6E6E1FE2" w14:textId="024BC082" w:rsidR="00603A9F" w:rsidRPr="00603A9F" w:rsidRDefault="00603A9F" w:rsidP="00603A9F">
            <w:pPr>
              <w:spacing w:line="360" w:lineRule="auto"/>
              <w:ind w:firstLine="420"/>
              <w:rPr>
                <w:sz w:val="24"/>
                <w:szCs w:val="24"/>
              </w:rPr>
            </w:pPr>
            <w:r w:rsidRPr="00603A9F">
              <w:rPr>
                <w:b/>
                <w:sz w:val="24"/>
                <w:szCs w:val="24"/>
              </w:rPr>
              <w:t>1.</w:t>
            </w:r>
            <w:r w:rsidRPr="00603A9F">
              <w:rPr>
                <w:b/>
                <w:sz w:val="24"/>
                <w:szCs w:val="24"/>
              </w:rPr>
              <w:t>公司在消费电子市场的复苏中扮演了什么角色，具体的增长策略是什么？</w:t>
            </w:r>
            <w:r w:rsidRPr="00603A9F">
              <w:rPr>
                <w:b/>
                <w:sz w:val="24"/>
                <w:szCs w:val="24"/>
              </w:rPr>
              <w:br/>
            </w:r>
            <w:r w:rsidRPr="00603A9F">
              <w:rPr>
                <w:sz w:val="24"/>
                <w:szCs w:val="24"/>
              </w:rPr>
              <w:t xml:space="preserve">    </w:t>
            </w:r>
            <w:r w:rsidRPr="00603A9F">
              <w:rPr>
                <w:sz w:val="24"/>
                <w:szCs w:val="24"/>
              </w:rPr>
              <w:t>答</w:t>
            </w:r>
            <w:r w:rsidRPr="00603A9F">
              <w:rPr>
                <w:sz w:val="24"/>
                <w:szCs w:val="24"/>
              </w:rPr>
              <w:t>:2024</w:t>
            </w:r>
            <w:r w:rsidRPr="00603A9F">
              <w:rPr>
                <w:sz w:val="24"/>
                <w:szCs w:val="24"/>
              </w:rPr>
              <w:t>上半年，随着全球经济逐步复苏，消费者购买力有所回升，同时随着</w:t>
            </w:r>
            <w:r w:rsidRPr="00603A9F">
              <w:rPr>
                <w:sz w:val="24"/>
                <w:szCs w:val="24"/>
              </w:rPr>
              <w:t>5G</w:t>
            </w:r>
            <w:r w:rsidRPr="00603A9F">
              <w:rPr>
                <w:sz w:val="24"/>
                <w:szCs w:val="24"/>
              </w:rPr>
              <w:t>技术持续普及、</w:t>
            </w:r>
            <w:r w:rsidRPr="00603A9F">
              <w:rPr>
                <w:sz w:val="24"/>
                <w:szCs w:val="24"/>
              </w:rPr>
              <w:t>AI</w:t>
            </w:r>
            <w:r w:rsidRPr="00603A9F">
              <w:rPr>
                <w:sz w:val="24"/>
                <w:szCs w:val="24"/>
              </w:rPr>
              <w:t>和折叠屏等创新技术驱动、用户消费升级及新兴市场拓展，智能手机等消费电子市场呈现持续复苏态势，公司紧抓机遇，加大力度挖掘市场潜力，积极拓展新客户市场，提升现有大客户的渗透率。</w:t>
            </w:r>
          </w:p>
          <w:p w14:paraId="7F0E01B0" w14:textId="77777777" w:rsidR="00603A9F" w:rsidRPr="00603A9F" w:rsidRDefault="00603A9F" w:rsidP="00603A9F">
            <w:pPr>
              <w:spacing w:line="360" w:lineRule="auto"/>
              <w:ind w:firstLine="420"/>
              <w:rPr>
                <w:sz w:val="24"/>
                <w:szCs w:val="24"/>
              </w:rPr>
            </w:pPr>
            <w:r w:rsidRPr="00603A9F">
              <w:rPr>
                <w:sz w:val="24"/>
                <w:szCs w:val="24"/>
              </w:rPr>
              <w:t>公司针对市场需求不断开发高性能、多功能的纳米薄膜产品，在继续保持消费电子领域市场优势的前提下，拓展在汽车行业、医疗器械、智能家电、新能源等多元下游市场的应用。通过新产品的开发与突破、新领域的应用与实践，进一步提升盈利能力与业务规模，力争成为全球纳米薄膜综合防护领域的领导者。</w:t>
            </w:r>
            <w:r w:rsidRPr="00603A9F">
              <w:rPr>
                <w:sz w:val="24"/>
                <w:szCs w:val="24"/>
              </w:rPr>
              <w:br/>
            </w:r>
            <w:r w:rsidRPr="00603A9F">
              <w:rPr>
                <w:b/>
                <w:sz w:val="24"/>
                <w:szCs w:val="24"/>
              </w:rPr>
              <w:t xml:space="preserve">    2.</w:t>
            </w:r>
            <w:r w:rsidRPr="00603A9F">
              <w:rPr>
                <w:b/>
                <w:sz w:val="24"/>
                <w:szCs w:val="24"/>
              </w:rPr>
              <w:t>公司上半年业绩增速不错，主要原因是什么？</w:t>
            </w:r>
            <w:r w:rsidRPr="00603A9F">
              <w:rPr>
                <w:b/>
                <w:sz w:val="24"/>
                <w:szCs w:val="24"/>
              </w:rPr>
              <w:br/>
            </w:r>
            <w:r w:rsidRPr="00603A9F">
              <w:rPr>
                <w:sz w:val="24"/>
                <w:szCs w:val="24"/>
              </w:rPr>
              <w:t xml:space="preserve">    </w:t>
            </w:r>
            <w:r w:rsidRPr="00603A9F">
              <w:rPr>
                <w:sz w:val="24"/>
                <w:szCs w:val="24"/>
              </w:rPr>
              <w:t>答</w:t>
            </w:r>
            <w:r w:rsidRPr="00603A9F">
              <w:rPr>
                <w:sz w:val="24"/>
                <w:szCs w:val="24"/>
              </w:rPr>
              <w:t>:2024</w:t>
            </w:r>
            <w:r w:rsidRPr="00603A9F">
              <w:rPr>
                <w:sz w:val="24"/>
                <w:szCs w:val="24"/>
              </w:rPr>
              <w:t>上半年，随着全球经济逐步复苏，公司紧抓消费电子、汽车、医疗等行业机遇，加大力度挖掘市场潜力，实现营业收入</w:t>
            </w:r>
            <w:r w:rsidRPr="00603A9F">
              <w:rPr>
                <w:sz w:val="24"/>
                <w:szCs w:val="24"/>
              </w:rPr>
              <w:t>21,391.16</w:t>
            </w:r>
            <w:r w:rsidRPr="00603A9F">
              <w:rPr>
                <w:sz w:val="24"/>
                <w:szCs w:val="24"/>
              </w:rPr>
              <w:t>万元，同比增长</w:t>
            </w:r>
            <w:r w:rsidRPr="00603A9F">
              <w:rPr>
                <w:sz w:val="24"/>
                <w:szCs w:val="24"/>
              </w:rPr>
              <w:lastRenderedPageBreak/>
              <w:t>79.20%</w:t>
            </w:r>
            <w:r w:rsidRPr="00603A9F">
              <w:rPr>
                <w:sz w:val="24"/>
                <w:szCs w:val="24"/>
              </w:rPr>
              <w:t>；实现归属于母公司所有者的净利润</w:t>
            </w:r>
            <w:r w:rsidRPr="00603A9F">
              <w:rPr>
                <w:sz w:val="24"/>
                <w:szCs w:val="24"/>
              </w:rPr>
              <w:t>1,551.26</w:t>
            </w:r>
            <w:r w:rsidRPr="00603A9F">
              <w:rPr>
                <w:sz w:val="24"/>
                <w:szCs w:val="24"/>
              </w:rPr>
              <w:t>万元，同比扭亏为盈，研发投入</w:t>
            </w:r>
            <w:r w:rsidRPr="00603A9F">
              <w:rPr>
                <w:sz w:val="24"/>
                <w:szCs w:val="24"/>
              </w:rPr>
              <w:t>4,089.53</w:t>
            </w:r>
            <w:r w:rsidRPr="00603A9F">
              <w:rPr>
                <w:sz w:val="24"/>
                <w:szCs w:val="24"/>
              </w:rPr>
              <w:t>万元，占营业收入比重为</w:t>
            </w:r>
            <w:r w:rsidRPr="00603A9F">
              <w:rPr>
                <w:sz w:val="24"/>
                <w:szCs w:val="24"/>
              </w:rPr>
              <w:t>19.12%</w:t>
            </w:r>
            <w:r w:rsidRPr="00603A9F">
              <w:rPr>
                <w:sz w:val="24"/>
                <w:szCs w:val="24"/>
              </w:rPr>
              <w:t>。</w:t>
            </w:r>
            <w:r w:rsidRPr="00603A9F">
              <w:rPr>
                <w:sz w:val="24"/>
                <w:szCs w:val="24"/>
              </w:rPr>
              <w:br/>
            </w:r>
            <w:r w:rsidRPr="00603A9F">
              <w:rPr>
                <w:b/>
                <w:sz w:val="24"/>
                <w:szCs w:val="24"/>
              </w:rPr>
              <w:t xml:space="preserve">    3.</w:t>
            </w:r>
            <w:r w:rsidRPr="00603A9F">
              <w:rPr>
                <w:b/>
                <w:sz w:val="24"/>
                <w:szCs w:val="24"/>
              </w:rPr>
              <w:t>汽车电子领域的业务拓展情况如何，有哪些关键项目或技术？</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在汽车行业，公司产品已成功应用于压力传感器、汽车中控板、控制板、氛围灯</w:t>
            </w:r>
            <w:r w:rsidRPr="00603A9F">
              <w:rPr>
                <w:sz w:val="24"/>
                <w:szCs w:val="24"/>
              </w:rPr>
              <w:t>PCBA</w:t>
            </w:r>
            <w:r w:rsidRPr="00603A9F">
              <w:rPr>
                <w:sz w:val="24"/>
                <w:szCs w:val="24"/>
              </w:rPr>
              <w:t>等方面。公司已顺利通过</w:t>
            </w:r>
            <w:r w:rsidRPr="00603A9F">
              <w:rPr>
                <w:sz w:val="24"/>
                <w:szCs w:val="24"/>
              </w:rPr>
              <w:t>IATF16949</w:t>
            </w:r>
            <w:r w:rsidRPr="00603A9F">
              <w:rPr>
                <w:sz w:val="24"/>
                <w:szCs w:val="24"/>
              </w:rPr>
              <w:t>质量管理体系认证，并已顺利拿到多家</w:t>
            </w:r>
            <w:r w:rsidRPr="00603A9F">
              <w:rPr>
                <w:sz w:val="24"/>
                <w:szCs w:val="24"/>
              </w:rPr>
              <w:t>Tier1</w:t>
            </w:r>
            <w:r w:rsidRPr="00603A9F">
              <w:rPr>
                <w:sz w:val="24"/>
                <w:szCs w:val="24"/>
              </w:rPr>
              <w:t>客户的定点资格。公司的纳米镀膜技术已经在多个新能源品牌汽车部件使用；已同头部汽车部件工厂进行驻厂量产；同时和各大车载传感器及部件厂有来料加工服务；激光雷达领域与该领域头部客户紧密验证，部分客户已经实现量产。</w:t>
            </w:r>
          </w:p>
          <w:p w14:paraId="483D94E0" w14:textId="47494BA5" w:rsidR="00603A9F" w:rsidRPr="00603A9F" w:rsidRDefault="00603A9F" w:rsidP="00603A9F">
            <w:pPr>
              <w:spacing w:line="360" w:lineRule="auto"/>
              <w:ind w:firstLine="420"/>
              <w:rPr>
                <w:b/>
                <w:bCs/>
                <w:color w:val="000000"/>
                <w:sz w:val="24"/>
                <w:szCs w:val="24"/>
              </w:rPr>
            </w:pPr>
            <w:r w:rsidRPr="00603A9F">
              <w:rPr>
                <w:sz w:val="24"/>
                <w:szCs w:val="24"/>
              </w:rPr>
              <w:t>技术方面，除了传统</w:t>
            </w:r>
            <w:r w:rsidRPr="00603A9F">
              <w:rPr>
                <w:sz w:val="24"/>
                <w:szCs w:val="24"/>
              </w:rPr>
              <w:t>PECVD</w:t>
            </w:r>
            <w:r w:rsidRPr="00603A9F">
              <w:rPr>
                <w:sz w:val="24"/>
                <w:szCs w:val="24"/>
              </w:rPr>
              <w:t>防水防腐膜层，新的绝缘防腐膜层在主机厂和</w:t>
            </w:r>
            <w:r w:rsidRPr="00603A9F">
              <w:rPr>
                <w:sz w:val="24"/>
                <w:szCs w:val="24"/>
              </w:rPr>
              <w:t>Tier1</w:t>
            </w:r>
            <w:r w:rsidRPr="00603A9F">
              <w:rPr>
                <w:sz w:val="24"/>
                <w:szCs w:val="24"/>
              </w:rPr>
              <w:t>的客户端也有了相当程度的进展。</w:t>
            </w:r>
            <w:r w:rsidRPr="00603A9F">
              <w:rPr>
                <w:sz w:val="24"/>
                <w:szCs w:val="24"/>
              </w:rPr>
              <w:br/>
            </w:r>
            <w:r w:rsidRPr="00603A9F">
              <w:rPr>
                <w:b/>
                <w:sz w:val="24"/>
                <w:szCs w:val="24"/>
              </w:rPr>
              <w:t xml:space="preserve">    4.</w:t>
            </w:r>
            <w:r w:rsidRPr="00603A9F">
              <w:rPr>
                <w:b/>
                <w:sz w:val="24"/>
                <w:szCs w:val="24"/>
              </w:rPr>
              <w:t>请问公司今年上半年收入大幅回升具体的原因是什么，这种增长下半年能否持续</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上半年，全球经济逐步复苏，消费者购买力有所回升，用户消费升级及新兴市场拓展，各行业呈现持续复苏态势，公司紧抓机遇，加大力度挖掘市场潜力，积极拓展新客户市场，提升现有大客户的渗透率，实现营业收入的较大增长。具体财务数据，请关注公司定期报告，谢谢！</w:t>
            </w:r>
            <w:r w:rsidRPr="00603A9F">
              <w:rPr>
                <w:sz w:val="24"/>
                <w:szCs w:val="24"/>
              </w:rPr>
              <w:br/>
            </w:r>
            <w:r w:rsidRPr="00603A9F">
              <w:rPr>
                <w:b/>
                <w:sz w:val="24"/>
                <w:szCs w:val="24"/>
              </w:rPr>
              <w:t xml:space="preserve">    5.</w:t>
            </w:r>
            <w:r w:rsidRPr="00603A9F">
              <w:rPr>
                <w:b/>
                <w:sz w:val="24"/>
                <w:szCs w:val="24"/>
              </w:rPr>
              <w:t>公司的毛利率比去年提升较多的原因是什么？公司在汽车和医疗领域产品的最新进展，对收入的贡献有多大</w:t>
            </w:r>
            <w:r w:rsidRPr="00603A9F">
              <w:rPr>
                <w:b/>
                <w:sz w:val="24"/>
                <w:szCs w:val="24"/>
              </w:rPr>
              <w:br/>
            </w:r>
            <w:r w:rsidRPr="00603A9F">
              <w:rPr>
                <w:sz w:val="24"/>
                <w:szCs w:val="24"/>
              </w:rPr>
              <w:t xml:space="preserve">    </w:t>
            </w:r>
            <w:r w:rsidRPr="00603A9F">
              <w:rPr>
                <w:sz w:val="24"/>
                <w:szCs w:val="24"/>
              </w:rPr>
              <w:t>答</w:t>
            </w:r>
            <w:r w:rsidRPr="00603A9F">
              <w:rPr>
                <w:sz w:val="24"/>
                <w:szCs w:val="24"/>
              </w:rPr>
              <w:t>:2024</w:t>
            </w:r>
            <w:r w:rsidRPr="00603A9F">
              <w:rPr>
                <w:sz w:val="24"/>
                <w:szCs w:val="24"/>
              </w:rPr>
              <w:t>年半年度公司营业收入合计</w:t>
            </w:r>
            <w:r w:rsidRPr="00603A9F">
              <w:rPr>
                <w:sz w:val="24"/>
                <w:szCs w:val="24"/>
              </w:rPr>
              <w:t xml:space="preserve">21,391.16 </w:t>
            </w:r>
            <w:r w:rsidRPr="00603A9F">
              <w:rPr>
                <w:sz w:val="24"/>
                <w:szCs w:val="24"/>
              </w:rPr>
              <w:t>亿元，同比增长</w:t>
            </w:r>
            <w:r w:rsidRPr="00603A9F">
              <w:rPr>
                <w:sz w:val="24"/>
                <w:szCs w:val="24"/>
              </w:rPr>
              <w:t>79.20%</w:t>
            </w:r>
            <w:r w:rsidRPr="00603A9F">
              <w:rPr>
                <w:sz w:val="24"/>
                <w:szCs w:val="24"/>
              </w:rPr>
              <w:t>。毛利率</w:t>
            </w:r>
            <w:r w:rsidRPr="00603A9F">
              <w:rPr>
                <w:sz w:val="24"/>
                <w:szCs w:val="24"/>
              </w:rPr>
              <w:t>52.75%</w:t>
            </w:r>
            <w:r w:rsidRPr="00603A9F">
              <w:rPr>
                <w:sz w:val="24"/>
                <w:szCs w:val="24"/>
              </w:rPr>
              <w:t>，同比增长</w:t>
            </w:r>
            <w:r w:rsidRPr="00603A9F">
              <w:rPr>
                <w:sz w:val="24"/>
                <w:szCs w:val="24"/>
              </w:rPr>
              <w:t>12.57</w:t>
            </w:r>
            <w:r w:rsidR="0079033B">
              <w:rPr>
                <w:rFonts w:hint="eastAsia"/>
                <w:sz w:val="24"/>
                <w:szCs w:val="24"/>
              </w:rPr>
              <w:t>个百分点</w:t>
            </w:r>
            <w:r w:rsidRPr="00603A9F">
              <w:rPr>
                <w:sz w:val="24"/>
                <w:szCs w:val="24"/>
              </w:rPr>
              <w:t>，得益于消费市场的复苏，公司上半年度产量增加，产能利用率有所提高，使得公司单位成本得以降低，公司毛利率比去年提升较多。具体财务数据，请关注公司定期报告，谢谢！</w:t>
            </w:r>
            <w:r w:rsidRPr="00603A9F">
              <w:rPr>
                <w:sz w:val="24"/>
                <w:szCs w:val="24"/>
              </w:rPr>
              <w:br/>
            </w:r>
            <w:r w:rsidRPr="00603A9F">
              <w:rPr>
                <w:b/>
                <w:sz w:val="24"/>
                <w:szCs w:val="24"/>
              </w:rPr>
              <w:t xml:space="preserve">    6.</w:t>
            </w:r>
            <w:r w:rsidRPr="00603A9F">
              <w:rPr>
                <w:b/>
                <w:sz w:val="24"/>
                <w:szCs w:val="24"/>
              </w:rPr>
              <w:t>公司对全年业绩有什么指引？</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公司核心技术在防护能力、量产性、环保性、经济性等方面均具备颠覆性优势，通过自研的纳米镀膜设备，打破了国外厂商在全球纳米防护领域的垄断地位。</w:t>
            </w:r>
            <w:r w:rsidRPr="00603A9F">
              <w:rPr>
                <w:sz w:val="24"/>
                <w:szCs w:val="24"/>
              </w:rPr>
              <w:t xml:space="preserve"> </w:t>
            </w:r>
            <w:r w:rsidRPr="00603A9F">
              <w:rPr>
                <w:sz w:val="24"/>
                <w:szCs w:val="24"/>
              </w:rPr>
              <w:t>公司针对市场需求不断开发高性能、多功能的纳米薄膜产品，在继续保持消费电子领域市场优势的前提下，拓展在汽车行业、医疗器械、智能家电、新能源等多元下游市场的应用。通过新产品的开发与突破、新领域的应用与实践，进一步提升盈利能力与业务规模，力争成为全球纳米薄膜综合防护领域的领导者。</w:t>
            </w:r>
            <w:r w:rsidRPr="00603A9F">
              <w:rPr>
                <w:sz w:val="24"/>
                <w:szCs w:val="24"/>
              </w:rPr>
              <w:t xml:space="preserve"> </w:t>
            </w:r>
            <w:r w:rsidRPr="00603A9F">
              <w:rPr>
                <w:sz w:val="24"/>
                <w:szCs w:val="24"/>
              </w:rPr>
              <w:t>下半年，公司将继续积极布局新兴市场，全面打造表面材料革新，从市场拓展、人才引进、前端研发等维度加大投入，为业务结构及技术升级赋能增效。同时，公司不断优化组织架</w:t>
            </w:r>
            <w:r w:rsidRPr="00603A9F">
              <w:rPr>
                <w:sz w:val="24"/>
                <w:szCs w:val="24"/>
              </w:rPr>
              <w:lastRenderedPageBreak/>
              <w:t>构，持续提升管理水平，精益经营，降本增效；在持续向好的宏观环境政策下，我们将努力开拓资源渠道，不断完善产业研究，并结合现期业务，提升盈利能力，以更好的业绩回报广大投资者。</w:t>
            </w:r>
            <w:r w:rsidRPr="00603A9F">
              <w:rPr>
                <w:sz w:val="24"/>
                <w:szCs w:val="24"/>
              </w:rPr>
              <w:br/>
            </w:r>
            <w:r w:rsidRPr="00603A9F">
              <w:rPr>
                <w:b/>
                <w:sz w:val="24"/>
                <w:szCs w:val="24"/>
              </w:rPr>
              <w:t xml:space="preserve">    7.</w:t>
            </w:r>
            <w:r w:rsidRPr="00603A9F">
              <w:rPr>
                <w:b/>
                <w:sz w:val="24"/>
                <w:szCs w:val="24"/>
              </w:rPr>
              <w:t>全球化战略布局有哪些具体举措，特别是在北美、欧洲和中东地区的进展？</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公司已为持续开拓国际战略布局做好了充分准备，目前，公司在香港、美国、越南等地设有子公司，此外，随着与头部客户的深度合作，业务已进军印度、马来西亚、巴基斯坦、土耳其等经济体。</w:t>
            </w:r>
            <w:r w:rsidRPr="00603A9F">
              <w:rPr>
                <w:sz w:val="24"/>
                <w:szCs w:val="24"/>
              </w:rPr>
              <w:br/>
            </w:r>
            <w:r w:rsidRPr="00603A9F">
              <w:rPr>
                <w:b/>
                <w:sz w:val="24"/>
                <w:szCs w:val="24"/>
              </w:rPr>
              <w:t xml:space="preserve">    8.</w:t>
            </w:r>
            <w:r w:rsidRPr="00603A9F">
              <w:rPr>
                <w:b/>
                <w:sz w:val="24"/>
                <w:szCs w:val="24"/>
              </w:rPr>
              <w:t>公司研发投入占比很高，有什么新的突破吗？</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公司高度重视前瞻性研发投入，一贯以创新为驱动，引领企业高质量发展。</w:t>
            </w:r>
            <w:r w:rsidRPr="00603A9F">
              <w:rPr>
                <w:sz w:val="24"/>
                <w:szCs w:val="24"/>
              </w:rPr>
              <w:t>2024</w:t>
            </w:r>
            <w:r w:rsidRPr="00603A9F">
              <w:rPr>
                <w:sz w:val="24"/>
                <w:szCs w:val="24"/>
              </w:rPr>
              <w:t>年上半年，公司新增授权专利</w:t>
            </w:r>
            <w:r w:rsidRPr="00603A9F">
              <w:rPr>
                <w:sz w:val="24"/>
                <w:szCs w:val="24"/>
              </w:rPr>
              <w:t>36</w:t>
            </w:r>
            <w:r w:rsidRPr="00603A9F">
              <w:rPr>
                <w:sz w:val="24"/>
                <w:szCs w:val="24"/>
              </w:rPr>
              <w:t>项，其中发明专利</w:t>
            </w:r>
            <w:r w:rsidRPr="00603A9F">
              <w:rPr>
                <w:sz w:val="24"/>
                <w:szCs w:val="24"/>
              </w:rPr>
              <w:t>27</w:t>
            </w:r>
            <w:r w:rsidRPr="00603A9F">
              <w:rPr>
                <w:sz w:val="24"/>
                <w:szCs w:val="24"/>
              </w:rPr>
              <w:t>项、实用新型专利</w:t>
            </w:r>
            <w:r w:rsidRPr="00603A9F">
              <w:rPr>
                <w:sz w:val="24"/>
                <w:szCs w:val="24"/>
              </w:rPr>
              <w:t>9</w:t>
            </w:r>
            <w:r w:rsidRPr="00603A9F">
              <w:rPr>
                <w:sz w:val="24"/>
                <w:szCs w:val="24"/>
              </w:rPr>
              <w:t>项，累计取得授权专利</w:t>
            </w:r>
            <w:r w:rsidRPr="00603A9F">
              <w:rPr>
                <w:sz w:val="24"/>
                <w:szCs w:val="24"/>
              </w:rPr>
              <w:t>291</w:t>
            </w:r>
            <w:r w:rsidRPr="00603A9F">
              <w:rPr>
                <w:sz w:val="24"/>
                <w:szCs w:val="24"/>
              </w:rPr>
              <w:t>项。公司利用资金优势、平台优势建立了全球领先的纳米材料研发中心、先进设备制造中心，并积极构筑人才高地，招募大量高端基础材料专家和等离子物理学专家，从高端消费电子防护镀膜的细分领域，进军纳米改性镀膜、纳米增性镀膜的更大市场。</w:t>
            </w:r>
            <w:r w:rsidRPr="00603A9F">
              <w:rPr>
                <w:sz w:val="24"/>
                <w:szCs w:val="24"/>
              </w:rPr>
              <w:br/>
            </w:r>
            <w:r w:rsidRPr="00603A9F">
              <w:rPr>
                <w:b/>
                <w:sz w:val="24"/>
                <w:szCs w:val="24"/>
              </w:rPr>
              <w:t xml:space="preserve">    9.</w:t>
            </w:r>
            <w:r w:rsidRPr="00603A9F">
              <w:rPr>
                <w:b/>
                <w:sz w:val="24"/>
                <w:szCs w:val="24"/>
              </w:rPr>
              <w:t>如何维护与主要客户的长期合作关系？公司采取哪些策略来增强客户粘性和满意度？</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与客户的合作除现有业务和服务品质之外，公司积极加强与主要客户各事业部的沟通，挖掘新的产品应用，提升渗透率。同时，与客户开展联合研发和技术攻关，保持紧密合作并探索新的双赢增长点。</w:t>
            </w:r>
            <w:r w:rsidRPr="00603A9F">
              <w:rPr>
                <w:sz w:val="24"/>
                <w:szCs w:val="24"/>
              </w:rPr>
              <w:br/>
            </w:r>
            <w:r w:rsidRPr="00603A9F">
              <w:rPr>
                <w:b/>
                <w:sz w:val="24"/>
                <w:szCs w:val="24"/>
              </w:rPr>
              <w:t xml:space="preserve">    10.</w:t>
            </w:r>
            <w:r w:rsidRPr="00603A9F">
              <w:rPr>
                <w:b/>
                <w:sz w:val="24"/>
                <w:szCs w:val="24"/>
              </w:rPr>
              <w:t>公司业务拓展在消费电子以外的领域进展怎么样？</w:t>
            </w:r>
            <w:r w:rsidRPr="00603A9F">
              <w:rPr>
                <w:b/>
                <w:sz w:val="24"/>
                <w:szCs w:val="24"/>
              </w:rPr>
              <w:br/>
            </w:r>
            <w:r w:rsidRPr="00603A9F">
              <w:rPr>
                <w:sz w:val="24"/>
                <w:szCs w:val="24"/>
              </w:rPr>
              <w:t xml:space="preserve">    </w:t>
            </w:r>
            <w:r w:rsidRPr="00603A9F">
              <w:rPr>
                <w:sz w:val="24"/>
                <w:szCs w:val="24"/>
              </w:rPr>
              <w:t>答</w:t>
            </w:r>
            <w:r w:rsidRPr="00603A9F">
              <w:rPr>
                <w:sz w:val="24"/>
                <w:szCs w:val="24"/>
              </w:rPr>
              <w:t>:2024</w:t>
            </w:r>
            <w:r w:rsidRPr="00603A9F">
              <w:rPr>
                <w:sz w:val="24"/>
                <w:szCs w:val="24"/>
              </w:rPr>
              <w:t>年上半年，公司积极应对市场变化和相应客户需求，围绕长期发展战略和年度经营目标，积极筹划并寻找更多的新市场新客户机会，夯实现有产品的技术升级和市场布局，并持续加大新技术开发和自主创新力度。公司不断推进透明增硬耐磨技术、耐高压绝缘技术等新技术的产品研发，充分挖掘下游市场需求，致力于为不同行业客户提供更高效的一站式纳米防护解决方案。</w:t>
            </w:r>
            <w:r w:rsidRPr="00603A9F">
              <w:rPr>
                <w:sz w:val="24"/>
                <w:szCs w:val="24"/>
              </w:rPr>
              <w:t xml:space="preserve"> </w:t>
            </w:r>
            <w:r w:rsidRPr="00603A9F">
              <w:rPr>
                <w:sz w:val="24"/>
                <w:szCs w:val="24"/>
              </w:rPr>
              <w:t>在汽车行业，公司产品已成功应用于压力传感器、汽车中控板、控制板、氛围灯</w:t>
            </w:r>
            <w:r w:rsidRPr="00603A9F">
              <w:rPr>
                <w:sz w:val="24"/>
                <w:szCs w:val="24"/>
              </w:rPr>
              <w:t>PCBA</w:t>
            </w:r>
            <w:r w:rsidRPr="00603A9F">
              <w:rPr>
                <w:sz w:val="24"/>
                <w:szCs w:val="24"/>
              </w:rPr>
              <w:t>等方面。公司已顺利通过</w:t>
            </w:r>
            <w:r w:rsidRPr="00603A9F">
              <w:rPr>
                <w:sz w:val="24"/>
                <w:szCs w:val="24"/>
              </w:rPr>
              <w:t>IATF16949</w:t>
            </w:r>
            <w:r w:rsidRPr="00603A9F">
              <w:rPr>
                <w:sz w:val="24"/>
                <w:szCs w:val="24"/>
              </w:rPr>
              <w:t>质量管理体系认证，并已顺利拿到多家</w:t>
            </w:r>
            <w:r w:rsidRPr="00603A9F">
              <w:rPr>
                <w:sz w:val="24"/>
                <w:szCs w:val="24"/>
              </w:rPr>
              <w:t>Tier1</w:t>
            </w:r>
            <w:r w:rsidRPr="00603A9F">
              <w:rPr>
                <w:sz w:val="24"/>
                <w:szCs w:val="24"/>
              </w:rPr>
              <w:t>客户的定点资格。公司的纳米镀膜技术已经在多个新能源品牌汽车部件使用；已同头部汽车部件工厂进行驻厂量产；同时和各大车载传感器及部件厂有来料加工服务；激光雷达领域与该领域头部客户紧密验证，部分客户已经实现量产。</w:t>
            </w:r>
            <w:r w:rsidRPr="00603A9F">
              <w:rPr>
                <w:sz w:val="24"/>
                <w:szCs w:val="24"/>
              </w:rPr>
              <w:t xml:space="preserve"> </w:t>
            </w:r>
            <w:r w:rsidRPr="00603A9F">
              <w:rPr>
                <w:sz w:val="24"/>
                <w:szCs w:val="24"/>
              </w:rPr>
              <w:t>在医疗器械领域，公司的纳米防护技术具备低表面能、生物兼容性等特质，可应用到各类医疗健康的设备器件上，</w:t>
            </w:r>
            <w:r w:rsidRPr="00603A9F">
              <w:rPr>
                <w:sz w:val="24"/>
                <w:szCs w:val="24"/>
              </w:rPr>
              <w:lastRenderedPageBreak/>
              <w:t>可在诸如内窥镜的防雾、超声刀的防切割阻力、医用试管降低表面能、家庭心脏监护设备的防护、</w:t>
            </w:r>
            <w:r w:rsidRPr="00603A9F">
              <w:rPr>
                <w:sz w:val="24"/>
                <w:szCs w:val="24"/>
              </w:rPr>
              <w:t>X-RAY</w:t>
            </w:r>
            <w:r w:rsidRPr="00603A9F">
              <w:rPr>
                <w:sz w:val="24"/>
                <w:szCs w:val="24"/>
              </w:rPr>
              <w:t>扫描设备的防护等多方面进行技术融合，提升产品性能。其中，应用于助听器整机、医疗机械手</w:t>
            </w:r>
            <w:r w:rsidRPr="00603A9F">
              <w:rPr>
                <w:sz w:val="24"/>
                <w:szCs w:val="24"/>
              </w:rPr>
              <w:t>FPC</w:t>
            </w:r>
            <w:r w:rsidRPr="00603A9F">
              <w:rPr>
                <w:sz w:val="24"/>
                <w:szCs w:val="24"/>
              </w:rPr>
              <w:t>、便携式监护仪</w:t>
            </w:r>
            <w:r w:rsidRPr="00603A9F">
              <w:rPr>
                <w:sz w:val="24"/>
                <w:szCs w:val="24"/>
              </w:rPr>
              <w:t>PCBA</w:t>
            </w:r>
            <w:r w:rsidRPr="00603A9F">
              <w:rPr>
                <w:sz w:val="24"/>
                <w:szCs w:val="24"/>
              </w:rPr>
              <w:t>、医用手机整机、化验检测用试管玻片等领域的项目已成功量产。</w:t>
            </w:r>
            <w:r w:rsidRPr="00603A9F">
              <w:rPr>
                <w:sz w:val="24"/>
                <w:szCs w:val="24"/>
              </w:rPr>
              <w:t xml:space="preserve"> </w:t>
            </w:r>
            <w:r w:rsidRPr="00603A9F">
              <w:rPr>
                <w:sz w:val="24"/>
                <w:szCs w:val="24"/>
              </w:rPr>
              <w:t>除此以外，公司新型绝缘膜层已在智能家居产品的马达电机应用上实现小规模量产。此类新型耐压镀层具有致密的分子结构，通过对马达控制板进行全方位镀膜防护，有效阻隔腐蚀介质的渗透。镀层的绝缘特性为控制板提供良好的电气防护，使整个马达在泡水环境中能正常工作，提高了产品使用寿命。同时，镀层化学性能稳定，具有抗菌性，细菌</w:t>
            </w:r>
            <w:r w:rsidRPr="00603A9F">
              <w:rPr>
                <w:sz w:val="24"/>
                <w:szCs w:val="24"/>
              </w:rPr>
              <w:t>/</w:t>
            </w:r>
            <w:r w:rsidRPr="00603A9F">
              <w:rPr>
                <w:sz w:val="24"/>
                <w:szCs w:val="24"/>
              </w:rPr>
              <w:t>霉菌不能在膜层表面进行繁殖，避免产生异味，大大提升了用户的体验感。</w:t>
            </w:r>
            <w:r w:rsidRPr="00603A9F">
              <w:rPr>
                <w:sz w:val="24"/>
                <w:szCs w:val="24"/>
              </w:rPr>
              <w:br/>
            </w:r>
            <w:r w:rsidRPr="00603A9F">
              <w:rPr>
                <w:b/>
                <w:sz w:val="24"/>
                <w:szCs w:val="24"/>
              </w:rPr>
              <w:t xml:space="preserve">    11.</w:t>
            </w:r>
            <w:r w:rsidRPr="00603A9F">
              <w:rPr>
                <w:b/>
                <w:sz w:val="24"/>
                <w:szCs w:val="24"/>
              </w:rPr>
              <w:t>公司在智能家居产品的马达电机上的镀膜</w:t>
            </w:r>
            <w:r w:rsidRPr="00603A9F">
              <w:rPr>
                <w:b/>
                <w:sz w:val="24"/>
                <w:szCs w:val="24"/>
              </w:rPr>
              <w:t>2024</w:t>
            </w:r>
            <w:r w:rsidRPr="00603A9F">
              <w:rPr>
                <w:b/>
                <w:sz w:val="24"/>
                <w:szCs w:val="24"/>
              </w:rPr>
              <w:t>年上半年实现多少收入？公司的绝缘耐高压膜层的主要技术优势？除智能家居产品外的市场应用前景和市场规模如何？</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公司的耐高压绝缘膜层具有优秀的电气绝缘性能，能有效预防电气故障，降低故障率，还能在极端环境下保持稳定，如高温、高湿及高电压环境，保障电机的安全和可靠运行。其耐高压特性对于提升电机的性能，尤其是在高负荷和高速度下的性能至关重要。我们的产品不仅满足了市场对高性能电机的需求，也为整个行业的技术进步和可持续发展提供了重要支持。财务数据请参考公司定期报告。</w:t>
            </w:r>
            <w:r w:rsidRPr="00603A9F">
              <w:rPr>
                <w:sz w:val="24"/>
                <w:szCs w:val="24"/>
              </w:rPr>
              <w:br/>
            </w:r>
            <w:r w:rsidRPr="00603A9F">
              <w:rPr>
                <w:b/>
                <w:sz w:val="24"/>
                <w:szCs w:val="24"/>
              </w:rPr>
              <w:t xml:space="preserve">    12.</w:t>
            </w:r>
            <w:r w:rsidRPr="00603A9F">
              <w:rPr>
                <w:b/>
                <w:sz w:val="24"/>
                <w:szCs w:val="24"/>
              </w:rPr>
              <w:t>方便介绍下公司在环保和可持续发展方面的努力和成果吗？</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公司始终将环境、社会与治理（</w:t>
            </w:r>
            <w:r w:rsidRPr="00603A9F">
              <w:rPr>
                <w:sz w:val="24"/>
                <w:szCs w:val="24"/>
              </w:rPr>
              <w:t>ESG</w:t>
            </w:r>
            <w:r w:rsidRPr="00603A9F">
              <w:rPr>
                <w:sz w:val="24"/>
                <w:szCs w:val="24"/>
              </w:rPr>
              <w:t>）视为公司长期可持续发展的重要组成部分，公司也在持续改进</w:t>
            </w:r>
            <w:r w:rsidRPr="00603A9F">
              <w:rPr>
                <w:sz w:val="24"/>
                <w:szCs w:val="24"/>
              </w:rPr>
              <w:t>ESG</w:t>
            </w:r>
            <w:r w:rsidRPr="00603A9F">
              <w:rPr>
                <w:sz w:val="24"/>
                <w:szCs w:val="24"/>
              </w:rPr>
              <w:t>管理体系，以期获得更优的评级表现。公司将不断提升治理水平，增强核心竞争力。</w:t>
            </w:r>
            <w:r w:rsidRPr="00603A9F">
              <w:rPr>
                <w:sz w:val="24"/>
                <w:szCs w:val="24"/>
              </w:rPr>
              <w:br/>
            </w:r>
            <w:r w:rsidRPr="00603A9F">
              <w:rPr>
                <w:b/>
                <w:sz w:val="24"/>
                <w:szCs w:val="24"/>
              </w:rPr>
              <w:t xml:space="preserve">    13.</w:t>
            </w:r>
            <w:r w:rsidRPr="00603A9F">
              <w:rPr>
                <w:b/>
                <w:sz w:val="24"/>
                <w:szCs w:val="24"/>
              </w:rPr>
              <w:t>公司在人工智能和数智工厂方面的投资和应用情况如何？</w:t>
            </w:r>
            <w:r w:rsidRPr="00603A9F">
              <w:rPr>
                <w:b/>
                <w:sz w:val="24"/>
                <w:szCs w:val="24"/>
              </w:rPr>
              <w:br/>
            </w:r>
            <w:r w:rsidRPr="00603A9F">
              <w:rPr>
                <w:sz w:val="24"/>
                <w:szCs w:val="24"/>
              </w:rPr>
              <w:t xml:space="preserve">    </w:t>
            </w:r>
            <w:r w:rsidRPr="00603A9F">
              <w:rPr>
                <w:sz w:val="24"/>
                <w:szCs w:val="24"/>
              </w:rPr>
              <w:t>答</w:t>
            </w:r>
            <w:r w:rsidRPr="00603A9F">
              <w:rPr>
                <w:sz w:val="24"/>
                <w:szCs w:val="24"/>
              </w:rPr>
              <w:t>:</w:t>
            </w:r>
            <w:r w:rsidRPr="00603A9F">
              <w:rPr>
                <w:sz w:val="24"/>
                <w:szCs w:val="24"/>
              </w:rPr>
              <w:t>公司积极拥抱人工智能浪潮，作为全球纳米薄膜综合解决方案引领者，公司大力推进人工智能技术平台的开发与应用，以新质生产力为标准打造数智工厂，加强设备、材料与应用开发体系的协同创新，运用人工智能技术加速新材料、新技术的研发和产业化进程，未来将基于新一代信息技术与先进制造技术进行深度融合，贯穿研发、设计、生产、验证、管理、服务等各关键环节，打造高度融合的</w:t>
            </w:r>
            <w:r w:rsidRPr="00603A9F">
              <w:rPr>
                <w:sz w:val="24"/>
                <w:szCs w:val="24"/>
              </w:rPr>
              <w:t>“</w:t>
            </w:r>
            <w:r w:rsidRPr="00603A9F">
              <w:rPr>
                <w:sz w:val="24"/>
                <w:szCs w:val="24"/>
              </w:rPr>
              <w:t>数智化管理系统平台</w:t>
            </w:r>
            <w:r w:rsidRPr="00603A9F">
              <w:rPr>
                <w:sz w:val="24"/>
                <w:szCs w:val="24"/>
              </w:rPr>
              <w:t>”</w:t>
            </w:r>
            <w:r w:rsidRPr="00603A9F">
              <w:rPr>
                <w:sz w:val="24"/>
                <w:szCs w:val="24"/>
              </w:rPr>
              <w:t>，提升公司新领域拓展能力和技术竞争实力。</w:t>
            </w:r>
          </w:p>
        </w:tc>
      </w:tr>
      <w:tr w:rsidR="000519F3" w:rsidRPr="00603A9F" w14:paraId="4C5D7ED4" w14:textId="77777777">
        <w:trPr>
          <w:trHeight w:val="2538"/>
        </w:trPr>
        <w:tc>
          <w:tcPr>
            <w:tcW w:w="1773" w:type="dxa"/>
            <w:vAlign w:val="center"/>
          </w:tcPr>
          <w:p w14:paraId="7A48B8F3" w14:textId="77777777" w:rsidR="000519F3" w:rsidRPr="00603A9F" w:rsidRDefault="00000000">
            <w:pPr>
              <w:rPr>
                <w:color w:val="000000"/>
                <w:sz w:val="24"/>
                <w:szCs w:val="24"/>
              </w:rPr>
            </w:pPr>
            <w:r w:rsidRPr="00603A9F">
              <w:rPr>
                <w:color w:val="000000"/>
                <w:sz w:val="24"/>
                <w:szCs w:val="24"/>
              </w:rPr>
              <w:lastRenderedPageBreak/>
              <w:t>附件清单（如有）</w:t>
            </w:r>
          </w:p>
        </w:tc>
        <w:tc>
          <w:tcPr>
            <w:tcW w:w="8909" w:type="dxa"/>
            <w:vAlign w:val="center"/>
          </w:tcPr>
          <w:p w14:paraId="52EC3FEE" w14:textId="77777777" w:rsidR="000519F3" w:rsidRPr="00603A9F" w:rsidRDefault="00000000">
            <w:pPr>
              <w:spacing w:line="480" w:lineRule="atLeast"/>
              <w:rPr>
                <w:color w:val="000000"/>
                <w:sz w:val="24"/>
                <w:szCs w:val="24"/>
              </w:rPr>
            </w:pPr>
            <w:r w:rsidRPr="00603A9F">
              <w:rPr>
                <w:color w:val="000000"/>
                <w:sz w:val="24"/>
                <w:szCs w:val="24"/>
              </w:rPr>
              <w:t>无</w:t>
            </w:r>
          </w:p>
        </w:tc>
      </w:tr>
      <w:tr w:rsidR="000519F3" w:rsidRPr="00603A9F" w14:paraId="18C5C7C7" w14:textId="77777777">
        <w:trPr>
          <w:trHeight w:val="706"/>
        </w:trPr>
        <w:tc>
          <w:tcPr>
            <w:tcW w:w="1773" w:type="dxa"/>
            <w:vAlign w:val="center"/>
          </w:tcPr>
          <w:p w14:paraId="39D75E09" w14:textId="77777777" w:rsidR="000519F3" w:rsidRPr="00603A9F" w:rsidRDefault="00000000">
            <w:pPr>
              <w:spacing w:line="480" w:lineRule="atLeast"/>
              <w:rPr>
                <w:color w:val="000000"/>
                <w:sz w:val="24"/>
                <w:szCs w:val="24"/>
              </w:rPr>
            </w:pPr>
            <w:r w:rsidRPr="00603A9F">
              <w:rPr>
                <w:color w:val="000000"/>
                <w:sz w:val="24"/>
                <w:szCs w:val="24"/>
              </w:rPr>
              <w:t>日期</w:t>
            </w:r>
          </w:p>
        </w:tc>
        <w:tc>
          <w:tcPr>
            <w:tcW w:w="8909" w:type="dxa"/>
          </w:tcPr>
          <w:p w14:paraId="163F6301" w14:textId="453F22D8" w:rsidR="000519F3" w:rsidRPr="00603A9F" w:rsidRDefault="00000000">
            <w:pPr>
              <w:spacing w:line="480" w:lineRule="atLeast"/>
              <w:rPr>
                <w:color w:val="000000"/>
                <w:sz w:val="24"/>
                <w:szCs w:val="24"/>
              </w:rPr>
            </w:pPr>
            <w:r w:rsidRPr="00603A9F">
              <w:rPr>
                <w:color w:val="000000"/>
                <w:sz w:val="24"/>
                <w:szCs w:val="24"/>
              </w:rPr>
              <w:t>202</w:t>
            </w:r>
            <w:r w:rsidR="00E33DB4">
              <w:rPr>
                <w:rFonts w:hint="eastAsia"/>
                <w:color w:val="000000"/>
                <w:sz w:val="24"/>
                <w:szCs w:val="24"/>
              </w:rPr>
              <w:t>4</w:t>
            </w:r>
            <w:r w:rsidRPr="00603A9F">
              <w:rPr>
                <w:color w:val="000000"/>
                <w:sz w:val="24"/>
                <w:szCs w:val="24"/>
              </w:rPr>
              <w:t>年</w:t>
            </w:r>
            <w:r w:rsidR="00550569" w:rsidRPr="00603A9F">
              <w:rPr>
                <w:color w:val="000000"/>
                <w:sz w:val="24"/>
                <w:szCs w:val="24"/>
              </w:rPr>
              <w:t>9</w:t>
            </w:r>
            <w:r w:rsidRPr="00603A9F">
              <w:rPr>
                <w:color w:val="000000"/>
                <w:sz w:val="24"/>
                <w:szCs w:val="24"/>
              </w:rPr>
              <w:t>月</w:t>
            </w:r>
            <w:r w:rsidR="00550569" w:rsidRPr="00603A9F">
              <w:rPr>
                <w:color w:val="000000"/>
                <w:sz w:val="24"/>
                <w:szCs w:val="24"/>
              </w:rPr>
              <w:t>2</w:t>
            </w:r>
            <w:r w:rsidR="003E5B49" w:rsidRPr="00603A9F">
              <w:rPr>
                <w:color w:val="000000"/>
                <w:sz w:val="24"/>
                <w:szCs w:val="24"/>
              </w:rPr>
              <w:t>7</w:t>
            </w:r>
            <w:r w:rsidRPr="00603A9F">
              <w:rPr>
                <w:color w:val="000000"/>
                <w:sz w:val="24"/>
                <w:szCs w:val="24"/>
              </w:rPr>
              <w:t>日</w:t>
            </w:r>
          </w:p>
        </w:tc>
      </w:tr>
    </w:tbl>
    <w:p w14:paraId="768DC96C" w14:textId="77777777" w:rsidR="000519F3" w:rsidRDefault="000519F3"/>
    <w:sectPr w:rsidR="000519F3">
      <w:headerReference w:type="default" r:id="rId7"/>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D4DE0" w14:textId="77777777" w:rsidR="009D2209" w:rsidRDefault="009D2209">
      <w:r>
        <w:separator/>
      </w:r>
    </w:p>
  </w:endnote>
  <w:endnote w:type="continuationSeparator" w:id="0">
    <w:p w14:paraId="7B436B19" w14:textId="77777777" w:rsidR="009D2209" w:rsidRDefault="009D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843C" w14:textId="77777777" w:rsidR="009D2209" w:rsidRDefault="009D2209">
      <w:r>
        <w:separator/>
      </w:r>
    </w:p>
  </w:footnote>
  <w:footnote w:type="continuationSeparator" w:id="0">
    <w:p w14:paraId="324C6ACE" w14:textId="77777777" w:rsidR="009D2209" w:rsidRDefault="009D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41057" w14:textId="77777777" w:rsidR="000519F3" w:rsidRDefault="00000000">
    <w:pPr>
      <w:pStyle w:val="ab"/>
      <w:tabs>
        <w:tab w:val="clear" w:pos="4153"/>
        <w:tab w:val="clear" w:pos="8306"/>
        <w:tab w:val="center" w:pos="5233"/>
        <w:tab w:val="right" w:pos="10466"/>
      </w:tabs>
      <w:rPr>
        <w:rFonts w:ascii="Times New Roman" w:eastAsia="宋体" w:hAnsi="Times New Roman"/>
      </w:rPr>
    </w:pPr>
    <w:r>
      <w:rPr>
        <w:noProof/>
      </w:rPr>
      <w:drawing>
        <wp:anchor distT="0" distB="0" distL="114300" distR="114300" simplePos="0" relativeHeight="251659264" behindDoc="0" locked="0" layoutInCell="1" allowOverlap="1" wp14:anchorId="2872A386" wp14:editId="50F82046">
          <wp:simplePos x="0" y="0"/>
          <wp:positionH relativeFrom="page">
            <wp:posOffset>519430</wp:posOffset>
          </wp:positionH>
          <wp:positionV relativeFrom="page">
            <wp:posOffset>66675</wp:posOffset>
          </wp:positionV>
          <wp:extent cx="1600200" cy="47180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71805"/>
                  </a:xfrm>
                  <a:prstGeom prst="rect">
                    <a:avLst/>
                  </a:prstGeom>
                  <a:noFill/>
                </pic:spPr>
              </pic:pic>
            </a:graphicData>
          </a:graphic>
        </wp:anchor>
      </w:drawing>
    </w:r>
    <w:r>
      <w:rPr>
        <w:rFonts w:ascii="Times New Roman" w:eastAsia="宋体" w:hAnsi="Times New Roman"/>
      </w:rPr>
      <w:tab/>
    </w:r>
    <w:r>
      <w:rPr>
        <w:rFonts w:ascii="Times New Roman" w:eastAsia="宋体"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E85A5D"/>
    <w:multiLevelType w:val="singleLevel"/>
    <w:tmpl w:val="9EE85A5D"/>
    <w:lvl w:ilvl="0">
      <w:start w:val="2"/>
      <w:numFmt w:val="decimal"/>
      <w:suff w:val="nothing"/>
      <w:lvlText w:val="%1、"/>
      <w:lvlJc w:val="left"/>
    </w:lvl>
  </w:abstractNum>
  <w:abstractNum w:abstractNumId="1" w15:restartNumberingAfterBreak="0">
    <w:nsid w:val="A8C4D75A"/>
    <w:multiLevelType w:val="singleLevel"/>
    <w:tmpl w:val="A8C4D75A"/>
    <w:lvl w:ilvl="0">
      <w:start w:val="2"/>
      <w:numFmt w:val="chineseCounting"/>
      <w:suff w:val="nothing"/>
      <w:lvlText w:val="%1、"/>
      <w:lvlJc w:val="left"/>
      <w:rPr>
        <w:rFonts w:hint="eastAsia"/>
      </w:rPr>
    </w:lvl>
  </w:abstractNum>
  <w:abstractNum w:abstractNumId="2" w15:restartNumberingAfterBreak="0">
    <w:nsid w:val="F865263A"/>
    <w:multiLevelType w:val="singleLevel"/>
    <w:tmpl w:val="F865263A"/>
    <w:lvl w:ilvl="0">
      <w:start w:val="7"/>
      <w:numFmt w:val="decimal"/>
      <w:suff w:val="nothing"/>
      <w:lvlText w:val="%1、"/>
      <w:lvlJc w:val="left"/>
    </w:lvl>
  </w:abstractNum>
  <w:abstractNum w:abstractNumId="3" w15:restartNumberingAfterBreak="0">
    <w:nsid w:val="3D28D522"/>
    <w:multiLevelType w:val="singleLevel"/>
    <w:tmpl w:val="3D28D522"/>
    <w:lvl w:ilvl="0">
      <w:start w:val="4"/>
      <w:numFmt w:val="chineseCounting"/>
      <w:suff w:val="nothing"/>
      <w:lvlText w:val="（%1）"/>
      <w:lvlJc w:val="left"/>
      <w:rPr>
        <w:rFonts w:hint="eastAsia"/>
      </w:rPr>
    </w:lvl>
  </w:abstractNum>
  <w:abstractNum w:abstractNumId="4" w15:restartNumberingAfterBreak="0">
    <w:nsid w:val="4C2204B2"/>
    <w:multiLevelType w:val="hybridMultilevel"/>
    <w:tmpl w:val="9E72E36C"/>
    <w:lvl w:ilvl="0" w:tplc="D9669C1E">
      <w:start w:val="4"/>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53153545">
    <w:abstractNumId w:val="0"/>
  </w:num>
  <w:num w:numId="2" w16cid:durableId="2096238975">
    <w:abstractNumId w:val="2"/>
  </w:num>
  <w:num w:numId="3" w16cid:durableId="1902859811">
    <w:abstractNumId w:val="3"/>
  </w:num>
  <w:num w:numId="4" w16cid:durableId="453713100">
    <w:abstractNumId w:val="1"/>
  </w:num>
  <w:num w:numId="5" w16cid:durableId="695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oNotHyphenateCaps/>
  <w:drawingGridHorizontalSpacing w:val="105"/>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TA1ZTkyODc3NWQ3ZTk4ODdhZDkwN2Y1NDExMDEifQ=="/>
  </w:docVars>
  <w:rsids>
    <w:rsidRoot w:val="00A46BD9"/>
    <w:rsid w:val="0001051E"/>
    <w:rsid w:val="00012DEE"/>
    <w:rsid w:val="0001457E"/>
    <w:rsid w:val="000156D7"/>
    <w:rsid w:val="0002029F"/>
    <w:rsid w:val="00025081"/>
    <w:rsid w:val="000261EA"/>
    <w:rsid w:val="00034FFA"/>
    <w:rsid w:val="00040F1A"/>
    <w:rsid w:val="00042792"/>
    <w:rsid w:val="00042993"/>
    <w:rsid w:val="00046D6A"/>
    <w:rsid w:val="00050BA7"/>
    <w:rsid w:val="000519F3"/>
    <w:rsid w:val="000530BE"/>
    <w:rsid w:val="0005522C"/>
    <w:rsid w:val="00061D96"/>
    <w:rsid w:val="000664D4"/>
    <w:rsid w:val="000752B0"/>
    <w:rsid w:val="000A3C4B"/>
    <w:rsid w:val="000A653A"/>
    <w:rsid w:val="000C5506"/>
    <w:rsid w:val="000C79B4"/>
    <w:rsid w:val="000D3DFB"/>
    <w:rsid w:val="000D5592"/>
    <w:rsid w:val="000E2D21"/>
    <w:rsid w:val="0010345F"/>
    <w:rsid w:val="00105B38"/>
    <w:rsid w:val="001122B6"/>
    <w:rsid w:val="00122247"/>
    <w:rsid w:val="00123C78"/>
    <w:rsid w:val="00145422"/>
    <w:rsid w:val="00147007"/>
    <w:rsid w:val="00150FF1"/>
    <w:rsid w:val="00154951"/>
    <w:rsid w:val="00160248"/>
    <w:rsid w:val="001625A7"/>
    <w:rsid w:val="001660A2"/>
    <w:rsid w:val="0017090D"/>
    <w:rsid w:val="00171A72"/>
    <w:rsid w:val="00174E3B"/>
    <w:rsid w:val="0019095D"/>
    <w:rsid w:val="00191DE2"/>
    <w:rsid w:val="0019797D"/>
    <w:rsid w:val="001A38A7"/>
    <w:rsid w:val="001A44FB"/>
    <w:rsid w:val="001A6186"/>
    <w:rsid w:val="001B05A1"/>
    <w:rsid w:val="001B7D23"/>
    <w:rsid w:val="001C5BE3"/>
    <w:rsid w:val="001D11E4"/>
    <w:rsid w:val="001E1F7E"/>
    <w:rsid w:val="001F5C5B"/>
    <w:rsid w:val="00200B3F"/>
    <w:rsid w:val="0020107E"/>
    <w:rsid w:val="002038A0"/>
    <w:rsid w:val="00207409"/>
    <w:rsid w:val="002103C5"/>
    <w:rsid w:val="00211B9E"/>
    <w:rsid w:val="00212EE5"/>
    <w:rsid w:val="00222A09"/>
    <w:rsid w:val="002278B6"/>
    <w:rsid w:val="002347AE"/>
    <w:rsid w:val="00244A4B"/>
    <w:rsid w:val="00244D03"/>
    <w:rsid w:val="00265B4C"/>
    <w:rsid w:val="00270BE9"/>
    <w:rsid w:val="0027752B"/>
    <w:rsid w:val="00282D7D"/>
    <w:rsid w:val="002973AB"/>
    <w:rsid w:val="002B4F2B"/>
    <w:rsid w:val="002B5665"/>
    <w:rsid w:val="002B5726"/>
    <w:rsid w:val="002C0F7A"/>
    <w:rsid w:val="002D5496"/>
    <w:rsid w:val="002E486A"/>
    <w:rsid w:val="002E5782"/>
    <w:rsid w:val="002E62AE"/>
    <w:rsid w:val="002F0A17"/>
    <w:rsid w:val="002F40EF"/>
    <w:rsid w:val="002F6D0A"/>
    <w:rsid w:val="00304CB4"/>
    <w:rsid w:val="003057E5"/>
    <w:rsid w:val="0031356A"/>
    <w:rsid w:val="00323B43"/>
    <w:rsid w:val="00324C64"/>
    <w:rsid w:val="00331682"/>
    <w:rsid w:val="00337058"/>
    <w:rsid w:val="00343108"/>
    <w:rsid w:val="0034702E"/>
    <w:rsid w:val="003534C6"/>
    <w:rsid w:val="003556A7"/>
    <w:rsid w:val="003607F0"/>
    <w:rsid w:val="003620F3"/>
    <w:rsid w:val="00363996"/>
    <w:rsid w:val="00366160"/>
    <w:rsid w:val="003723D9"/>
    <w:rsid w:val="00374D2F"/>
    <w:rsid w:val="00381189"/>
    <w:rsid w:val="003848B8"/>
    <w:rsid w:val="003979ED"/>
    <w:rsid w:val="003A084E"/>
    <w:rsid w:val="003A47D2"/>
    <w:rsid w:val="003A7CA5"/>
    <w:rsid w:val="003B05B6"/>
    <w:rsid w:val="003B7F59"/>
    <w:rsid w:val="003C5EBF"/>
    <w:rsid w:val="003D2463"/>
    <w:rsid w:val="003D37D8"/>
    <w:rsid w:val="003D69BF"/>
    <w:rsid w:val="003E4931"/>
    <w:rsid w:val="003E5B49"/>
    <w:rsid w:val="003E6BD1"/>
    <w:rsid w:val="003F7BE3"/>
    <w:rsid w:val="003F7E60"/>
    <w:rsid w:val="00405A06"/>
    <w:rsid w:val="0042288D"/>
    <w:rsid w:val="004274B5"/>
    <w:rsid w:val="004358AB"/>
    <w:rsid w:val="00436C88"/>
    <w:rsid w:val="00463954"/>
    <w:rsid w:val="004657A9"/>
    <w:rsid w:val="00476A41"/>
    <w:rsid w:val="00477873"/>
    <w:rsid w:val="0048152C"/>
    <w:rsid w:val="0048685D"/>
    <w:rsid w:val="004A35AA"/>
    <w:rsid w:val="004A69D3"/>
    <w:rsid w:val="004B2332"/>
    <w:rsid w:val="004C5AA2"/>
    <w:rsid w:val="004F1C47"/>
    <w:rsid w:val="004F28B1"/>
    <w:rsid w:val="005003D4"/>
    <w:rsid w:val="00515D1C"/>
    <w:rsid w:val="00517E19"/>
    <w:rsid w:val="00524684"/>
    <w:rsid w:val="00530E7C"/>
    <w:rsid w:val="00540042"/>
    <w:rsid w:val="0054209B"/>
    <w:rsid w:val="005451E8"/>
    <w:rsid w:val="00550569"/>
    <w:rsid w:val="0055280A"/>
    <w:rsid w:val="00553441"/>
    <w:rsid w:val="005564C7"/>
    <w:rsid w:val="00561E59"/>
    <w:rsid w:val="005665E8"/>
    <w:rsid w:val="00580779"/>
    <w:rsid w:val="00591273"/>
    <w:rsid w:val="00593F36"/>
    <w:rsid w:val="005A09F6"/>
    <w:rsid w:val="005A5AA2"/>
    <w:rsid w:val="005B1584"/>
    <w:rsid w:val="005D2CE4"/>
    <w:rsid w:val="005D3210"/>
    <w:rsid w:val="005E4D70"/>
    <w:rsid w:val="005F000A"/>
    <w:rsid w:val="005F10D8"/>
    <w:rsid w:val="005F1A8E"/>
    <w:rsid w:val="005F59AB"/>
    <w:rsid w:val="00603A9F"/>
    <w:rsid w:val="00615A9D"/>
    <w:rsid w:val="00622631"/>
    <w:rsid w:val="00630D2E"/>
    <w:rsid w:val="006320EA"/>
    <w:rsid w:val="00644F00"/>
    <w:rsid w:val="006521D6"/>
    <w:rsid w:val="00655715"/>
    <w:rsid w:val="00661439"/>
    <w:rsid w:val="00661D6B"/>
    <w:rsid w:val="00670800"/>
    <w:rsid w:val="006717F5"/>
    <w:rsid w:val="00671996"/>
    <w:rsid w:val="00676CF6"/>
    <w:rsid w:val="00677947"/>
    <w:rsid w:val="00680833"/>
    <w:rsid w:val="00685589"/>
    <w:rsid w:val="00687136"/>
    <w:rsid w:val="006901E0"/>
    <w:rsid w:val="006932E0"/>
    <w:rsid w:val="006954BA"/>
    <w:rsid w:val="006A0198"/>
    <w:rsid w:val="006B46F5"/>
    <w:rsid w:val="006C58F2"/>
    <w:rsid w:val="006D298B"/>
    <w:rsid w:val="006E0A68"/>
    <w:rsid w:val="006E2C08"/>
    <w:rsid w:val="006F5217"/>
    <w:rsid w:val="007009EF"/>
    <w:rsid w:val="007039E4"/>
    <w:rsid w:val="007072EB"/>
    <w:rsid w:val="00721190"/>
    <w:rsid w:val="00736D7C"/>
    <w:rsid w:val="00737251"/>
    <w:rsid w:val="00737D31"/>
    <w:rsid w:val="00740334"/>
    <w:rsid w:val="0074277F"/>
    <w:rsid w:val="00752E92"/>
    <w:rsid w:val="00755E2E"/>
    <w:rsid w:val="00767DF7"/>
    <w:rsid w:val="00773CC2"/>
    <w:rsid w:val="00774B78"/>
    <w:rsid w:val="00790193"/>
    <w:rsid w:val="0079033B"/>
    <w:rsid w:val="00797A86"/>
    <w:rsid w:val="007A1790"/>
    <w:rsid w:val="007A223D"/>
    <w:rsid w:val="007A5B29"/>
    <w:rsid w:val="007A7CD8"/>
    <w:rsid w:val="007B6355"/>
    <w:rsid w:val="007B6483"/>
    <w:rsid w:val="007B7BCE"/>
    <w:rsid w:val="007C00F1"/>
    <w:rsid w:val="007C3408"/>
    <w:rsid w:val="007C5948"/>
    <w:rsid w:val="007D1BE1"/>
    <w:rsid w:val="007D1ECA"/>
    <w:rsid w:val="007D39F2"/>
    <w:rsid w:val="008078BF"/>
    <w:rsid w:val="00811DF1"/>
    <w:rsid w:val="00812B0D"/>
    <w:rsid w:val="00820985"/>
    <w:rsid w:val="00820BF7"/>
    <w:rsid w:val="00841FDD"/>
    <w:rsid w:val="00844333"/>
    <w:rsid w:val="008538C3"/>
    <w:rsid w:val="00854434"/>
    <w:rsid w:val="0085731C"/>
    <w:rsid w:val="0086313F"/>
    <w:rsid w:val="008631CB"/>
    <w:rsid w:val="0088222E"/>
    <w:rsid w:val="00884876"/>
    <w:rsid w:val="00890B58"/>
    <w:rsid w:val="0089190B"/>
    <w:rsid w:val="00892234"/>
    <w:rsid w:val="0089339F"/>
    <w:rsid w:val="00896BBF"/>
    <w:rsid w:val="00896FF2"/>
    <w:rsid w:val="008A1DD5"/>
    <w:rsid w:val="008B7726"/>
    <w:rsid w:val="008D1FD8"/>
    <w:rsid w:val="008D2A7A"/>
    <w:rsid w:val="008D6D4D"/>
    <w:rsid w:val="008E2204"/>
    <w:rsid w:val="008F00F8"/>
    <w:rsid w:val="008F0A16"/>
    <w:rsid w:val="008F5EA5"/>
    <w:rsid w:val="008F6C50"/>
    <w:rsid w:val="00902836"/>
    <w:rsid w:val="00912728"/>
    <w:rsid w:val="00914130"/>
    <w:rsid w:val="00915A8C"/>
    <w:rsid w:val="009178C0"/>
    <w:rsid w:val="0092721D"/>
    <w:rsid w:val="00933FF8"/>
    <w:rsid w:val="009341FD"/>
    <w:rsid w:val="00935D9A"/>
    <w:rsid w:val="00944E08"/>
    <w:rsid w:val="00945908"/>
    <w:rsid w:val="00945D45"/>
    <w:rsid w:val="009465F0"/>
    <w:rsid w:val="009524AC"/>
    <w:rsid w:val="00963D82"/>
    <w:rsid w:val="009669E9"/>
    <w:rsid w:val="00977A15"/>
    <w:rsid w:val="0098425A"/>
    <w:rsid w:val="00986662"/>
    <w:rsid w:val="00994193"/>
    <w:rsid w:val="009A2813"/>
    <w:rsid w:val="009A6C51"/>
    <w:rsid w:val="009B1684"/>
    <w:rsid w:val="009B5DC6"/>
    <w:rsid w:val="009B6B2E"/>
    <w:rsid w:val="009C2851"/>
    <w:rsid w:val="009C496D"/>
    <w:rsid w:val="009D10E6"/>
    <w:rsid w:val="009D16B8"/>
    <w:rsid w:val="009D2209"/>
    <w:rsid w:val="009D6589"/>
    <w:rsid w:val="009E3AEC"/>
    <w:rsid w:val="009F4687"/>
    <w:rsid w:val="00A00077"/>
    <w:rsid w:val="00A00B80"/>
    <w:rsid w:val="00A13ED2"/>
    <w:rsid w:val="00A31764"/>
    <w:rsid w:val="00A320E0"/>
    <w:rsid w:val="00A33DA6"/>
    <w:rsid w:val="00A46BD9"/>
    <w:rsid w:val="00A46DD2"/>
    <w:rsid w:val="00A476A8"/>
    <w:rsid w:val="00A5187C"/>
    <w:rsid w:val="00A82F01"/>
    <w:rsid w:val="00A84691"/>
    <w:rsid w:val="00A8610C"/>
    <w:rsid w:val="00A929AA"/>
    <w:rsid w:val="00A975E1"/>
    <w:rsid w:val="00AA51DA"/>
    <w:rsid w:val="00AB5690"/>
    <w:rsid w:val="00AB746F"/>
    <w:rsid w:val="00AC19CE"/>
    <w:rsid w:val="00AC525A"/>
    <w:rsid w:val="00AE5FF3"/>
    <w:rsid w:val="00AE60A4"/>
    <w:rsid w:val="00AE7E79"/>
    <w:rsid w:val="00AF1638"/>
    <w:rsid w:val="00AF5DC9"/>
    <w:rsid w:val="00B00FFA"/>
    <w:rsid w:val="00B023AB"/>
    <w:rsid w:val="00B02BD9"/>
    <w:rsid w:val="00B044C2"/>
    <w:rsid w:val="00B0700C"/>
    <w:rsid w:val="00B11F5A"/>
    <w:rsid w:val="00B1534F"/>
    <w:rsid w:val="00B209AF"/>
    <w:rsid w:val="00B20B6F"/>
    <w:rsid w:val="00B23AC4"/>
    <w:rsid w:val="00B32E34"/>
    <w:rsid w:val="00B34A33"/>
    <w:rsid w:val="00B361BD"/>
    <w:rsid w:val="00B41DCB"/>
    <w:rsid w:val="00B4554B"/>
    <w:rsid w:val="00B47B5E"/>
    <w:rsid w:val="00B514B7"/>
    <w:rsid w:val="00B5425E"/>
    <w:rsid w:val="00B548E3"/>
    <w:rsid w:val="00B55778"/>
    <w:rsid w:val="00B71CB4"/>
    <w:rsid w:val="00B73A90"/>
    <w:rsid w:val="00B7444F"/>
    <w:rsid w:val="00B76F69"/>
    <w:rsid w:val="00B84AF3"/>
    <w:rsid w:val="00BA07C3"/>
    <w:rsid w:val="00BA1F3B"/>
    <w:rsid w:val="00BA2F57"/>
    <w:rsid w:val="00BA3B2C"/>
    <w:rsid w:val="00BA6DC4"/>
    <w:rsid w:val="00BB1A72"/>
    <w:rsid w:val="00BB2AC9"/>
    <w:rsid w:val="00BB3A28"/>
    <w:rsid w:val="00BB3DA5"/>
    <w:rsid w:val="00BB5F57"/>
    <w:rsid w:val="00BB761E"/>
    <w:rsid w:val="00BC131B"/>
    <w:rsid w:val="00BC31D3"/>
    <w:rsid w:val="00BC6A80"/>
    <w:rsid w:val="00BC7AF4"/>
    <w:rsid w:val="00BD1641"/>
    <w:rsid w:val="00BD2B98"/>
    <w:rsid w:val="00BF69FB"/>
    <w:rsid w:val="00C120DD"/>
    <w:rsid w:val="00C1794E"/>
    <w:rsid w:val="00C22BDC"/>
    <w:rsid w:val="00C22BF4"/>
    <w:rsid w:val="00C30754"/>
    <w:rsid w:val="00C30809"/>
    <w:rsid w:val="00C313FC"/>
    <w:rsid w:val="00C4635E"/>
    <w:rsid w:val="00C60C9D"/>
    <w:rsid w:val="00C67A34"/>
    <w:rsid w:val="00C73E2E"/>
    <w:rsid w:val="00C846D3"/>
    <w:rsid w:val="00CB5B74"/>
    <w:rsid w:val="00CB68A7"/>
    <w:rsid w:val="00CB790A"/>
    <w:rsid w:val="00CD764F"/>
    <w:rsid w:val="00CF088D"/>
    <w:rsid w:val="00CF0918"/>
    <w:rsid w:val="00CF1C41"/>
    <w:rsid w:val="00D06D17"/>
    <w:rsid w:val="00D07CD3"/>
    <w:rsid w:val="00D15EBC"/>
    <w:rsid w:val="00D16B36"/>
    <w:rsid w:val="00D178E5"/>
    <w:rsid w:val="00D219E4"/>
    <w:rsid w:val="00D23D46"/>
    <w:rsid w:val="00D318C6"/>
    <w:rsid w:val="00D31C54"/>
    <w:rsid w:val="00D36ABC"/>
    <w:rsid w:val="00D37349"/>
    <w:rsid w:val="00D42CDB"/>
    <w:rsid w:val="00D431D5"/>
    <w:rsid w:val="00D47966"/>
    <w:rsid w:val="00D60334"/>
    <w:rsid w:val="00D7003A"/>
    <w:rsid w:val="00D72342"/>
    <w:rsid w:val="00D7586E"/>
    <w:rsid w:val="00D806A8"/>
    <w:rsid w:val="00D8550C"/>
    <w:rsid w:val="00D91046"/>
    <w:rsid w:val="00D95DBD"/>
    <w:rsid w:val="00DA15A3"/>
    <w:rsid w:val="00DA3FF1"/>
    <w:rsid w:val="00DA4F18"/>
    <w:rsid w:val="00DB7469"/>
    <w:rsid w:val="00DB798B"/>
    <w:rsid w:val="00DC1A9A"/>
    <w:rsid w:val="00DC4110"/>
    <w:rsid w:val="00DC620D"/>
    <w:rsid w:val="00DC7F32"/>
    <w:rsid w:val="00DD7918"/>
    <w:rsid w:val="00DE2639"/>
    <w:rsid w:val="00DF507D"/>
    <w:rsid w:val="00E02B55"/>
    <w:rsid w:val="00E170CE"/>
    <w:rsid w:val="00E25090"/>
    <w:rsid w:val="00E33DB4"/>
    <w:rsid w:val="00E41AEE"/>
    <w:rsid w:val="00E43366"/>
    <w:rsid w:val="00E4594D"/>
    <w:rsid w:val="00E51AF9"/>
    <w:rsid w:val="00E560BC"/>
    <w:rsid w:val="00E61AF0"/>
    <w:rsid w:val="00E65D5E"/>
    <w:rsid w:val="00E70FA9"/>
    <w:rsid w:val="00E71136"/>
    <w:rsid w:val="00E762CA"/>
    <w:rsid w:val="00E93A62"/>
    <w:rsid w:val="00E94060"/>
    <w:rsid w:val="00EA2A72"/>
    <w:rsid w:val="00EA7201"/>
    <w:rsid w:val="00EB34DD"/>
    <w:rsid w:val="00EB695A"/>
    <w:rsid w:val="00EB7E2B"/>
    <w:rsid w:val="00EC068B"/>
    <w:rsid w:val="00ED521F"/>
    <w:rsid w:val="00ED7898"/>
    <w:rsid w:val="00EE1554"/>
    <w:rsid w:val="00EE62B6"/>
    <w:rsid w:val="00EF2A8B"/>
    <w:rsid w:val="00EF367E"/>
    <w:rsid w:val="00F068BB"/>
    <w:rsid w:val="00F100A5"/>
    <w:rsid w:val="00F10551"/>
    <w:rsid w:val="00F17B7D"/>
    <w:rsid w:val="00F21DBE"/>
    <w:rsid w:val="00F358DF"/>
    <w:rsid w:val="00F40125"/>
    <w:rsid w:val="00F5504E"/>
    <w:rsid w:val="00F6752C"/>
    <w:rsid w:val="00F76231"/>
    <w:rsid w:val="00F76CAE"/>
    <w:rsid w:val="00F8204A"/>
    <w:rsid w:val="00F85EBE"/>
    <w:rsid w:val="00F8768F"/>
    <w:rsid w:val="00FA43D3"/>
    <w:rsid w:val="00FA770B"/>
    <w:rsid w:val="00FC22D9"/>
    <w:rsid w:val="00FC405D"/>
    <w:rsid w:val="00FC6529"/>
    <w:rsid w:val="00FD2314"/>
    <w:rsid w:val="00FD48A8"/>
    <w:rsid w:val="00FD4D40"/>
    <w:rsid w:val="00FD6686"/>
    <w:rsid w:val="00FD768A"/>
    <w:rsid w:val="00FE31DB"/>
    <w:rsid w:val="00FE3FFB"/>
    <w:rsid w:val="00FE5E9E"/>
    <w:rsid w:val="00FE7720"/>
    <w:rsid w:val="2BA81C41"/>
    <w:rsid w:val="44916C74"/>
    <w:rsid w:val="5D673CC7"/>
    <w:rsid w:val="6F5354F1"/>
    <w:rsid w:val="748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73EF5"/>
  <w15:docId w15:val="{33C55C4B-B770-4832-B665-1CE4F223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semiHidden/>
    <w:qFormat/>
    <w:pPr>
      <w:spacing w:after="120"/>
      <w:ind w:leftChars="200" w:left="200"/>
    </w:pPr>
    <w:rPr>
      <w:rFonts w:ascii="Calibri" w:eastAsia="微软雅黑"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widowControl/>
      <w:tabs>
        <w:tab w:val="center" w:pos="4153"/>
        <w:tab w:val="right" w:pos="8306"/>
      </w:tabs>
      <w:adjustRightInd w:val="0"/>
      <w:snapToGrid w:val="0"/>
      <w:spacing w:before="100" w:beforeAutospacing="1" w:after="375"/>
      <w:ind w:firstLine="420"/>
      <w:jc w:val="left"/>
    </w:pPr>
    <w:rPr>
      <w:rFonts w:ascii="Tahoma" w:eastAsia="微软雅黑" w:hAnsi="Tahoma"/>
      <w:kern w:val="0"/>
      <w:sz w:val="18"/>
      <w:szCs w:val="18"/>
    </w:rPr>
  </w:style>
  <w:style w:type="paragraph" w:styleId="ab">
    <w:name w:val="header"/>
    <w:basedOn w:val="a"/>
    <w:link w:val="ac"/>
    <w:uiPriority w:val="99"/>
    <w:semiHidden/>
    <w:qFormat/>
    <w:pPr>
      <w:widowControl/>
      <w:pBdr>
        <w:bottom w:val="single" w:sz="6" w:space="1" w:color="auto"/>
      </w:pBdr>
      <w:tabs>
        <w:tab w:val="center" w:pos="4153"/>
        <w:tab w:val="right" w:pos="8306"/>
      </w:tabs>
      <w:adjustRightInd w:val="0"/>
      <w:snapToGrid w:val="0"/>
      <w:spacing w:before="100" w:beforeAutospacing="1" w:after="375"/>
      <w:ind w:firstLine="420"/>
      <w:jc w:val="center"/>
    </w:pPr>
    <w:rPr>
      <w:rFonts w:ascii="Tahoma" w:eastAsia="微软雅黑" w:hAnsi="Tahoma"/>
      <w:kern w:val="0"/>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link w:val="ab"/>
    <w:uiPriority w:val="99"/>
    <w:semiHidden/>
    <w:qFormat/>
    <w:locked/>
    <w:rPr>
      <w:rFonts w:ascii="Tahoma" w:hAnsi="Tahoma" w:cs="Tahoma"/>
      <w:sz w:val="18"/>
      <w:szCs w:val="18"/>
    </w:rPr>
  </w:style>
  <w:style w:type="character" w:customStyle="1" w:styleId="aa">
    <w:name w:val="页脚 字符"/>
    <w:link w:val="a9"/>
    <w:uiPriority w:val="99"/>
    <w:semiHidden/>
    <w:qFormat/>
    <w:locked/>
    <w:rPr>
      <w:rFonts w:ascii="Tahoma" w:hAnsi="Tahoma" w:cs="Tahoma"/>
      <w:sz w:val="18"/>
      <w:szCs w:val="18"/>
    </w:rPr>
  </w:style>
  <w:style w:type="character" w:customStyle="1" w:styleId="a6">
    <w:name w:val="正文文本缩进 字符"/>
    <w:link w:val="a5"/>
    <w:uiPriority w:val="99"/>
    <w:semiHidden/>
    <w:qFormat/>
    <w:locked/>
    <w:rPr>
      <w:kern w:val="2"/>
      <w:sz w:val="21"/>
      <w:szCs w:val="21"/>
    </w:rPr>
  </w:style>
  <w:style w:type="character" w:customStyle="1" w:styleId="BodyTextIndentChar1">
    <w:name w:val="Body Text Indent Char1"/>
    <w:uiPriority w:val="99"/>
    <w:semiHidden/>
    <w:qFormat/>
    <w:rPr>
      <w:rFonts w:ascii="Times New Roman" w:eastAsia="宋体" w:hAnsi="Times New Roman" w:cs="Times New Roman"/>
      <w:sz w:val="21"/>
      <w:szCs w:val="21"/>
    </w:rPr>
  </w:style>
  <w:style w:type="character" w:customStyle="1" w:styleId="Char1">
    <w:name w:val="正文文本缩进 Char1"/>
    <w:uiPriority w:val="99"/>
    <w:semiHidden/>
    <w:qFormat/>
    <w:rPr>
      <w:rFonts w:ascii="Times New Roman" w:eastAsia="宋体" w:hAnsi="Times New Roman" w:cs="Times New Roman"/>
      <w:kern w:val="2"/>
      <w:sz w:val="24"/>
      <w:szCs w:val="24"/>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pPr>
      <w:widowControl/>
      <w:spacing w:after="160" w:line="240" w:lineRule="exact"/>
    </w:pPr>
    <w:rPr>
      <w:rFonts w:ascii="Verdana" w:eastAsia="微软雅黑" w:hAnsi="Verdana" w:cs="Verdana"/>
      <w:kern w:val="0"/>
      <w:sz w:val="22"/>
      <w:szCs w:val="22"/>
      <w:lang w:eastAsia="en-US"/>
    </w:rPr>
  </w:style>
  <w:style w:type="character" w:customStyle="1" w:styleId="a4">
    <w:name w:val="批注文字 字符"/>
    <w:basedOn w:val="a0"/>
    <w:link w:val="a3"/>
    <w:uiPriority w:val="99"/>
    <w:qFormat/>
    <w:rPr>
      <w:rFonts w:ascii="Times New Roman" w:eastAsia="宋体" w:hAnsi="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b/>
      <w:bCs/>
      <w:kern w:val="2"/>
      <w:sz w:val="21"/>
      <w:szCs w:val="21"/>
    </w:rPr>
  </w:style>
  <w:style w:type="character" w:customStyle="1" w:styleId="a8">
    <w:name w:val="批注框文本 字符"/>
    <w:basedOn w:val="a0"/>
    <w:link w:val="a7"/>
    <w:uiPriority w:val="99"/>
    <w:semiHidden/>
    <w:qFormat/>
    <w:rPr>
      <w:rFonts w:ascii="Times New Roman" w:eastAsia="宋体" w:hAnsi="Times New Roman"/>
      <w:kern w:val="2"/>
      <w:sz w:val="18"/>
      <w:szCs w:val="18"/>
    </w:rPr>
  </w:style>
  <w:style w:type="paragraph" w:customStyle="1" w:styleId="1">
    <w:name w:val="修订1"/>
    <w:hidden/>
    <w:uiPriority w:val="99"/>
    <w:semiHidden/>
    <w:rPr>
      <w:kern w:val="2"/>
      <w:sz w:val="21"/>
      <w:szCs w:val="21"/>
    </w:rPr>
  </w:style>
  <w:style w:type="paragraph" w:customStyle="1" w:styleId="2">
    <w:name w:val="修订2"/>
    <w:hidden/>
    <w:uiPriority w:val="99"/>
    <w:semiHidden/>
    <w:qFormat/>
    <w:rPr>
      <w:kern w:val="2"/>
      <w:sz w:val="21"/>
      <w:szCs w:val="21"/>
    </w:rPr>
  </w:style>
  <w:style w:type="paragraph" w:customStyle="1" w:styleId="3">
    <w:name w:val="修订3"/>
    <w:hidden/>
    <w:uiPriority w:val="99"/>
    <w:semiHidden/>
    <w:qFormat/>
    <w:rPr>
      <w:kern w:val="2"/>
      <w:sz w:val="21"/>
      <w:szCs w:val="21"/>
    </w:rPr>
  </w:style>
  <w:style w:type="paragraph" w:customStyle="1" w:styleId="4">
    <w:name w:val="修订4"/>
    <w:hidden/>
    <w:uiPriority w:val="99"/>
    <w:semiHidden/>
    <w:qFormat/>
    <w:rPr>
      <w:kern w:val="2"/>
      <w:sz w:val="21"/>
      <w:szCs w:val="21"/>
    </w:rPr>
  </w:style>
  <w:style w:type="paragraph" w:styleId="af1">
    <w:name w:val="List Paragraph"/>
    <w:basedOn w:val="a"/>
    <w:uiPriority w:val="99"/>
    <w:qFormat/>
    <w:pPr>
      <w:ind w:firstLineChars="200" w:firstLine="420"/>
    </w:pPr>
  </w:style>
  <w:style w:type="paragraph" w:styleId="af2">
    <w:name w:val="Revision"/>
    <w:hidden/>
    <w:uiPriority w:val="99"/>
    <w:unhideWhenUsed/>
    <w:rsid w:val="0079033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Favored</dc:creator>
  <cp:lastModifiedBy>柏菁</cp:lastModifiedBy>
  <cp:revision>26</cp:revision>
  <dcterms:created xsi:type="dcterms:W3CDTF">2023-05-30T08:00:00Z</dcterms:created>
  <dcterms:modified xsi:type="dcterms:W3CDTF">2024-09-27T08:35:00Z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B747928400834457B744A3691CFE052A_13</vt:lpwstr>
  </property>
</Properties>
</file>