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52"/>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路演活动</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bCs/>
                <w:iCs/>
                <w:color w:val="000000"/>
                <w:sz w:val="24"/>
                <w:lang w:val="en-GB" w:eastAsia="zh-CN"/>
              </w:rPr>
              <w:t>线上参会的</w:t>
            </w:r>
            <w:r>
              <w:rPr>
                <w:rFonts w:hint="eastAsia" w:ascii="Times New Roman" w:hAnsi="Times New Roman" w:eastAsia="宋体"/>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hint="default" w:ascii="Times New Roman" w:hAnsi="Times New Roman" w:eastAsia="宋体"/>
                <w:sz w:val="24"/>
                <w:szCs w:val="24"/>
                <w:lang w:val="en-US" w:eastAsia="zh-CN"/>
              </w:rPr>
            </w:pPr>
            <w:r>
              <w:rPr>
                <w:rFonts w:hint="eastAsia" w:ascii="Times New Roman" w:hAnsi="Times New Roman" w:eastAsia="宋体"/>
                <w:sz w:val="24"/>
                <w:szCs w:val="24"/>
              </w:rPr>
              <w:t>202</w:t>
            </w:r>
            <w:r>
              <w:rPr>
                <w:rFonts w:hint="eastAsia" w:ascii="Times New Roman" w:hAnsi="Times New Roman" w:eastAsia="宋体"/>
                <w:sz w:val="24"/>
                <w:szCs w:val="24"/>
                <w:lang w:val="en-US" w:eastAsia="zh-CN"/>
              </w:rPr>
              <w:t>4</w:t>
            </w:r>
            <w:r>
              <w:rPr>
                <w:rFonts w:hint="eastAsia" w:ascii="Times New Roman" w:hAnsi="Times New Roman" w:eastAsia="宋体"/>
                <w:sz w:val="24"/>
                <w:szCs w:val="24"/>
              </w:rPr>
              <w:t>年</w:t>
            </w:r>
            <w:r>
              <w:rPr>
                <w:rFonts w:hint="eastAsia"/>
                <w:sz w:val="24"/>
                <w:szCs w:val="24"/>
                <w:lang w:val="en-US" w:eastAsia="zh-CN"/>
              </w:rPr>
              <w:t>9</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sz w:val="24"/>
                <w:szCs w:val="24"/>
                <w:lang w:val="en-US" w:eastAsia="zh-CN"/>
              </w:rPr>
              <w:t>7</w:t>
            </w:r>
            <w:r>
              <w:rPr>
                <w:rFonts w:ascii="Times New Roman" w:hAnsi="Times New Roman" w:eastAsia="宋体"/>
                <w:sz w:val="24"/>
                <w:szCs w:val="24"/>
              </w:rPr>
              <w:t>日</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周</w:t>
            </w:r>
            <w:r>
              <w:rPr>
                <w:rFonts w:hint="eastAsia"/>
                <w:sz w:val="24"/>
                <w:szCs w:val="24"/>
                <w:lang w:val="en-US" w:eastAsia="zh-CN"/>
              </w:rPr>
              <w:t>五</w:t>
            </w:r>
            <w:r>
              <w:rPr>
                <w:rFonts w:hint="eastAsia" w:ascii="Times New Roman" w:hAnsi="Times New Roman" w:eastAsia="宋体"/>
                <w:sz w:val="24"/>
                <w:szCs w:val="24"/>
                <w:lang w:val="en-US" w:eastAsia="zh-CN"/>
              </w:rPr>
              <w:t>）1</w:t>
            </w:r>
            <w:r>
              <w:rPr>
                <w:rFonts w:hint="eastAsia"/>
                <w:sz w:val="24"/>
                <w:szCs w:val="24"/>
                <w:lang w:val="en-US" w:eastAsia="zh-CN"/>
              </w:rPr>
              <w:t>1</w:t>
            </w:r>
            <w:r>
              <w:rPr>
                <w:rFonts w:hint="eastAsia" w:ascii="Times New Roman" w:hAnsi="Times New Roman" w:eastAsia="宋体"/>
                <w:sz w:val="24"/>
                <w:szCs w:val="24"/>
                <w:lang w:val="en-US" w:eastAsia="zh-CN"/>
              </w:rPr>
              <w:t>：00-1</w:t>
            </w:r>
            <w:r>
              <w:rPr>
                <w:rFonts w:hint="eastAsia"/>
                <w:sz w:val="24"/>
                <w:szCs w:val="24"/>
                <w:lang w:val="en-US" w:eastAsia="zh-CN"/>
              </w:rPr>
              <w:t>2</w:t>
            </w:r>
            <w:r>
              <w:rPr>
                <w:rFonts w:hint="eastAsia" w:ascii="Times New Roman" w:hAnsi="Times New Roman" w:eastAsia="宋体"/>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上海证券交易所上证路演中心（http://roadshow.sseinfo.com/）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董事长、总经理  竺兆江</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 xml:space="preserve">传音控股  财务负责人  肖永辉 </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传音控股</w:t>
            </w:r>
            <w:r>
              <w:rPr>
                <w:rFonts w:hint="eastAsia" w:ascii="Times New Roman" w:hAnsi="Times New Roman" w:eastAsia="宋体"/>
                <w:sz w:val="24"/>
                <w:szCs w:val="24"/>
                <w:lang w:val="en-US" w:eastAsia="zh-CN"/>
              </w:rPr>
              <w:t xml:space="preserve">  独立董事  张怀雷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pStyle w:val="32"/>
              <w:adjustRightInd w:val="0"/>
              <w:snapToGrid w:val="0"/>
              <w:spacing w:before="156" w:beforeLines="50"/>
              <w:ind w:firstLine="480" w:firstLineChars="200"/>
              <w:jc w:val="both"/>
              <w:rPr>
                <w:rFonts w:hint="eastAsia" w:ascii="Times New Roman" w:hAnsi="Times New Roman" w:eastAsia="宋体"/>
                <w:b w:val="0"/>
                <w:bCs w:val="0"/>
              </w:rPr>
            </w:pPr>
            <w:r>
              <w:rPr>
                <w:rFonts w:hint="eastAsia"/>
                <w:b w:val="0"/>
                <w:bCs w:val="0"/>
                <w:lang w:val="en-US" w:eastAsia="zh-CN"/>
              </w:rPr>
              <w:t>2024年9</w:t>
            </w:r>
            <w:r>
              <w:rPr>
                <w:rFonts w:hint="eastAsia" w:ascii="Times New Roman" w:hAnsi="Times New Roman" w:eastAsia="宋体"/>
                <w:b w:val="0"/>
                <w:bCs w:val="0"/>
              </w:rPr>
              <w:t>月</w:t>
            </w:r>
            <w:r>
              <w:rPr>
                <w:rFonts w:hint="eastAsia" w:ascii="Times New Roman" w:hAnsi="Times New Roman" w:eastAsia="宋体"/>
                <w:b w:val="0"/>
                <w:bCs w:val="0"/>
                <w:lang w:val="en-US" w:eastAsia="zh-CN"/>
              </w:rPr>
              <w:t>2</w:t>
            </w:r>
            <w:r>
              <w:rPr>
                <w:rFonts w:hint="eastAsia"/>
                <w:b w:val="0"/>
                <w:bCs w:val="0"/>
                <w:lang w:val="en-US" w:eastAsia="zh-CN"/>
              </w:rPr>
              <w:t>7</w:t>
            </w:r>
            <w:r>
              <w:rPr>
                <w:rFonts w:hint="eastAsia" w:ascii="Times New Roman" w:hAnsi="Times New Roman" w:eastAsia="宋体"/>
                <w:b w:val="0"/>
                <w:bCs w:val="0"/>
              </w:rPr>
              <w:t>日，</w:t>
            </w:r>
            <w:r>
              <w:rPr>
                <w:rFonts w:hint="eastAsia" w:ascii="Times New Roman" w:hAnsi="Times New Roman" w:eastAsia="宋体"/>
                <w:b w:val="0"/>
                <w:bCs w:val="0"/>
                <w:lang w:val="en-US" w:eastAsia="zh-CN"/>
              </w:rPr>
              <w:t>传音控股</w:t>
            </w:r>
            <w:r>
              <w:rPr>
                <w:rFonts w:hint="eastAsia" w:ascii="Times New Roman" w:hAnsi="Times New Roman" w:eastAsia="宋体"/>
                <w:b w:val="0"/>
                <w:bCs w:val="0"/>
              </w:rPr>
              <w:t>202</w:t>
            </w:r>
            <w:r>
              <w:rPr>
                <w:rFonts w:hint="eastAsia"/>
                <w:b w:val="0"/>
                <w:bCs w:val="0"/>
                <w:lang w:val="en-US" w:eastAsia="zh-CN"/>
              </w:rPr>
              <w:t>4年半</w:t>
            </w:r>
            <w:r>
              <w:rPr>
                <w:rFonts w:hint="eastAsia" w:ascii="Times New Roman" w:hAnsi="Times New Roman" w:eastAsia="宋体"/>
                <w:b w:val="0"/>
                <w:bCs w:val="0"/>
              </w:rPr>
              <w:t>年度业绩说明会在上证路演平台线上</w:t>
            </w:r>
            <w:r>
              <w:rPr>
                <w:rFonts w:hint="eastAsia" w:ascii="Times New Roman" w:hAnsi="Times New Roman" w:eastAsia="宋体"/>
                <w:b w:val="0"/>
                <w:bCs w:val="0"/>
                <w:lang w:val="en-US" w:eastAsia="zh-CN"/>
              </w:rPr>
              <w:t>召开</w:t>
            </w:r>
            <w:r>
              <w:rPr>
                <w:rFonts w:hint="eastAsia" w:ascii="Times New Roman" w:hAnsi="Times New Roman" w:eastAsia="宋体"/>
                <w:b w:val="0"/>
                <w:bCs w:val="0"/>
              </w:rPr>
              <w:t>。</w:t>
            </w:r>
          </w:p>
          <w:p>
            <w:pPr>
              <w:pStyle w:val="32"/>
              <w:numPr>
                <w:ilvl w:val="0"/>
                <w:numId w:val="1"/>
              </w:numPr>
              <w:adjustRightInd w:val="0"/>
              <w:snapToGrid w:val="0"/>
              <w:spacing w:before="156" w:beforeLines="50"/>
              <w:ind w:firstLine="0"/>
              <w:jc w:val="both"/>
              <w:rPr>
                <w:rFonts w:hint="eastAsia"/>
                <w:b/>
                <w:bCs/>
                <w:lang w:val="en-US" w:eastAsia="zh-CN"/>
              </w:rPr>
            </w:pPr>
            <w:r>
              <w:rPr>
                <w:rFonts w:hint="eastAsia"/>
                <w:b/>
                <w:bCs/>
                <w:lang w:val="en-US" w:eastAsia="zh-CN"/>
              </w:rPr>
              <w:t>预征集问答</w:t>
            </w: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请问与高通的专利授权谈判进展如何了</w:t>
            </w:r>
            <w:r>
              <w:rPr>
                <w:rFonts w:hint="eastAsia"/>
                <w:b/>
                <w:bCs/>
                <w:sz w:val="24"/>
                <w:szCs w:val="24"/>
                <w:lang w:val="en-US" w:eastAsia="zh-CN"/>
              </w:rPr>
              <w:t>。</w:t>
            </w:r>
            <w:r>
              <w:rPr>
                <w:rFonts w:hint="eastAsia" w:ascii="Times New Roman" w:hAnsi="Times New Roman" w:eastAsia="宋体"/>
                <w:b/>
                <w:bCs/>
                <w:sz w:val="24"/>
                <w:szCs w:val="24"/>
                <w:lang w:val="en-US" w:eastAsia="zh-CN"/>
              </w:rPr>
              <w:t>另外，请公司展望未来三年公司在各个市场的份额能否稳定或者增长？</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传音尊重第三方的知识产权，愿意遵循公平、合理和非歧视原则（Fair、Reasonable、Non-Discriminatory原则），通过友好协商与专利权人达成知识产权许可协议。传音将继续展开专利谈判，在尊重他人知识产权的同时，推动在公平、合理和非歧视原则框架下确定合理的许可费，以实现包括专利权人和被许可人在内的产业链共赢，更好地满足广大新兴市场消费者的需求。过去几年，公司在保持非洲领先地位的基础上，整体上其他新兴市场竞争力和市场份额亦不断提升。未来我们将持续深耕非洲市场，持续保持在非洲的竞争优势，同时继续完善新市场开拓的支持体系，重视扩展新市场国家的可持续发展性，不断探索并优化适合新市场的发展模式，提升经营质量并构建核心竞争力。重点国家的目标策略要更加清晰，开发更加符合目标市场的差异化产品，结合当地的渠道特性选择更加适合目标市场的渠道模式，努力实现公司在新兴市场重点国家份额的提升。感谢您的关注！</w:t>
            </w:r>
          </w:p>
          <w:p>
            <w:pPr>
              <w:spacing w:line="360" w:lineRule="auto"/>
              <w:ind w:firstLine="480" w:firstLineChars="200"/>
              <w:rPr>
                <w:rFonts w:hint="eastAsia" w:ascii="Times New Roman" w:hAnsi="Times New Roman" w:eastAsia="宋体"/>
                <w:sz w:val="24"/>
                <w:szCs w:val="24"/>
                <w:lang w:val="en-US" w:eastAsia="zh-CN"/>
              </w:rPr>
            </w:pPr>
          </w:p>
          <w:p>
            <w:pPr>
              <w:pStyle w:val="32"/>
              <w:numPr>
                <w:ilvl w:val="0"/>
                <w:numId w:val="0"/>
              </w:numPr>
              <w:adjustRightInd w:val="0"/>
              <w:snapToGrid w:val="0"/>
              <w:spacing w:before="156" w:beforeLines="50"/>
              <w:jc w:val="both"/>
              <w:rPr>
                <w:rFonts w:hint="eastAsia" w:ascii="Times New Roman" w:hAnsi="Times New Roman" w:eastAsia="宋体"/>
                <w:b/>
                <w:bCs/>
                <w:sz w:val="24"/>
              </w:rPr>
            </w:pPr>
            <w:r>
              <w:rPr>
                <w:rFonts w:hint="eastAsia"/>
                <w:b/>
                <w:bCs/>
                <w:lang w:val="en-US" w:eastAsia="zh-CN"/>
              </w:rPr>
              <w:t>二、互动交流</w:t>
            </w: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1、</w:t>
            </w:r>
            <w:r>
              <w:rPr>
                <w:rFonts w:hint="eastAsia" w:ascii="Times New Roman" w:hAnsi="Times New Roman" w:eastAsia="宋体"/>
                <w:b/>
                <w:bCs/>
                <w:sz w:val="24"/>
                <w:szCs w:val="24"/>
                <w:lang w:val="en-US" w:eastAsia="zh-CN"/>
              </w:rPr>
              <w:t>您好，请问公司下半年有新的产品面世吗？</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回答：尊敬的投资者您好，下半年公司有新品陆续上市，感谢您的关注！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您好，请问公司海外业务现在情况如何？</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w:t>
            </w:r>
            <w:r>
              <w:rPr>
                <w:rFonts w:hint="eastAsia"/>
                <w:sz w:val="24"/>
                <w:szCs w:val="24"/>
                <w:lang w:val="en-US" w:eastAsia="zh-CN"/>
              </w:rPr>
              <w:t>根据IDC数据，</w:t>
            </w:r>
            <w:r>
              <w:rPr>
                <w:rFonts w:hint="eastAsia" w:ascii="Times New Roman" w:hAnsi="Times New Roman" w:eastAsia="宋体"/>
                <w:sz w:val="24"/>
                <w:szCs w:val="24"/>
              </w:rPr>
              <w:t>2024年上半年，公司在全球手机市场的占有率为14.4%，在全球手机品牌厂商中排名第二，其中智能机在全球智能机市场的占有率为9.1%，排名第四位。在非洲市场，公司非洲智能机市场的占有率超过40%，排名第一。在南亚市场，巴基斯坦智能机市场占有率排名第一；孟加拉国智能机市场占有率排名第一；印度智能机市场占有率排名第七。公司致力于成为全球新兴市场消费者最喜爱的智能终端产品和移动互联服务提供商。公司持续打造非洲手机市场核心竞争力并进一步拓展其他新市场，同时继续加大力度、加快发展移动互联、扩品类等业务。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您好，请问公司现金流情况如何，有回款压力吗？</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回答：尊敬的投资者您好，公司主要采取预收款方式进行货款结算，感谢您的关注！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w:t>
            </w:r>
            <w:r>
              <w:rPr>
                <w:rFonts w:hint="eastAsia" w:ascii="Times New Roman" w:hAnsi="Times New Roman" w:eastAsia="宋体"/>
                <w:b/>
                <w:bCs/>
                <w:sz w:val="24"/>
                <w:szCs w:val="24"/>
                <w:lang w:val="en-US" w:eastAsia="zh-CN"/>
              </w:rPr>
              <w:t>1</w:t>
            </w:r>
            <w:r>
              <w:rPr>
                <w:rFonts w:hint="eastAsia"/>
                <w:b/>
                <w:bCs/>
                <w:sz w:val="24"/>
                <w:szCs w:val="24"/>
                <w:lang w:val="en-US" w:eastAsia="zh-CN"/>
              </w:rPr>
              <w:t>）</w:t>
            </w:r>
            <w:r>
              <w:rPr>
                <w:rFonts w:hint="eastAsia" w:ascii="Times New Roman" w:hAnsi="Times New Roman" w:eastAsia="宋体"/>
                <w:b/>
                <w:bCs/>
                <w:sz w:val="24"/>
                <w:szCs w:val="24"/>
                <w:lang w:val="en-US" w:eastAsia="zh-CN"/>
              </w:rPr>
              <w:t>央行近期宣布，创设专项再贷款，为引导银行向上市公司和主要股东提供贷款，支持回购、增持上市公司股票，首期额度为3000亿元，未来</w:t>
            </w:r>
            <w:r>
              <w:rPr>
                <w:rFonts w:hint="eastAsia"/>
                <w:b/>
                <w:bCs/>
                <w:sz w:val="24"/>
                <w:szCs w:val="24"/>
                <w:lang w:val="en-US" w:eastAsia="zh-CN"/>
              </w:rPr>
              <w:t>可</w:t>
            </w:r>
            <w:r>
              <w:rPr>
                <w:rFonts w:hint="eastAsia" w:ascii="Times New Roman" w:hAnsi="Times New Roman" w:eastAsia="宋体"/>
                <w:b/>
                <w:bCs/>
                <w:sz w:val="24"/>
                <w:szCs w:val="24"/>
                <w:lang w:val="en-US" w:eastAsia="zh-CN"/>
              </w:rPr>
              <w:t>视情况扩大规模。请问如何看待这一政策？公司对此有何举措？</w:t>
            </w:r>
            <w:r>
              <w:rPr>
                <w:rFonts w:hint="eastAsia"/>
                <w:b/>
                <w:bCs/>
                <w:sz w:val="24"/>
                <w:szCs w:val="24"/>
                <w:lang w:val="en-US" w:eastAsia="zh-CN"/>
              </w:rPr>
              <w:t>（</w:t>
            </w:r>
            <w:r>
              <w:rPr>
                <w:rFonts w:hint="eastAsia" w:ascii="Times New Roman" w:hAnsi="Times New Roman" w:eastAsia="宋体"/>
                <w:b/>
                <w:bCs/>
                <w:sz w:val="24"/>
                <w:szCs w:val="24"/>
                <w:lang w:val="en-US" w:eastAsia="zh-CN"/>
              </w:rPr>
              <w:t>2</w:t>
            </w:r>
            <w:r>
              <w:rPr>
                <w:rFonts w:hint="eastAsia"/>
                <w:b/>
                <w:bCs/>
                <w:sz w:val="24"/>
                <w:szCs w:val="24"/>
                <w:lang w:val="en-US" w:eastAsia="zh-CN"/>
              </w:rPr>
              <w:t>）</w:t>
            </w:r>
            <w:r>
              <w:rPr>
                <w:rFonts w:hint="eastAsia" w:ascii="Times New Roman" w:hAnsi="Times New Roman" w:eastAsia="宋体"/>
                <w:b/>
                <w:bCs/>
                <w:sz w:val="24"/>
                <w:szCs w:val="24"/>
                <w:lang w:val="en-US" w:eastAsia="zh-CN"/>
              </w:rPr>
              <w:t>近期多地监管组织上市公司展开座谈会，摸底创设股票回购增持专项再贷款事宜。请问公司是否有收到相关消息？</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于2024年7月16日披露了《关于董事、高级管理人员增持公司股份计划的公告》，并于9月9日披露了《关于董事、高级管理人员增持公司股份进展的公告》。目前本次增持计划尚未实施完毕，增持主体将继续履行相关增持计划。感谢您对公司的建议和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目前公司折叠屏新品是否已销售？销量多少？公司折叠屏的竞争力在哪？</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回答：尊敬的投资者您好，近期公司旗下品牌TECNO 发布PHANTOM系列第二代折叠屏旗舰—— PHANTOM V Fold2 5G及V Flip2 5G，搭载包括Ella AI语音助手在内的一系列为提升效率、优化沟通而生的AI功能，感谢您的关注！</w:t>
            </w:r>
          </w:p>
          <w:p>
            <w:pPr>
              <w:numPr>
                <w:ilvl w:val="0"/>
                <w:numId w:val="0"/>
              </w:numPr>
              <w:spacing w:line="360" w:lineRule="auto"/>
              <w:rPr>
                <w:rFonts w:hint="default" w:ascii="Times New Roman" w:hAnsi="Times New Roman" w:eastAsia="宋体"/>
                <w:sz w:val="24"/>
                <w:szCs w:val="24"/>
                <w:lang w:val="en-US" w:eastAsia="zh-CN"/>
              </w:rPr>
            </w:pPr>
            <w:bookmarkStart w:id="0" w:name="_GoBack"/>
            <w:bookmarkEnd w:id="0"/>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面对海外频发的专利诉讼，公司是否有相应对策？</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传音尊重第三方的知识产权，愿意遵循公平、合理和非歧视原则（Fair、Reasonable、Non-Discriminatory原则），通过友好协商与专利权人达成知识产权许可协议。传音积极与专利权人展开专利谈判，在尊重他人知识产权的同时，推动在公平、合理和非歧视原则框架下确定合理的许可费，以实现包括专利权人和被许可人在内的产业链共赢，更好地满足广大新兴市场消费者的需求。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公司上半年毛利率多少？同比情况如何？原因是？</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2024年半年度报告发生会计政策变更，将保证类质保费用计入营业成本。调整后2024年上半年毛利率21.53%，调整前为22.31%，2023年上半年调整后毛利率为23.54%、调整前毛利率为24.54%，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传音控股与联发科技共建人工智能联合实验室，这个考量是什么？目前合作进展情况如何？</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传音控股与联发科技携手共建人工智能联合实验室，此次合作，传音将发挥在新兴市场手机行业积累的丰富经验和AI技术优势，为实验室提供算法和应用场景支持；而联发科技拥有芯片设计能力和算力平台，将为AI算法的运行提供动力，共同推动实验室在端侧AI技术的创新与突破。双方合作将整合人工智能领域的优势技术资源，加速推进AI技术在智能终端的应用和普及，为全球用户打造更智能便捷的移动体验。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证监会日前发布《关于深化上市公司并购重组市场改革的意见》，公司如何看待这一政策发布？公司在并购重组上有何举措？</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回答：尊敬的投资者您好，请以公司公开披露的信息为准，感谢您的关注！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（1）</w:t>
            </w:r>
            <w:r>
              <w:rPr>
                <w:rFonts w:hint="eastAsia" w:ascii="Times New Roman" w:hAnsi="Times New Roman" w:eastAsia="宋体"/>
                <w:b/>
                <w:bCs/>
                <w:sz w:val="24"/>
                <w:szCs w:val="24"/>
                <w:lang w:val="en-US" w:eastAsia="zh-CN"/>
              </w:rPr>
              <w:t>单二季度来看，公司业绩同比、环比有所下滑。请问三季度公司情况如何？今年整体营收预期如何？</w:t>
            </w:r>
            <w:r>
              <w:rPr>
                <w:rFonts w:hint="eastAsia"/>
                <w:b/>
                <w:bCs/>
                <w:sz w:val="24"/>
                <w:szCs w:val="24"/>
                <w:lang w:val="en-US" w:eastAsia="zh-CN"/>
              </w:rPr>
              <w:t>（</w:t>
            </w:r>
            <w:r>
              <w:rPr>
                <w:rFonts w:hint="eastAsia" w:ascii="Times New Roman" w:hAnsi="Times New Roman" w:eastAsia="宋体"/>
                <w:b/>
                <w:bCs/>
                <w:sz w:val="24"/>
                <w:szCs w:val="24"/>
                <w:lang w:val="en-US" w:eastAsia="zh-CN"/>
              </w:rPr>
              <w:t>2</w:t>
            </w:r>
            <w:r>
              <w:rPr>
                <w:rFonts w:hint="eastAsia"/>
                <w:b/>
                <w:bCs/>
                <w:sz w:val="24"/>
                <w:szCs w:val="24"/>
                <w:lang w:val="en-US" w:eastAsia="zh-CN"/>
              </w:rPr>
              <w:t>）</w:t>
            </w:r>
            <w:r>
              <w:rPr>
                <w:rFonts w:hint="eastAsia" w:ascii="Times New Roman" w:hAnsi="Times New Roman" w:eastAsia="宋体"/>
                <w:b/>
                <w:bCs/>
                <w:sz w:val="24"/>
                <w:szCs w:val="24"/>
                <w:lang w:val="en-US" w:eastAsia="zh-CN"/>
              </w:rPr>
              <w:t>公司下一步的突破口在哪？是否有新业务开拓？研发重点有哪些？</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rPr>
              <w:t>回答：尊敬的投资者您好，公司在非洲手机市场优势地位的基础上，持续推进其他新兴市场拓展，同时继续加大力度、加快发展移动互联、扩品类等业务，逐步构建起智能终端与移动互联业务均衡协同发展的良好生态。公司将进一步加大研发投入，在影像、游戏、AI、充电、基础体验等技术航道构建核心能力。公司将持续努力做好经营，回报广大投资人。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0"/>
              </w:numPr>
              <w:spacing w:line="360" w:lineRule="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bCs/>
                <w:iCs/>
                <w:color w:val="000000"/>
                <w:sz w:val="24"/>
                <w:lang w:val="en-US" w:eastAsia="zh-CN"/>
              </w:rPr>
              <w:t>无</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5CC14"/>
    <w:multiLevelType w:val="singleLevel"/>
    <w:tmpl w:val="B705CC14"/>
    <w:lvl w:ilvl="0" w:tentative="0">
      <w:start w:val="1"/>
      <w:numFmt w:val="chineseCounting"/>
      <w:suff w:val="nothing"/>
      <w:lvlText w:val="%1、"/>
      <w:lvlJc w:val="left"/>
      <w:pPr>
        <w:ind w:left="0" w:firstLine="420"/>
      </w:pPr>
      <w:rPr>
        <w:rFonts w:hint="eastAsia"/>
      </w:rPr>
    </w:lvl>
  </w:abstractNum>
  <w:abstractNum w:abstractNumId="1">
    <w:nsid w:val="68913D68"/>
    <w:multiLevelType w:val="singleLevel"/>
    <w:tmpl w:val="68913D6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3C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A15EE"/>
    <w:rsid w:val="1F364149"/>
    <w:rsid w:val="1F4D5F3F"/>
    <w:rsid w:val="1F8C5304"/>
    <w:rsid w:val="1FAA503E"/>
    <w:rsid w:val="1FCD20DB"/>
    <w:rsid w:val="1FDA3DD1"/>
    <w:rsid w:val="201255EF"/>
    <w:rsid w:val="2030732B"/>
    <w:rsid w:val="20A27E4D"/>
    <w:rsid w:val="20BD77E2"/>
    <w:rsid w:val="20F3560A"/>
    <w:rsid w:val="2115718C"/>
    <w:rsid w:val="217D561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7D158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8F47D0"/>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4F5532"/>
    <w:rsid w:val="5B5E3FD0"/>
    <w:rsid w:val="5BAB34F9"/>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5EA7CCA"/>
    <w:rsid w:val="66313628"/>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241BFA"/>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366CB"/>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CF07E3"/>
    <w:rsid w:val="7C60541F"/>
    <w:rsid w:val="7C6A37B2"/>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2365</Words>
  <Characters>2558</Characters>
  <Lines>21</Lines>
  <Paragraphs>6</Paragraphs>
  <TotalTime>28</TotalTime>
  <ScaleCrop>false</ScaleCrop>
  <LinksUpToDate>false</LinksUpToDate>
  <CharactersWithSpaces>2679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2023-06-16T07:28:00Z</dcterms:created>
  <dc:creator>user</dc:creator>
  <cp:lastModifiedBy>zi.xuan</cp:lastModifiedBy>
  <cp:lastPrinted>2012-11-19T01:56:00Z</cp:lastPrinted>
  <dcterms:modified xsi:type="dcterms:W3CDTF">2024-09-30T03:03:07Z</dcterms:modified>
  <dc:title>上海证券交易所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3D0AE988D7D7442B909D95988D0845A9</vt:lpwstr>
  </property>
</Properties>
</file>