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ABD51"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  <w:szCs w:val="22"/>
        </w:rPr>
      </w:pPr>
      <w:r>
        <w:rPr>
          <w:rFonts w:hint="eastAsia" w:ascii="宋体" w:hAnsi="宋体"/>
          <w:bCs/>
          <w:iCs/>
          <w:color w:val="000000"/>
          <w:sz w:val="24"/>
          <w:szCs w:val="22"/>
        </w:rPr>
        <w:t xml:space="preserve">证券代码：688484                                </w:t>
      </w:r>
      <w:r>
        <w:rPr>
          <w:rFonts w:ascii="宋体" w:hAnsi="宋体"/>
          <w:bCs/>
          <w:iCs/>
          <w:color w:val="000000"/>
          <w:sz w:val="24"/>
          <w:szCs w:val="22"/>
        </w:rPr>
        <w:t xml:space="preserve">   </w:t>
      </w:r>
      <w:r>
        <w:rPr>
          <w:rFonts w:hint="eastAsia" w:ascii="宋体" w:hAnsi="宋体"/>
          <w:bCs/>
          <w:iCs/>
          <w:color w:val="000000"/>
          <w:sz w:val="24"/>
          <w:szCs w:val="22"/>
        </w:rPr>
        <w:t>证券简称：南芯科技</w:t>
      </w:r>
    </w:p>
    <w:p w14:paraId="350403E0">
      <w:pPr>
        <w:spacing w:line="360" w:lineRule="auto"/>
        <w:jc w:val="center"/>
        <w:rPr>
          <w:rFonts w:ascii="宋体" w:hAnsi="宋体"/>
          <w:b/>
          <w:bCs/>
          <w:iCs/>
          <w:color w:val="FF0000"/>
          <w:sz w:val="32"/>
          <w:szCs w:val="32"/>
        </w:rPr>
      </w:pPr>
    </w:p>
    <w:p w14:paraId="1B53C8F3">
      <w:pPr>
        <w:spacing w:line="360" w:lineRule="auto"/>
        <w:jc w:val="center"/>
        <w:rPr>
          <w:rFonts w:ascii="宋体" w:hAnsi="宋体"/>
          <w:b/>
          <w:bCs/>
          <w:iCs/>
          <w:color w:val="FF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FF0000"/>
          <w:sz w:val="32"/>
          <w:szCs w:val="32"/>
        </w:rPr>
        <w:t>上海南芯半导体科技股份有限公司</w:t>
      </w:r>
    </w:p>
    <w:p w14:paraId="335F84FD">
      <w:pPr>
        <w:spacing w:line="360" w:lineRule="auto"/>
        <w:jc w:val="center"/>
        <w:rPr>
          <w:rFonts w:ascii="宋体" w:hAnsi="宋体"/>
          <w:b/>
          <w:bCs/>
          <w:iCs/>
          <w:color w:val="FF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FF0000"/>
          <w:sz w:val="32"/>
          <w:szCs w:val="32"/>
        </w:rPr>
        <w:t>投资者关系活动记录表</w:t>
      </w:r>
    </w:p>
    <w:p w14:paraId="6D3BA106">
      <w:pPr>
        <w:spacing w:line="400" w:lineRule="exact"/>
        <w:ind w:firstLine="480" w:firstLineChars="200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编号：2024-00</w:t>
      </w:r>
      <w:r>
        <w:rPr>
          <w:rFonts w:ascii="宋体" w:hAnsi="宋体"/>
          <w:bCs/>
          <w:iCs/>
          <w:color w:val="000000"/>
          <w:sz w:val="24"/>
        </w:rPr>
        <w:t>5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6E75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172AC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投资者关系活动类别</w:t>
            </w:r>
          </w:p>
          <w:p w14:paraId="54CE3011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8FBCE8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="Segoe UI Emoji" w:hAnsi="Segoe UI Emoji" w:cs="Segoe UI Emoji" w:eastAsiaTheme="minorEastAsia"/>
                <w:bCs/>
                <w:iCs/>
                <w:color w:val="000000"/>
                <w:sz w:val="24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特定对象调研        </w:t>
            </w:r>
            <w:r>
              <w:rPr>
                <w:rFonts w:ascii="Segoe UI Emoji" w:hAnsi="Segoe UI Emoji" w:cs="Segoe UI Emoji" w:eastAsiaTheme="minorEastAsia"/>
                <w:bCs/>
                <w:iCs/>
                <w:color w:val="000000"/>
                <w:sz w:val="24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分析师会议</w:t>
            </w:r>
          </w:p>
          <w:p w14:paraId="630783F7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媒体采访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业绩说明会</w:t>
            </w:r>
          </w:p>
          <w:p w14:paraId="1CC5ABE9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新闻发布会          </w:t>
            </w:r>
            <w:r>
              <w:rPr>
                <w:rFonts w:ascii="Segoe UI Emoji" w:hAnsi="Segoe UI Emoji" w:cs="Segoe UI Emoji" w:eastAsiaTheme="minorEastAsia"/>
                <w:bCs/>
                <w:iCs/>
                <w:color w:val="000000"/>
                <w:sz w:val="24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路演活动</w:t>
            </w:r>
          </w:p>
          <w:p w14:paraId="35AFCD5C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="Segoe UI Emoji" w:hAnsi="Segoe UI Emoji" w:cs="Segoe UI Emoji" w:eastAsiaTheme="minorEastAsia"/>
                <w:bCs/>
                <w:iCs/>
                <w:color w:val="000000"/>
                <w:sz w:val="24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现场参观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ab/>
            </w:r>
          </w:p>
          <w:p w14:paraId="6A2F82F3">
            <w:pPr>
              <w:tabs>
                <w:tab w:val="center" w:pos="3199"/>
              </w:tabs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="Segoe UI Emoji" w:hAnsi="Segoe UI Emoji" w:cs="Segoe UI Emoji" w:eastAsiaTheme="minorEastAsia"/>
                <w:bCs/>
                <w:iCs/>
                <w:color w:val="000000"/>
                <w:sz w:val="24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其他 （电话会议）</w:t>
            </w:r>
          </w:p>
        </w:tc>
      </w:tr>
      <w:tr w14:paraId="2A55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50F08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07DDBA">
            <w:pPr>
              <w:spacing w:line="400" w:lineRule="exact"/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中信证券、朱雀基金、中邮证券、中邮基金、中信建投、中信建投基金、中信保诚基金、中泰证券、中欧基金、中金公司、中海基金、正大投资、浙商证券、招商基金、长信基金、长盛基金、长江证券、长城基金、泽正私募、云舟资本、云富投资、源峰基金、原点资产、永安保险资管、银华基金、银河基金、易方达香港、亿鑫投资、兴银基金、兴业证券、兴全基金、兴合基金、信达澳亚、西部证券、西南证券、鑫元基金、望正资产、添信资本、天弘基金、天风证券、泰信基金、泰康资产、太平资产、太平基金、盛宇投资、盛钧投资、申万宏源、上汽颀臻资产</w:t>
            </w:r>
            <w:r>
              <w:rPr>
                <w:rFonts w:hint="eastAsia"/>
              </w:rPr>
              <w:t>、融通基金、人保资产、芩茏投资、浦银安盛、平安基金、鹏华基金、诺安基金、农银汇理、南土资产、南京证券、南方基金、摩根基金、民生证券、陆家嘴国泰人寿、乐雪资本、九泰基金、景顺长城、景林资产、金信基金、交银施罗德基金、交银施罗德投资、建信养老、建信基金、嘉实基金、汇丰晋信、华鑫证券、华夏久盈资产、华夏基金、华泰证券、华泰资产、华泰柏瑞、华商基金、华能信托、华富基金、华福证券、华宝基金、华安基金、华安证券、宏利基金、红杉资本、恒越基金、恒邦兆丰私募、和谐汇一、瀚川投资、国信证券、国投证券、国投瑞银、国泰君安、国泰基金、、国寿安保、国盛证券、国金基金、国海证券、国诚投资、广发证券、光大证券、光大保德信、工银瑞信、工银安盛、格林基金、高毅资产、富荣基金、富国基金、蜂巢基金、敦和资产、东证融汇资管、东吴基金、东方证券、东方红、东财基金、东北证券、德邦证券、创金合信、财通证券、博时基金、博道基金、百年保险资管、百川财富投资、安联基金、Wasatch</w:t>
            </w:r>
            <w:r>
              <w:t xml:space="preserve"> G</w:t>
            </w:r>
            <w:r>
              <w:rPr>
                <w:rFonts w:hint="eastAsia"/>
              </w:rPr>
              <w:t>lobal</w:t>
            </w:r>
            <w:r>
              <w:t xml:space="preserve"> I</w:t>
            </w:r>
            <w:r>
              <w:rPr>
                <w:rFonts w:hint="eastAsia"/>
              </w:rPr>
              <w:t>nvestors、Value</w:t>
            </w:r>
            <w:r>
              <w:t xml:space="preserve"> P</w:t>
            </w:r>
            <w:r>
              <w:rPr>
                <w:rFonts w:hint="eastAsia"/>
              </w:rPr>
              <w:t>artners、Point</w:t>
            </w:r>
            <w:r>
              <w:t xml:space="preserve"> 72</w:t>
            </w:r>
            <w:r>
              <w:rPr>
                <w:rFonts w:hint="eastAsia"/>
              </w:rPr>
              <w:t>、Pinpoint、Navat</w:t>
            </w:r>
            <w:r>
              <w:t xml:space="preserve"> C</w:t>
            </w:r>
            <w:r>
              <w:rPr>
                <w:rFonts w:hint="eastAsia"/>
              </w:rPr>
              <w:t>apital、Mirae</w:t>
            </w:r>
            <w:r>
              <w:t xml:space="preserve"> A</w:t>
            </w:r>
            <w:r>
              <w:rPr>
                <w:rFonts w:hint="eastAsia"/>
              </w:rPr>
              <w:t>sset、Millenium、Jefferies、Jeneration</w:t>
            </w:r>
            <w:r>
              <w:t xml:space="preserve"> H</w:t>
            </w:r>
            <w:r>
              <w:rPr>
                <w:rFonts w:hint="eastAsia"/>
              </w:rPr>
              <w:t>aritage、Goldman</w:t>
            </w:r>
            <w:r>
              <w:t xml:space="preserve"> S</w:t>
            </w:r>
            <w:r>
              <w:rPr>
                <w:rFonts w:hint="eastAsia"/>
              </w:rPr>
              <w:t>achs、Forward</w:t>
            </w:r>
            <w:r>
              <w:t>E</w:t>
            </w:r>
            <w:r>
              <w:rPr>
                <w:rFonts w:hint="eastAsia"/>
              </w:rPr>
              <w:t>dge</w:t>
            </w:r>
            <w:r>
              <w:t xml:space="preserve"> I</w:t>
            </w:r>
            <w:r>
              <w:rPr>
                <w:rFonts w:hint="eastAsia"/>
              </w:rPr>
              <w:t>vestment、A</w:t>
            </w:r>
            <w:r>
              <w:t>PS C</w:t>
            </w:r>
            <w:r>
              <w:rPr>
                <w:rFonts w:hint="eastAsia"/>
              </w:rPr>
              <w:t xml:space="preserve">hina </w:t>
            </w:r>
            <w:r>
              <w:t>A</w:t>
            </w:r>
            <w:r>
              <w:rPr>
                <w:rFonts w:hint="eastAsia"/>
              </w:rPr>
              <w:t>sset、Allianz</w:t>
            </w:r>
            <w:r>
              <w:t xml:space="preserve"> G</w:t>
            </w:r>
            <w:r>
              <w:rPr>
                <w:rFonts w:hint="eastAsia"/>
              </w:rPr>
              <w:t>lobal、A</w:t>
            </w:r>
            <w:r>
              <w:t>IIM</w:t>
            </w:r>
          </w:p>
        </w:tc>
      </w:tr>
      <w:tr w14:paraId="2527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FD355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947A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2024年8月-9月</w:t>
            </w:r>
          </w:p>
        </w:tc>
      </w:tr>
      <w:tr w14:paraId="3891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E91C3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CCDDE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线上会议、线下会议（上海、深圳、北京）</w:t>
            </w:r>
          </w:p>
        </w:tc>
      </w:tr>
      <w:tr w14:paraId="03CD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BB41C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A9B99">
            <w:pPr>
              <w:pStyle w:val="15"/>
              <w:spacing w:line="520" w:lineRule="exact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战略副总裁兼董事会秘书 梁映珍</w:t>
            </w:r>
          </w:p>
        </w:tc>
      </w:tr>
      <w:tr w14:paraId="045F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73DA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3A4A41C0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0756B8">
            <w:pPr>
              <w:spacing w:line="480" w:lineRule="exact"/>
              <w:rPr>
                <w:rFonts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重点交流问题记录：</w:t>
            </w:r>
          </w:p>
          <w:p w14:paraId="51901681">
            <w:pPr>
              <w:spacing w:line="480" w:lineRule="exact"/>
              <w:rPr>
                <w:rFonts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问题一：公司充电业务规模较大，请问其他还将在哪些领域拓展芯片？</w:t>
            </w:r>
          </w:p>
          <w:p w14:paraId="50C3301A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答：公司近年来业务规模持续成长，产品品类不断丰富。围绕消费电子领域的充电管理业务，除了继续巩固在有线充电领域的竞争优势，还持续强化在无线充电、电源适配器、锂电管理、充电协议、D</w:t>
            </w:r>
            <w:r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C-DC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消费电子电源管理全链路覆盖的综合解决方案，进一步强化业务竞争力。在汽车电动化、智能化趋势的加速渗透下，未来汽车所需的芯片数量将只增不减。在汽车电子领域，公司在汽车领域重点布局四大具体应用场景，一是有线与无线的车载充电管理领域；二是智能座舱领域，主要包括升压/降压的D</w:t>
            </w:r>
            <w:r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C-DC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、L</w:t>
            </w:r>
            <w:r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DO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以及智能负载开关等；三是在车身控制方面，布局了包括e</w:t>
            </w:r>
            <w:r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use、高低边开关、马达驱动芯片、带安全功能的电源管理芯片等产品；第四大类是A</w:t>
            </w:r>
            <w:r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DAS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相关，包括摄像头、雷达等传感器的电源管理芯片、主控M</w:t>
            </w:r>
            <w:r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CU/SOC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的电压管理芯片等。除此之外，公司还积极布局高压工业电源、A</w:t>
            </w:r>
            <w:r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等领域。</w:t>
            </w:r>
          </w:p>
          <w:p w14:paraId="3C572C22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CC965D">
            <w:pPr>
              <w:spacing w:line="480" w:lineRule="exact"/>
              <w:rPr>
                <w:rFonts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问题二：公司当前消费电子业务、汽车业务等收入占比情况如何？</w:t>
            </w:r>
          </w:p>
          <w:p w14:paraId="4AF35729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答：截止到今年上半年，公司消费电子业务领域的业务占公司收入约为9</w:t>
            </w:r>
            <w:r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5%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，汽车和工业领域目前占比相对较低。</w:t>
            </w:r>
          </w:p>
          <w:p w14:paraId="4D28A76F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D60640">
            <w:pPr>
              <w:spacing w:line="480" w:lineRule="exact"/>
              <w:rPr>
                <w:rFonts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问题三：公司如何拓展海外品牌客户？</w:t>
            </w:r>
          </w:p>
          <w:p w14:paraId="2F30CAC9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发展海外市场的核心要素是具备国际竞争力的产品力，从创新且可靠的产品设计、研发，到体系化的产品制造、品控、供应链、成本管理，再到本地化的售前售后综合服务能力，在这些领域所构建的底层能力，是公司拓展海外新机遇的重要的支撑。公司当前服务于众多扎根在中国的全球知名品牌厂商，品牌客户的业务集中度相对分散，产品方案久经客户与市场的考验；公司积极发挥fabless厂商优势，结合体系化的供应链管理能力，持续强化与供应商的合作，同时发展独有工艺，奠定成本和产品力优势；公司海外已搭建新加坡、韩国两个本地化的销售服务据点，招纳本地化的优秀人才，未来还将拓展更多国家的据点。公司目前在消费电子、汽车等多个领域的产品正在积极开拓海外品牌客户的业务机会，部分产品目前已进入客户验证阶段。</w:t>
            </w:r>
          </w:p>
          <w:p w14:paraId="0E0FAA80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13B031">
            <w:pPr>
              <w:spacing w:line="480" w:lineRule="exact"/>
              <w:rPr>
                <w:rFonts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问题四：公司如何看待行业整合的机会？</w:t>
            </w:r>
          </w:p>
          <w:p w14:paraId="00E6B89B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当前国内半导体企业数量众多，行业周期也出现了新的变化，头部效应在未来可能会更加明显，这也就意味着，业务集中度、人才集中度都可能会逐步提高，行业竞争也将加剧。公司会关注市场的并购机会，随着业务规模的成长，公司也同步在社会上招揽人才，以进一步强化公司业务能力，支持公司新产品的开发与业务拓展。</w:t>
            </w:r>
          </w:p>
          <w:p w14:paraId="2D8E5219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5860DC">
            <w:pPr>
              <w:spacing w:line="480" w:lineRule="exact"/>
              <w:rPr>
                <w:rFonts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问题五：公司如何看待三季度的情况？</w:t>
            </w:r>
          </w:p>
          <w:p w14:paraId="29D343D3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今年上半年整体呈现淡季不淡的态势，除了行业的景气度的有所复苏，部分客户也有一些补充库存的情况出现；目前看，预计三季度景气度有望继续维持，全年的营收增速有望超出年初的预期。具体三季度的经营业绩，请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关注公司后续将要披露的三季度报告。</w:t>
            </w:r>
          </w:p>
          <w:p w14:paraId="475F08D0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79F66F">
            <w:pPr>
              <w:spacing w:line="480" w:lineRule="exact"/>
              <w:rPr>
                <w:rFonts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问题六：公司今年那些业务成长比较强，明年是否有看到有亮点的业务？</w:t>
            </w:r>
          </w:p>
          <w:p w14:paraId="47842B43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答：截止到今年上半年，公司在充电管理业务领域继续保持稳健成长，公司近年来积极布局的消费电子电源管理全链路业务成效持续显现，锂电管理、A</w:t>
            </w:r>
            <w:r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MOLED PMIC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、电源适配器等业务上半年均实现大幅成长，汽车电子成长动能强劲，预计明年，这些产品都有望继续保持快速成长的趋势。</w:t>
            </w:r>
          </w:p>
          <w:p w14:paraId="25A0BFCE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7A808E">
            <w:pPr>
              <w:spacing w:line="480" w:lineRule="exact"/>
              <w:rPr>
                <w:rFonts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问题七：公司在通用类产品主要应用在哪些领域，今年情况怎么样？</w:t>
            </w:r>
          </w:p>
          <w:p w14:paraId="122D9A49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答：今年上半年，公司通用类芯片产品实现较快成长，下游应用领域涵盖泛消费电子、工业等领域，部署的具体产品包括移动电源、智能穿戴产品、PC/平板电脑、储能电源、电动工具等产品。工业自动化、AI 产业发展潜力巨大，公司正在加紧开发布局，未来有望进入高压工业电源、AI 领域。</w:t>
            </w:r>
          </w:p>
          <w:p w14:paraId="39B29EF4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0AF670">
            <w:pPr>
              <w:spacing w:line="480" w:lineRule="exact"/>
              <w:rPr>
                <w:rFonts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问题八：公司如何看待未来消费电子领域的创新？是否有利于公司的业务发展？</w:t>
            </w:r>
          </w:p>
          <w:p w14:paraId="0FAE9C0F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当前，各大品牌厂商都在积极推动消费电子产品的创新，以智能手机为例，创新的方向可以分为功能创新和形态创新两种。功能创新方面，各大品牌厂商都在积极拓展生成式人工智能在手机领域的应用，提升其功能性、易用性、便捷性等；形态创新方面，折叠屏手机成为了当前形态创新的亮点。未来随着产业的持续进步，品牌商的创新方向探索不断确立，消费者接受度的持续提高，产品成本的不断优化，相信创新势必会推动消费电子产品的销量成长。公司电源管理芯片产品类型近年来不断丰富，服务于行业知名的品牌客户，市场份额不断提升，在消费电子产品的创新周期中，公司亦有望受益于此。</w:t>
            </w:r>
          </w:p>
        </w:tc>
      </w:tr>
      <w:tr w14:paraId="7ECA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6C2E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附件清单</w:t>
            </w:r>
          </w:p>
          <w:p w14:paraId="4458AC8C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244D7B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无</w:t>
            </w:r>
          </w:p>
        </w:tc>
      </w:tr>
      <w:tr w14:paraId="565E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8218D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648092"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2024年8月-</w:t>
            </w:r>
            <w:r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月</w:t>
            </w:r>
          </w:p>
        </w:tc>
      </w:tr>
    </w:tbl>
    <w:p w14:paraId="574B7692"/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Y2IxNzY4NTgxMmNkODc5ZmM5MzJjYWQwYjYwYmQifQ=="/>
  </w:docVars>
  <w:rsids>
    <w:rsidRoot w:val="00DB361F"/>
    <w:rsid w:val="0000207D"/>
    <w:rsid w:val="00003F99"/>
    <w:rsid w:val="00005787"/>
    <w:rsid w:val="00005DB8"/>
    <w:rsid w:val="00026A62"/>
    <w:rsid w:val="00032A5D"/>
    <w:rsid w:val="00050098"/>
    <w:rsid w:val="0006601A"/>
    <w:rsid w:val="000807FF"/>
    <w:rsid w:val="00082FEC"/>
    <w:rsid w:val="000866C5"/>
    <w:rsid w:val="000934CF"/>
    <w:rsid w:val="000942B7"/>
    <w:rsid w:val="000950F3"/>
    <w:rsid w:val="000A344F"/>
    <w:rsid w:val="000B409F"/>
    <w:rsid w:val="000E5184"/>
    <w:rsid w:val="000E548C"/>
    <w:rsid w:val="000F61D5"/>
    <w:rsid w:val="000F6D23"/>
    <w:rsid w:val="000F7CE1"/>
    <w:rsid w:val="00105B2C"/>
    <w:rsid w:val="001207F7"/>
    <w:rsid w:val="001417C0"/>
    <w:rsid w:val="00162497"/>
    <w:rsid w:val="00171322"/>
    <w:rsid w:val="001716D1"/>
    <w:rsid w:val="00181B65"/>
    <w:rsid w:val="001A2E1E"/>
    <w:rsid w:val="001A58C8"/>
    <w:rsid w:val="001D3494"/>
    <w:rsid w:val="002001FC"/>
    <w:rsid w:val="00232CE1"/>
    <w:rsid w:val="002523B2"/>
    <w:rsid w:val="00253401"/>
    <w:rsid w:val="0026626D"/>
    <w:rsid w:val="00274AEA"/>
    <w:rsid w:val="00293E36"/>
    <w:rsid w:val="00295CED"/>
    <w:rsid w:val="002A2C74"/>
    <w:rsid w:val="002B1024"/>
    <w:rsid w:val="002C0BE7"/>
    <w:rsid w:val="002D7C22"/>
    <w:rsid w:val="002E7334"/>
    <w:rsid w:val="002F3005"/>
    <w:rsid w:val="002F732A"/>
    <w:rsid w:val="003035EA"/>
    <w:rsid w:val="00311550"/>
    <w:rsid w:val="00342594"/>
    <w:rsid w:val="003526F4"/>
    <w:rsid w:val="003530CE"/>
    <w:rsid w:val="003609BA"/>
    <w:rsid w:val="00365E74"/>
    <w:rsid w:val="003C6B6E"/>
    <w:rsid w:val="003D2AA9"/>
    <w:rsid w:val="003D722A"/>
    <w:rsid w:val="003E4CFB"/>
    <w:rsid w:val="003E70FC"/>
    <w:rsid w:val="003F22CB"/>
    <w:rsid w:val="00411762"/>
    <w:rsid w:val="004212F8"/>
    <w:rsid w:val="004333C0"/>
    <w:rsid w:val="0043582B"/>
    <w:rsid w:val="004425F0"/>
    <w:rsid w:val="00443176"/>
    <w:rsid w:val="004511F1"/>
    <w:rsid w:val="00463908"/>
    <w:rsid w:val="00476C44"/>
    <w:rsid w:val="0048147C"/>
    <w:rsid w:val="00483415"/>
    <w:rsid w:val="004A256D"/>
    <w:rsid w:val="004B03A9"/>
    <w:rsid w:val="004B22B6"/>
    <w:rsid w:val="004D230A"/>
    <w:rsid w:val="004D618C"/>
    <w:rsid w:val="004D6884"/>
    <w:rsid w:val="004E7268"/>
    <w:rsid w:val="004F27C6"/>
    <w:rsid w:val="004F490D"/>
    <w:rsid w:val="004F5342"/>
    <w:rsid w:val="004F6A8C"/>
    <w:rsid w:val="00506E21"/>
    <w:rsid w:val="00544C01"/>
    <w:rsid w:val="00563858"/>
    <w:rsid w:val="005928C9"/>
    <w:rsid w:val="005A50CB"/>
    <w:rsid w:val="005A58C7"/>
    <w:rsid w:val="005D164B"/>
    <w:rsid w:val="005D5E64"/>
    <w:rsid w:val="00601539"/>
    <w:rsid w:val="006118B8"/>
    <w:rsid w:val="00616EB3"/>
    <w:rsid w:val="00617C4D"/>
    <w:rsid w:val="00626330"/>
    <w:rsid w:val="00630DC4"/>
    <w:rsid w:val="00647B49"/>
    <w:rsid w:val="006504B7"/>
    <w:rsid w:val="006508FF"/>
    <w:rsid w:val="00652AE8"/>
    <w:rsid w:val="006903D5"/>
    <w:rsid w:val="006A7188"/>
    <w:rsid w:val="006A78DE"/>
    <w:rsid w:val="006B50D7"/>
    <w:rsid w:val="006D1A0A"/>
    <w:rsid w:val="006D3D4C"/>
    <w:rsid w:val="00726C18"/>
    <w:rsid w:val="00731713"/>
    <w:rsid w:val="0074273E"/>
    <w:rsid w:val="00744027"/>
    <w:rsid w:val="007462A5"/>
    <w:rsid w:val="00752966"/>
    <w:rsid w:val="0076425E"/>
    <w:rsid w:val="00765A52"/>
    <w:rsid w:val="00775DC6"/>
    <w:rsid w:val="00782733"/>
    <w:rsid w:val="0079785A"/>
    <w:rsid w:val="007B4C98"/>
    <w:rsid w:val="00805365"/>
    <w:rsid w:val="0082594F"/>
    <w:rsid w:val="00841FA1"/>
    <w:rsid w:val="008A37DE"/>
    <w:rsid w:val="008A7F36"/>
    <w:rsid w:val="008B0754"/>
    <w:rsid w:val="008B2B95"/>
    <w:rsid w:val="008B5BCB"/>
    <w:rsid w:val="008C6A40"/>
    <w:rsid w:val="008C759E"/>
    <w:rsid w:val="008E1595"/>
    <w:rsid w:val="008F1DC0"/>
    <w:rsid w:val="008F58C2"/>
    <w:rsid w:val="00915602"/>
    <w:rsid w:val="00915BB7"/>
    <w:rsid w:val="00917F88"/>
    <w:rsid w:val="00931DC8"/>
    <w:rsid w:val="00935350"/>
    <w:rsid w:val="009422D6"/>
    <w:rsid w:val="00945625"/>
    <w:rsid w:val="009552F0"/>
    <w:rsid w:val="009664CE"/>
    <w:rsid w:val="009735CB"/>
    <w:rsid w:val="00990069"/>
    <w:rsid w:val="009967E3"/>
    <w:rsid w:val="009A490D"/>
    <w:rsid w:val="009B0B11"/>
    <w:rsid w:val="009B5410"/>
    <w:rsid w:val="009E743C"/>
    <w:rsid w:val="00A22CF2"/>
    <w:rsid w:val="00A40106"/>
    <w:rsid w:val="00A57651"/>
    <w:rsid w:val="00A6539A"/>
    <w:rsid w:val="00A80CD4"/>
    <w:rsid w:val="00A8749E"/>
    <w:rsid w:val="00A930B3"/>
    <w:rsid w:val="00AA4AE1"/>
    <w:rsid w:val="00AA4B17"/>
    <w:rsid w:val="00AA7133"/>
    <w:rsid w:val="00AB5EB6"/>
    <w:rsid w:val="00AB614A"/>
    <w:rsid w:val="00AB688D"/>
    <w:rsid w:val="00AC6DF3"/>
    <w:rsid w:val="00AC7C57"/>
    <w:rsid w:val="00AE1BD9"/>
    <w:rsid w:val="00AE4ED3"/>
    <w:rsid w:val="00AF0FBF"/>
    <w:rsid w:val="00B006E9"/>
    <w:rsid w:val="00B06767"/>
    <w:rsid w:val="00B075FD"/>
    <w:rsid w:val="00B10690"/>
    <w:rsid w:val="00B26A5B"/>
    <w:rsid w:val="00B63D0B"/>
    <w:rsid w:val="00B76004"/>
    <w:rsid w:val="00B86853"/>
    <w:rsid w:val="00B87C49"/>
    <w:rsid w:val="00B9496C"/>
    <w:rsid w:val="00BD546F"/>
    <w:rsid w:val="00BF5A38"/>
    <w:rsid w:val="00BF6A9D"/>
    <w:rsid w:val="00C0549C"/>
    <w:rsid w:val="00C213AF"/>
    <w:rsid w:val="00C602C5"/>
    <w:rsid w:val="00C72DFE"/>
    <w:rsid w:val="00CA4FF1"/>
    <w:rsid w:val="00CA7104"/>
    <w:rsid w:val="00CC1801"/>
    <w:rsid w:val="00CD2A33"/>
    <w:rsid w:val="00CE14F6"/>
    <w:rsid w:val="00CF1F10"/>
    <w:rsid w:val="00CF45EF"/>
    <w:rsid w:val="00D039FA"/>
    <w:rsid w:val="00D043DF"/>
    <w:rsid w:val="00D1206F"/>
    <w:rsid w:val="00D5166E"/>
    <w:rsid w:val="00D6508D"/>
    <w:rsid w:val="00D71E72"/>
    <w:rsid w:val="00D73C1F"/>
    <w:rsid w:val="00D75134"/>
    <w:rsid w:val="00D82D04"/>
    <w:rsid w:val="00D93CF4"/>
    <w:rsid w:val="00DA041C"/>
    <w:rsid w:val="00DA1507"/>
    <w:rsid w:val="00DA4F8C"/>
    <w:rsid w:val="00DA571E"/>
    <w:rsid w:val="00DB168A"/>
    <w:rsid w:val="00DB361F"/>
    <w:rsid w:val="00DB57E1"/>
    <w:rsid w:val="00DB67E6"/>
    <w:rsid w:val="00DF7197"/>
    <w:rsid w:val="00E027A6"/>
    <w:rsid w:val="00E12AFD"/>
    <w:rsid w:val="00E1377C"/>
    <w:rsid w:val="00E339FA"/>
    <w:rsid w:val="00E44854"/>
    <w:rsid w:val="00E52443"/>
    <w:rsid w:val="00E62738"/>
    <w:rsid w:val="00E63813"/>
    <w:rsid w:val="00E7265F"/>
    <w:rsid w:val="00E733DE"/>
    <w:rsid w:val="00E964B1"/>
    <w:rsid w:val="00EA3103"/>
    <w:rsid w:val="00EB0D2E"/>
    <w:rsid w:val="00EC0581"/>
    <w:rsid w:val="00ED430E"/>
    <w:rsid w:val="00EF1278"/>
    <w:rsid w:val="00EF6B08"/>
    <w:rsid w:val="00F004EE"/>
    <w:rsid w:val="00F0055B"/>
    <w:rsid w:val="00F01F81"/>
    <w:rsid w:val="00F052AC"/>
    <w:rsid w:val="00F2298D"/>
    <w:rsid w:val="00F44967"/>
    <w:rsid w:val="00F46F9B"/>
    <w:rsid w:val="00F514E1"/>
    <w:rsid w:val="00F67385"/>
    <w:rsid w:val="00F67B17"/>
    <w:rsid w:val="00F70539"/>
    <w:rsid w:val="00F71152"/>
    <w:rsid w:val="00F73414"/>
    <w:rsid w:val="00F84267"/>
    <w:rsid w:val="00F93077"/>
    <w:rsid w:val="00FB0C94"/>
    <w:rsid w:val="00FB672F"/>
    <w:rsid w:val="00FC3674"/>
    <w:rsid w:val="00FE0936"/>
    <w:rsid w:val="00FE1B43"/>
    <w:rsid w:val="00FF3FFD"/>
    <w:rsid w:val="00FF740D"/>
    <w:rsid w:val="030148E2"/>
    <w:rsid w:val="07372051"/>
    <w:rsid w:val="0C013541"/>
    <w:rsid w:val="1A397B11"/>
    <w:rsid w:val="1AEB2ADF"/>
    <w:rsid w:val="1B845309"/>
    <w:rsid w:val="1C9A4EF8"/>
    <w:rsid w:val="1EE16FC1"/>
    <w:rsid w:val="2C9C632F"/>
    <w:rsid w:val="2CF1033B"/>
    <w:rsid w:val="2DE71976"/>
    <w:rsid w:val="32CD2A10"/>
    <w:rsid w:val="36E83F1F"/>
    <w:rsid w:val="37F00807"/>
    <w:rsid w:val="3B992858"/>
    <w:rsid w:val="3CFA7840"/>
    <w:rsid w:val="3E0076DA"/>
    <w:rsid w:val="407A652F"/>
    <w:rsid w:val="41214F7E"/>
    <w:rsid w:val="437B5CA9"/>
    <w:rsid w:val="47975C19"/>
    <w:rsid w:val="4D7D0EEE"/>
    <w:rsid w:val="52E67B90"/>
    <w:rsid w:val="591946E0"/>
    <w:rsid w:val="5AD3266C"/>
    <w:rsid w:val="5F7A755A"/>
    <w:rsid w:val="65B732B6"/>
    <w:rsid w:val="67900A37"/>
    <w:rsid w:val="6B311141"/>
    <w:rsid w:val="6D4B2536"/>
    <w:rsid w:val="6EE23920"/>
    <w:rsid w:val="721B697B"/>
    <w:rsid w:val="73B34AD5"/>
    <w:rsid w:val="74F811F5"/>
    <w:rsid w:val="75B3511C"/>
    <w:rsid w:val="77866F8C"/>
    <w:rsid w:val="7B9C6183"/>
    <w:rsid w:val="7CD51896"/>
    <w:rsid w:val="7FB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文字 字符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主题 字符"/>
    <w:basedOn w:val="12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5C2D1-2669-4184-AB7D-4F3F10D398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2621</Words>
  <Characters>2829</Characters>
  <Lines>21</Lines>
  <Paragraphs>6</Paragraphs>
  <TotalTime>480</TotalTime>
  <ScaleCrop>false</ScaleCrop>
  <LinksUpToDate>false</LinksUpToDate>
  <CharactersWithSpaces>2964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2020-04-26T08:00:00Z</dcterms:created>
  <dc:creator>skd004</dc:creator>
  <cp:lastModifiedBy>WR</cp:lastModifiedBy>
  <dcterms:modified xsi:type="dcterms:W3CDTF">2024-10-09T06:37:58Z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0809A43D051F4196A44E09FF5B1821B0_13</vt:lpwstr>
  </property>
</Properties>
</file>