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AECFB" w14:textId="77777777" w:rsidR="00481CDC" w:rsidRDefault="009A3B2C">
      <w:pPr>
        <w:spacing w:line="360" w:lineRule="auto"/>
        <w:jc w:val="distribute"/>
        <w:rPr>
          <w:rFonts w:ascii="宋体" w:eastAsia="宋体" w:hAnsi="宋体" w:cs="Arial"/>
          <w:sz w:val="24"/>
          <w:szCs w:val="24"/>
        </w:rPr>
      </w:pPr>
      <w:r>
        <w:rPr>
          <w:rFonts w:ascii="宋体" w:eastAsia="宋体" w:hAnsi="宋体" w:cs="Arial" w:hint="eastAsia"/>
          <w:sz w:val="24"/>
          <w:szCs w:val="24"/>
        </w:rPr>
        <w:t>证券代码：688819                                    证券简称：天能股份</w:t>
      </w:r>
    </w:p>
    <w:p w14:paraId="6472466D" w14:textId="77777777" w:rsidR="00481CDC" w:rsidRDefault="009A3B2C">
      <w:pPr>
        <w:spacing w:line="720" w:lineRule="auto"/>
        <w:jc w:val="center"/>
        <w:rPr>
          <w:rFonts w:ascii="华文中宋" w:eastAsia="华文中宋" w:hAnsi="华文中宋" w:cs="Arial"/>
          <w:b/>
          <w:sz w:val="32"/>
          <w:szCs w:val="24"/>
        </w:rPr>
      </w:pPr>
      <w:r>
        <w:rPr>
          <w:rFonts w:ascii="华文中宋" w:eastAsia="华文中宋" w:hAnsi="华文中宋" w:cs="Arial" w:hint="eastAsia"/>
          <w:b/>
          <w:sz w:val="32"/>
          <w:szCs w:val="24"/>
        </w:rPr>
        <w:t>天能电池集团股份有限公司投资者关系活动记录表</w:t>
      </w:r>
    </w:p>
    <w:p w14:paraId="0F04BD5C" w14:textId="7442C669" w:rsidR="00481CDC" w:rsidRDefault="009A3B2C">
      <w:pPr>
        <w:spacing w:line="360" w:lineRule="auto"/>
        <w:jc w:val="right"/>
        <w:rPr>
          <w:rFonts w:ascii="宋体" w:eastAsia="宋体" w:hAnsi="宋体" w:cs="Arial"/>
          <w:sz w:val="24"/>
          <w:szCs w:val="24"/>
        </w:rPr>
      </w:pPr>
      <w:r>
        <w:rPr>
          <w:rFonts w:ascii="宋体" w:eastAsia="宋体" w:hAnsi="宋体" w:cs="Arial" w:hint="eastAsia"/>
          <w:sz w:val="24"/>
          <w:szCs w:val="24"/>
        </w:rPr>
        <w:t>编号：202</w:t>
      </w:r>
      <w:r w:rsidR="008F42BD">
        <w:rPr>
          <w:rFonts w:ascii="宋体" w:eastAsia="宋体" w:hAnsi="宋体" w:cs="Arial"/>
          <w:sz w:val="24"/>
          <w:szCs w:val="24"/>
        </w:rPr>
        <w:t>4</w:t>
      </w:r>
      <w:r>
        <w:rPr>
          <w:rFonts w:ascii="宋体" w:eastAsia="宋体" w:hAnsi="宋体" w:cs="Arial" w:hint="eastAsia"/>
          <w:sz w:val="24"/>
          <w:szCs w:val="24"/>
        </w:rPr>
        <w:t>-00</w:t>
      </w:r>
      <w:r w:rsidR="000E6E0F">
        <w:rPr>
          <w:rFonts w:ascii="宋体" w:eastAsia="宋体" w:hAnsi="宋体" w:cs="Arial"/>
          <w:sz w:val="24"/>
          <w:szCs w:val="24"/>
        </w:rPr>
        <w:t>7</w:t>
      </w:r>
    </w:p>
    <w:tbl>
      <w:tblPr>
        <w:tblStyle w:val="ad"/>
        <w:tblW w:w="0" w:type="auto"/>
        <w:jc w:val="center"/>
        <w:tblLook w:val="04A0" w:firstRow="1" w:lastRow="0" w:firstColumn="1" w:lastColumn="0" w:noHBand="0" w:noVBand="1"/>
      </w:tblPr>
      <w:tblGrid>
        <w:gridCol w:w="1696"/>
        <w:gridCol w:w="7024"/>
      </w:tblGrid>
      <w:tr w:rsidR="00481CDC" w:rsidRPr="00D41C01" w14:paraId="3EE929FB" w14:textId="77777777" w:rsidTr="00FC1ADB">
        <w:trPr>
          <w:jc w:val="center"/>
        </w:trPr>
        <w:tc>
          <w:tcPr>
            <w:tcW w:w="1696" w:type="dxa"/>
            <w:vAlign w:val="center"/>
          </w:tcPr>
          <w:p w14:paraId="43E12C44"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投资者关系活动类别</w:t>
            </w:r>
          </w:p>
        </w:tc>
        <w:tc>
          <w:tcPr>
            <w:tcW w:w="7024" w:type="dxa"/>
            <w:vAlign w:val="center"/>
          </w:tcPr>
          <w:p w14:paraId="306C0F3C" w14:textId="430B55A3" w:rsidR="00481CDC" w:rsidRPr="00D41C01" w:rsidRDefault="000E6E0F" w:rsidP="00D41C01">
            <w:pPr>
              <w:spacing w:line="276" w:lineRule="auto"/>
              <w:rPr>
                <w:rFonts w:ascii="宋体" w:eastAsia="宋体" w:hAnsi="宋体" w:cs="Arial"/>
                <w:sz w:val="24"/>
                <w:szCs w:val="24"/>
              </w:rPr>
            </w:pPr>
            <w:r w:rsidRPr="00D41C01">
              <w:rPr>
                <w:rFonts w:ascii="宋体" w:eastAsia="宋体" w:hAnsi="宋体" w:cs="Arial" w:hint="eastAsia"/>
                <w:sz w:val="24"/>
                <w:szCs w:val="24"/>
              </w:rPr>
              <w:sym w:font="Wingdings 2" w:char="F052"/>
            </w:r>
            <w:r w:rsidR="009A3B2C" w:rsidRPr="00D41C01">
              <w:rPr>
                <w:rFonts w:ascii="宋体" w:eastAsia="宋体" w:hAnsi="宋体" w:cs="Arial" w:hint="eastAsia"/>
                <w:sz w:val="24"/>
                <w:szCs w:val="24"/>
              </w:rPr>
              <w:t xml:space="preserve">特定对象调研         </w:t>
            </w:r>
            <w:r w:rsidR="007F6B97" w:rsidRPr="00D41C01">
              <w:rPr>
                <w:rFonts w:ascii="宋体" w:eastAsia="宋体" w:hAnsi="宋体" w:cs="Arial" w:hint="eastAsia"/>
                <w:sz w:val="24"/>
                <w:szCs w:val="24"/>
              </w:rPr>
              <w:t>□</w:t>
            </w:r>
            <w:r w:rsidR="009A3B2C" w:rsidRPr="00D41C01">
              <w:rPr>
                <w:rFonts w:ascii="宋体" w:eastAsia="宋体" w:hAnsi="宋体" w:cs="Arial" w:hint="eastAsia"/>
                <w:sz w:val="24"/>
                <w:szCs w:val="24"/>
              </w:rPr>
              <w:t>分析师会议</w:t>
            </w:r>
          </w:p>
          <w:p w14:paraId="3C91452B" w14:textId="1A9D2763" w:rsidR="00481CDC" w:rsidRPr="00D41C01" w:rsidRDefault="009A3B2C"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 xml:space="preserve">□媒体采访             </w:t>
            </w:r>
            <w:r w:rsidR="00DF3974" w:rsidRPr="00D41C01">
              <w:rPr>
                <w:rFonts w:ascii="宋体" w:eastAsia="宋体" w:hAnsi="宋体" w:cs="Arial" w:hint="eastAsia"/>
                <w:sz w:val="24"/>
                <w:szCs w:val="24"/>
              </w:rPr>
              <w:t>□</w:t>
            </w:r>
            <w:r w:rsidRPr="00D41C01">
              <w:rPr>
                <w:rFonts w:ascii="宋体" w:eastAsia="宋体" w:hAnsi="宋体" w:cs="Arial" w:hint="eastAsia"/>
                <w:sz w:val="24"/>
                <w:szCs w:val="24"/>
              </w:rPr>
              <w:t>业绩说明会</w:t>
            </w:r>
          </w:p>
          <w:p w14:paraId="2C174A54" w14:textId="3FBD9806" w:rsidR="00481CDC" w:rsidRPr="00D41C01" w:rsidRDefault="009A3B2C"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 xml:space="preserve">□新闻发布会           </w:t>
            </w:r>
            <w:r w:rsidR="00DF3974" w:rsidRPr="00D41C01">
              <w:rPr>
                <w:rFonts w:ascii="宋体" w:eastAsia="宋体" w:hAnsi="宋体" w:cs="Arial" w:hint="eastAsia"/>
                <w:sz w:val="24"/>
                <w:szCs w:val="24"/>
              </w:rPr>
              <w:sym w:font="Wingdings 2" w:char="F052"/>
            </w:r>
            <w:r w:rsidRPr="00D41C01">
              <w:rPr>
                <w:rFonts w:ascii="宋体" w:eastAsia="宋体" w:hAnsi="宋体" w:cs="Arial" w:hint="eastAsia"/>
                <w:sz w:val="24"/>
                <w:szCs w:val="24"/>
              </w:rPr>
              <w:t>路演活动</w:t>
            </w:r>
          </w:p>
          <w:p w14:paraId="148B4BD7" w14:textId="2A45C128" w:rsidR="00481CDC" w:rsidRPr="00D41C01" w:rsidRDefault="00FF3F92"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w:t>
            </w:r>
            <w:r w:rsidR="009A3B2C" w:rsidRPr="00D41C01">
              <w:rPr>
                <w:rFonts w:ascii="宋体" w:eastAsia="宋体" w:hAnsi="宋体" w:cs="Arial" w:hint="eastAsia"/>
                <w:sz w:val="24"/>
                <w:szCs w:val="24"/>
              </w:rPr>
              <w:t xml:space="preserve">现场参观          </w:t>
            </w:r>
            <w:r w:rsidR="009A3B2C" w:rsidRPr="00D41C01">
              <w:rPr>
                <w:rFonts w:ascii="宋体" w:eastAsia="宋体" w:hAnsi="宋体" w:cs="Arial"/>
                <w:sz w:val="24"/>
                <w:szCs w:val="24"/>
              </w:rPr>
              <w:t xml:space="preserve">  </w:t>
            </w:r>
            <w:r w:rsidR="009A3B2C" w:rsidRPr="00D41C01">
              <w:rPr>
                <w:rFonts w:ascii="宋体" w:eastAsia="宋体" w:hAnsi="宋体" w:cs="Arial" w:hint="eastAsia"/>
                <w:sz w:val="24"/>
                <w:szCs w:val="24"/>
              </w:rPr>
              <w:t xml:space="preserve"> </w:t>
            </w:r>
            <w:r w:rsidR="008F42BD" w:rsidRPr="00D41C01">
              <w:rPr>
                <w:rFonts w:ascii="宋体" w:eastAsia="宋体" w:hAnsi="宋体" w:cs="Arial" w:hint="eastAsia"/>
                <w:sz w:val="24"/>
                <w:szCs w:val="24"/>
              </w:rPr>
              <w:t>□</w:t>
            </w:r>
            <w:r w:rsidR="009A3B2C" w:rsidRPr="00D41C01">
              <w:rPr>
                <w:rFonts w:ascii="宋体" w:eastAsia="宋体" w:hAnsi="宋体" w:cs="Arial" w:hint="eastAsia"/>
                <w:sz w:val="24"/>
                <w:szCs w:val="24"/>
              </w:rPr>
              <w:t>其他</w:t>
            </w:r>
            <w:r w:rsidR="00353763">
              <w:rPr>
                <w:rFonts w:ascii="宋体" w:eastAsia="宋体" w:hAnsi="宋体" w:cs="Arial" w:hint="eastAsia"/>
                <w:sz w:val="24"/>
                <w:szCs w:val="24"/>
              </w:rPr>
              <w:t>（电话会议）</w:t>
            </w:r>
          </w:p>
        </w:tc>
      </w:tr>
      <w:tr w:rsidR="00481CDC" w:rsidRPr="00D41C01" w14:paraId="2CEB4A64" w14:textId="77777777" w:rsidTr="00FC1ADB">
        <w:trPr>
          <w:jc w:val="center"/>
        </w:trPr>
        <w:tc>
          <w:tcPr>
            <w:tcW w:w="1696" w:type="dxa"/>
            <w:vAlign w:val="center"/>
          </w:tcPr>
          <w:p w14:paraId="11FC68D7" w14:textId="2D7509E5" w:rsidR="00481CDC" w:rsidRPr="00D41C01" w:rsidRDefault="009A3B2C" w:rsidP="008006DB">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参与单位名称</w:t>
            </w:r>
          </w:p>
        </w:tc>
        <w:tc>
          <w:tcPr>
            <w:tcW w:w="7024" w:type="dxa"/>
            <w:vAlign w:val="center"/>
          </w:tcPr>
          <w:p w14:paraId="346BF6E4" w14:textId="4DD2F43F" w:rsidR="0031791D" w:rsidRPr="00D41C01" w:rsidRDefault="000E6E0F" w:rsidP="008F42BD">
            <w:pPr>
              <w:spacing w:line="276" w:lineRule="auto"/>
              <w:rPr>
                <w:rFonts w:ascii="宋体" w:eastAsia="宋体" w:hAnsi="宋体" w:cs="Arial"/>
                <w:b/>
                <w:sz w:val="24"/>
                <w:szCs w:val="24"/>
              </w:rPr>
            </w:pPr>
            <w:r>
              <w:rPr>
                <w:rFonts w:ascii="宋体" w:eastAsia="宋体" w:hAnsi="宋体" w:cs="Arial" w:hint="eastAsia"/>
                <w:b/>
                <w:sz w:val="24"/>
                <w:szCs w:val="24"/>
              </w:rPr>
              <w:t>国信</w:t>
            </w:r>
            <w:r w:rsidR="008F42BD">
              <w:rPr>
                <w:rFonts w:ascii="宋体" w:eastAsia="宋体" w:hAnsi="宋体" w:cs="Arial" w:hint="eastAsia"/>
                <w:b/>
                <w:sz w:val="24"/>
                <w:szCs w:val="24"/>
              </w:rPr>
              <w:t>证券、</w:t>
            </w:r>
            <w:r>
              <w:rPr>
                <w:rFonts w:ascii="宋体" w:eastAsia="宋体" w:hAnsi="宋体" w:cs="Arial" w:hint="eastAsia"/>
                <w:b/>
                <w:sz w:val="24"/>
                <w:szCs w:val="24"/>
              </w:rPr>
              <w:t>招商证券、中信资管、中金资管、财通</w:t>
            </w:r>
            <w:r w:rsidR="003D5CEA">
              <w:rPr>
                <w:rFonts w:ascii="宋体" w:eastAsia="宋体" w:hAnsi="宋体" w:cs="Arial" w:hint="eastAsia"/>
                <w:b/>
                <w:sz w:val="24"/>
                <w:szCs w:val="24"/>
              </w:rPr>
              <w:t>证券</w:t>
            </w:r>
            <w:r>
              <w:rPr>
                <w:rFonts w:ascii="宋体" w:eastAsia="宋体" w:hAnsi="宋体" w:cs="Arial" w:hint="eastAsia"/>
                <w:b/>
                <w:sz w:val="24"/>
                <w:szCs w:val="24"/>
              </w:rPr>
              <w:t>、个人投资者</w:t>
            </w:r>
            <w:r w:rsidR="00DB18B7">
              <w:rPr>
                <w:rFonts w:ascii="宋体" w:eastAsia="宋体" w:hAnsi="宋体" w:cs="Arial" w:hint="eastAsia"/>
                <w:b/>
                <w:sz w:val="24"/>
                <w:szCs w:val="24"/>
              </w:rPr>
              <w:t>等</w:t>
            </w:r>
          </w:p>
        </w:tc>
      </w:tr>
      <w:tr w:rsidR="00481CDC" w:rsidRPr="00D41C01" w14:paraId="46373F3E" w14:textId="77777777" w:rsidTr="00FC1ADB">
        <w:trPr>
          <w:jc w:val="center"/>
        </w:trPr>
        <w:tc>
          <w:tcPr>
            <w:tcW w:w="1696" w:type="dxa"/>
            <w:vAlign w:val="center"/>
          </w:tcPr>
          <w:p w14:paraId="5991B5B1"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时间</w:t>
            </w:r>
          </w:p>
        </w:tc>
        <w:tc>
          <w:tcPr>
            <w:tcW w:w="7024" w:type="dxa"/>
            <w:vAlign w:val="center"/>
          </w:tcPr>
          <w:p w14:paraId="45F43F90" w14:textId="3518398D" w:rsidR="00481CDC" w:rsidRPr="00D41C01" w:rsidRDefault="00E10992" w:rsidP="006242DB">
            <w:pPr>
              <w:spacing w:line="276" w:lineRule="auto"/>
              <w:rPr>
                <w:rFonts w:ascii="宋体" w:eastAsia="宋体" w:hAnsi="宋体" w:cs="Arial"/>
                <w:b/>
                <w:sz w:val="24"/>
                <w:szCs w:val="24"/>
              </w:rPr>
            </w:pPr>
            <w:r w:rsidRPr="00D41C01">
              <w:rPr>
                <w:rFonts w:ascii="宋体" w:eastAsia="宋体" w:hAnsi="宋体" w:cs="Arial"/>
                <w:b/>
                <w:sz w:val="24"/>
                <w:szCs w:val="24"/>
              </w:rPr>
              <w:t>202</w:t>
            </w:r>
            <w:r w:rsidR="008F42BD">
              <w:rPr>
                <w:rFonts w:ascii="宋体" w:eastAsia="宋体" w:hAnsi="宋体" w:cs="Arial"/>
                <w:b/>
                <w:sz w:val="24"/>
                <w:szCs w:val="24"/>
              </w:rPr>
              <w:t>4</w:t>
            </w:r>
            <w:r w:rsidRPr="00D41C01">
              <w:rPr>
                <w:rFonts w:ascii="宋体" w:eastAsia="宋体" w:hAnsi="宋体" w:cs="Arial" w:hint="eastAsia"/>
                <w:b/>
                <w:sz w:val="24"/>
                <w:szCs w:val="24"/>
              </w:rPr>
              <w:t>年</w:t>
            </w:r>
            <w:r w:rsidR="000E6E0F">
              <w:rPr>
                <w:rFonts w:ascii="宋体" w:eastAsia="宋体" w:hAnsi="宋体" w:cs="Arial" w:hint="eastAsia"/>
                <w:b/>
                <w:sz w:val="24"/>
                <w:szCs w:val="24"/>
              </w:rPr>
              <w:t>9</w:t>
            </w:r>
            <w:r w:rsidRPr="00D41C01">
              <w:rPr>
                <w:rFonts w:ascii="宋体" w:eastAsia="宋体" w:hAnsi="宋体" w:cs="Arial" w:hint="eastAsia"/>
                <w:b/>
                <w:sz w:val="24"/>
                <w:szCs w:val="24"/>
              </w:rPr>
              <w:t>月</w:t>
            </w:r>
            <w:r w:rsidR="000E6E0F">
              <w:rPr>
                <w:rFonts w:ascii="宋体" w:eastAsia="宋体" w:hAnsi="宋体" w:cs="Arial"/>
                <w:b/>
                <w:sz w:val="24"/>
                <w:szCs w:val="24"/>
              </w:rPr>
              <w:t>24</w:t>
            </w:r>
            <w:r w:rsidRPr="00D41C01">
              <w:rPr>
                <w:rFonts w:ascii="宋体" w:eastAsia="宋体" w:hAnsi="宋体" w:cs="Arial" w:hint="eastAsia"/>
                <w:b/>
                <w:sz w:val="24"/>
                <w:szCs w:val="24"/>
              </w:rPr>
              <w:t>日-</w:t>
            </w:r>
            <w:r w:rsidR="00875460" w:rsidRPr="00D41C01">
              <w:rPr>
                <w:rFonts w:ascii="宋体" w:eastAsia="宋体" w:hAnsi="宋体" w:cs="Arial"/>
                <w:b/>
                <w:sz w:val="24"/>
                <w:szCs w:val="24"/>
              </w:rPr>
              <w:t>202</w:t>
            </w:r>
            <w:r w:rsidR="008F42BD">
              <w:rPr>
                <w:rFonts w:ascii="宋体" w:eastAsia="宋体" w:hAnsi="宋体" w:cs="Arial"/>
                <w:b/>
                <w:sz w:val="24"/>
                <w:szCs w:val="24"/>
              </w:rPr>
              <w:t>4</w:t>
            </w:r>
            <w:r w:rsidR="00875460" w:rsidRPr="00D41C01">
              <w:rPr>
                <w:rFonts w:ascii="宋体" w:eastAsia="宋体" w:hAnsi="宋体" w:cs="Arial" w:hint="eastAsia"/>
                <w:b/>
                <w:sz w:val="24"/>
                <w:szCs w:val="24"/>
              </w:rPr>
              <w:t>年</w:t>
            </w:r>
            <w:r w:rsidR="001C1215">
              <w:rPr>
                <w:rFonts w:ascii="宋体" w:eastAsia="宋体" w:hAnsi="宋体" w:cs="Arial"/>
                <w:b/>
                <w:sz w:val="24"/>
                <w:szCs w:val="24"/>
              </w:rPr>
              <w:t>10</w:t>
            </w:r>
            <w:r w:rsidR="00450986" w:rsidRPr="00D41C01">
              <w:rPr>
                <w:rFonts w:ascii="宋体" w:eastAsia="宋体" w:hAnsi="宋体" w:cs="Arial" w:hint="eastAsia"/>
                <w:b/>
                <w:sz w:val="24"/>
                <w:szCs w:val="24"/>
              </w:rPr>
              <w:t>月</w:t>
            </w:r>
            <w:r w:rsidR="00C43336">
              <w:rPr>
                <w:rFonts w:ascii="宋体" w:eastAsia="宋体" w:hAnsi="宋体" w:cs="Arial"/>
                <w:b/>
                <w:sz w:val="24"/>
                <w:szCs w:val="24"/>
              </w:rPr>
              <w:t>1</w:t>
            </w:r>
            <w:r w:rsidR="006242DB">
              <w:rPr>
                <w:rFonts w:ascii="宋体" w:eastAsia="宋体" w:hAnsi="宋体" w:cs="Arial"/>
                <w:b/>
                <w:sz w:val="24"/>
                <w:szCs w:val="24"/>
              </w:rPr>
              <w:t>4</w:t>
            </w:r>
            <w:bookmarkStart w:id="0" w:name="_GoBack"/>
            <w:bookmarkEnd w:id="0"/>
            <w:r w:rsidR="00450986" w:rsidRPr="00D41C01">
              <w:rPr>
                <w:rFonts w:ascii="宋体" w:eastAsia="宋体" w:hAnsi="宋体" w:cs="Arial" w:hint="eastAsia"/>
                <w:b/>
                <w:sz w:val="24"/>
                <w:szCs w:val="24"/>
              </w:rPr>
              <w:t>日</w:t>
            </w:r>
          </w:p>
        </w:tc>
      </w:tr>
      <w:tr w:rsidR="00481CDC" w:rsidRPr="00D41C01" w14:paraId="0F8E68E7" w14:textId="77777777" w:rsidTr="00FC1ADB">
        <w:trPr>
          <w:jc w:val="center"/>
        </w:trPr>
        <w:tc>
          <w:tcPr>
            <w:tcW w:w="1696" w:type="dxa"/>
            <w:vAlign w:val="center"/>
          </w:tcPr>
          <w:p w14:paraId="508215BF"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地点</w:t>
            </w:r>
          </w:p>
        </w:tc>
        <w:tc>
          <w:tcPr>
            <w:tcW w:w="7024" w:type="dxa"/>
            <w:vAlign w:val="center"/>
          </w:tcPr>
          <w:p w14:paraId="42FEE79B" w14:textId="77777777" w:rsidR="00705443" w:rsidRPr="00D41C01" w:rsidRDefault="00705443"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1）</w:t>
            </w:r>
            <w:r w:rsidR="00DF3974" w:rsidRPr="00D41C01">
              <w:rPr>
                <w:rFonts w:ascii="宋体" w:eastAsia="宋体" w:hAnsi="宋体" w:cs="Arial" w:hint="eastAsia"/>
                <w:sz w:val="24"/>
                <w:szCs w:val="24"/>
              </w:rPr>
              <w:t>电话会议</w:t>
            </w:r>
            <w:r w:rsidR="00A0531D" w:rsidRPr="00D41C01">
              <w:rPr>
                <w:rFonts w:ascii="宋体" w:eastAsia="宋体" w:hAnsi="宋体" w:cs="Arial" w:hint="eastAsia"/>
                <w:sz w:val="24"/>
                <w:szCs w:val="24"/>
              </w:rPr>
              <w:t>；</w:t>
            </w:r>
          </w:p>
          <w:p w14:paraId="298933A1" w14:textId="5A202392" w:rsidR="00481CDC" w:rsidRPr="00D41C01" w:rsidRDefault="00E10992"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2）</w:t>
            </w:r>
            <w:r w:rsidR="00705443" w:rsidRPr="00D41C01">
              <w:rPr>
                <w:rFonts w:ascii="宋体" w:eastAsia="宋体" w:hAnsi="宋体" w:cs="Arial" w:hint="eastAsia"/>
                <w:sz w:val="24"/>
                <w:szCs w:val="24"/>
              </w:rPr>
              <w:t>公司会议室</w:t>
            </w:r>
          </w:p>
        </w:tc>
      </w:tr>
      <w:tr w:rsidR="00481CDC" w:rsidRPr="00FB42C6" w14:paraId="7427EC02" w14:textId="77777777" w:rsidTr="00FC1ADB">
        <w:trPr>
          <w:jc w:val="center"/>
        </w:trPr>
        <w:tc>
          <w:tcPr>
            <w:tcW w:w="1696" w:type="dxa"/>
            <w:vAlign w:val="center"/>
          </w:tcPr>
          <w:p w14:paraId="655B2F59"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上市公司接待人员姓名</w:t>
            </w:r>
          </w:p>
        </w:tc>
        <w:tc>
          <w:tcPr>
            <w:tcW w:w="7024" w:type="dxa"/>
            <w:vAlign w:val="center"/>
          </w:tcPr>
          <w:p w14:paraId="1DFCFEBB" w14:textId="5EAF16CF" w:rsidR="00FC0B90" w:rsidRPr="00D41C01" w:rsidRDefault="00FB42C6" w:rsidP="00D41C01">
            <w:pPr>
              <w:spacing w:line="276" w:lineRule="auto"/>
              <w:rPr>
                <w:rFonts w:ascii="宋体" w:eastAsia="宋体" w:hAnsi="宋体" w:cs="Arial"/>
                <w:sz w:val="24"/>
                <w:szCs w:val="24"/>
              </w:rPr>
            </w:pPr>
            <w:r>
              <w:rPr>
                <w:rFonts w:ascii="宋体" w:eastAsia="宋体" w:hAnsi="宋体" w:cs="Arial" w:hint="eastAsia"/>
                <w:sz w:val="24"/>
                <w:szCs w:val="24"/>
              </w:rPr>
              <w:t>董事、财务总监兼董事会秘书胡敏翔先生</w:t>
            </w:r>
          </w:p>
          <w:p w14:paraId="6D626E21" w14:textId="36FBAA4E" w:rsidR="00FC0B90" w:rsidRPr="00D41C01" w:rsidRDefault="009A3B2C" w:rsidP="00D41C01">
            <w:pPr>
              <w:spacing w:line="276" w:lineRule="auto"/>
              <w:rPr>
                <w:rFonts w:ascii="宋体" w:eastAsia="宋体" w:hAnsi="宋体" w:cs="Arial"/>
                <w:sz w:val="24"/>
                <w:szCs w:val="24"/>
              </w:rPr>
            </w:pPr>
            <w:r w:rsidRPr="00D41C01">
              <w:rPr>
                <w:rFonts w:ascii="宋体" w:eastAsia="宋体" w:hAnsi="宋体" w:cs="Arial" w:hint="eastAsia"/>
                <w:sz w:val="24"/>
                <w:szCs w:val="24"/>
              </w:rPr>
              <w:t>证券事务代表佘芳蕾女士</w:t>
            </w:r>
          </w:p>
        </w:tc>
      </w:tr>
      <w:tr w:rsidR="00481CDC" w:rsidRPr="00D41C01" w14:paraId="504D2AE2" w14:textId="77777777" w:rsidTr="00FC1ADB">
        <w:trPr>
          <w:jc w:val="center"/>
        </w:trPr>
        <w:tc>
          <w:tcPr>
            <w:tcW w:w="1696" w:type="dxa"/>
            <w:vAlign w:val="center"/>
          </w:tcPr>
          <w:p w14:paraId="3A960B07"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投资者关系活动主要内容介绍</w:t>
            </w:r>
          </w:p>
        </w:tc>
        <w:tc>
          <w:tcPr>
            <w:tcW w:w="7024" w:type="dxa"/>
            <w:vAlign w:val="center"/>
          </w:tcPr>
          <w:p w14:paraId="54C454E4" w14:textId="7690F50A" w:rsidR="00EE46D8" w:rsidRPr="00E01AE7" w:rsidRDefault="00E01AE7" w:rsidP="00EE46D8">
            <w:pPr>
              <w:spacing w:line="276" w:lineRule="auto"/>
              <w:rPr>
                <w:rFonts w:ascii="宋体" w:eastAsia="宋体" w:hAnsi="宋体"/>
                <w:b/>
                <w:sz w:val="24"/>
                <w:szCs w:val="24"/>
                <w:u w:val="single"/>
              </w:rPr>
            </w:pPr>
            <w:r>
              <w:rPr>
                <w:rFonts w:ascii="宋体" w:eastAsia="宋体" w:hAnsi="宋体" w:hint="eastAsia"/>
                <w:b/>
                <w:sz w:val="24"/>
                <w:szCs w:val="24"/>
                <w:u w:val="single"/>
              </w:rPr>
              <w:t>Q</w:t>
            </w:r>
            <w:r w:rsidR="00CC29D3">
              <w:rPr>
                <w:rFonts w:ascii="宋体" w:eastAsia="宋体" w:hAnsi="宋体"/>
                <w:b/>
                <w:sz w:val="24"/>
                <w:szCs w:val="24"/>
                <w:u w:val="single"/>
              </w:rPr>
              <w:t>1</w:t>
            </w:r>
            <w:r>
              <w:rPr>
                <w:rFonts w:ascii="宋体" w:eastAsia="宋体" w:hAnsi="宋体" w:hint="eastAsia"/>
                <w:b/>
                <w:sz w:val="24"/>
                <w:szCs w:val="24"/>
                <w:u w:val="single"/>
              </w:rPr>
              <w:t>：</w:t>
            </w:r>
            <w:r w:rsidR="00EE46D8">
              <w:rPr>
                <w:rFonts w:ascii="宋体" w:eastAsia="宋体" w:hAnsi="宋体" w:hint="eastAsia"/>
                <w:b/>
                <w:sz w:val="24"/>
                <w:szCs w:val="24"/>
                <w:u w:val="single"/>
              </w:rPr>
              <w:t>公司的铅、锂、氢、钠条技术路线是如何进行战略布局的</w:t>
            </w:r>
            <w:r w:rsidR="00EE46D8" w:rsidRPr="00CF01ED">
              <w:rPr>
                <w:rFonts w:ascii="宋体" w:eastAsia="宋体" w:hAnsi="宋体" w:hint="eastAsia"/>
                <w:b/>
                <w:sz w:val="24"/>
                <w:szCs w:val="24"/>
                <w:u w:val="single"/>
              </w:rPr>
              <w:t>？</w:t>
            </w:r>
          </w:p>
          <w:p w14:paraId="2CD7DD1C" w14:textId="2372DE3B" w:rsidR="00EE46D8" w:rsidRDefault="00EE46D8" w:rsidP="00EE46D8">
            <w:pPr>
              <w:spacing w:line="276" w:lineRule="auto"/>
              <w:rPr>
                <w:rFonts w:ascii="宋体" w:eastAsia="宋体" w:hAnsi="宋体"/>
                <w:b/>
                <w:sz w:val="24"/>
                <w:szCs w:val="24"/>
                <w:u w:val="single"/>
              </w:rPr>
            </w:pPr>
            <w:r>
              <w:rPr>
                <w:rFonts w:ascii="宋体" w:eastAsia="宋体" w:hAnsi="宋体" w:hint="eastAsia"/>
                <w:sz w:val="24"/>
                <w:szCs w:val="24"/>
              </w:rPr>
              <w:t>A</w:t>
            </w:r>
            <w:r>
              <w:rPr>
                <w:rFonts w:ascii="宋体" w:eastAsia="宋体" w:hAnsi="宋体"/>
                <w:sz w:val="24"/>
                <w:szCs w:val="24"/>
              </w:rPr>
              <w:t>1</w:t>
            </w:r>
            <w:r>
              <w:rPr>
                <w:rFonts w:ascii="宋体" w:eastAsia="宋体" w:hAnsi="宋体" w:hint="eastAsia"/>
                <w:sz w:val="24"/>
                <w:szCs w:val="24"/>
              </w:rPr>
              <w:t>：</w:t>
            </w:r>
            <w:r w:rsidRPr="00CF01ED">
              <w:rPr>
                <w:rFonts w:ascii="宋体" w:eastAsia="宋体" w:hAnsi="宋体" w:hint="eastAsia"/>
                <w:sz w:val="24"/>
                <w:szCs w:val="24"/>
              </w:rPr>
              <w:t>公司</w:t>
            </w:r>
            <w:r>
              <w:rPr>
                <w:rFonts w:ascii="宋体" w:eastAsia="宋体" w:hAnsi="宋体" w:hint="eastAsia"/>
                <w:sz w:val="24"/>
                <w:szCs w:val="24"/>
              </w:rPr>
              <w:t>总体战略为</w:t>
            </w:r>
            <w:r w:rsidRPr="00CF01ED">
              <w:rPr>
                <w:rFonts w:ascii="宋体" w:eastAsia="宋体" w:hAnsi="宋体" w:hint="eastAsia"/>
                <w:sz w:val="24"/>
                <w:szCs w:val="24"/>
              </w:rPr>
              <w:t>聚焦以绿色制造为核心的主业，坚持“实业</w:t>
            </w:r>
            <w:r w:rsidRPr="00CF01ED">
              <w:rPr>
                <w:rFonts w:ascii="宋体" w:eastAsia="宋体" w:hAnsi="宋体"/>
                <w:sz w:val="24"/>
                <w:szCs w:val="24"/>
              </w:rPr>
              <w:t>+科技+资本</w:t>
            </w:r>
            <w:r>
              <w:rPr>
                <w:rFonts w:ascii="宋体" w:eastAsia="宋体" w:hAnsi="宋体"/>
                <w:sz w:val="24"/>
                <w:szCs w:val="24"/>
              </w:rPr>
              <w:t>”三轮驱动</w:t>
            </w:r>
            <w:r>
              <w:rPr>
                <w:rFonts w:ascii="宋体" w:eastAsia="宋体" w:hAnsi="宋体" w:hint="eastAsia"/>
                <w:sz w:val="24"/>
                <w:szCs w:val="24"/>
              </w:rPr>
              <w:t>，</w:t>
            </w:r>
            <w:r w:rsidRPr="00CF01ED">
              <w:rPr>
                <w:rFonts w:ascii="宋体" w:eastAsia="宋体" w:hAnsi="宋体"/>
                <w:sz w:val="24"/>
                <w:szCs w:val="24"/>
              </w:rPr>
              <w:t>做</w:t>
            </w:r>
            <w:r>
              <w:rPr>
                <w:rFonts w:ascii="宋体" w:eastAsia="宋体" w:hAnsi="宋体"/>
                <w:sz w:val="24"/>
                <w:szCs w:val="24"/>
              </w:rPr>
              <w:t>实铅蓄基本盘，做强锂电成长盘，创新氢燃料电池，培育钠电新兴产业</w:t>
            </w:r>
            <w:r>
              <w:rPr>
                <w:rFonts w:ascii="宋体" w:eastAsia="宋体" w:hAnsi="宋体" w:hint="eastAsia"/>
                <w:sz w:val="24"/>
                <w:szCs w:val="24"/>
              </w:rPr>
              <w:t>，</w:t>
            </w:r>
            <w:r w:rsidRPr="00CF01ED">
              <w:rPr>
                <w:rFonts w:ascii="宋体" w:eastAsia="宋体" w:hAnsi="宋体"/>
                <w:sz w:val="24"/>
                <w:szCs w:val="24"/>
              </w:rPr>
              <w:t>形成“ 聚焦主业、适度多元” 的新能源产业集群，打造以铅蓄动力电池为核心的产业生态圈，实现铅蓄产业要</w:t>
            </w:r>
            <w:r>
              <w:rPr>
                <w:rFonts w:ascii="宋体" w:eastAsia="宋体" w:hAnsi="宋体"/>
                <w:sz w:val="24"/>
                <w:szCs w:val="24"/>
              </w:rPr>
              <w:t>素配置最优化和生态利益最大化</w:t>
            </w:r>
            <w:r>
              <w:rPr>
                <w:rFonts w:ascii="宋体" w:eastAsia="宋体" w:hAnsi="宋体" w:hint="eastAsia"/>
                <w:sz w:val="24"/>
                <w:szCs w:val="24"/>
              </w:rPr>
              <w:t>。</w:t>
            </w:r>
            <w:r w:rsidRPr="00EE46D8">
              <w:rPr>
                <w:rFonts w:ascii="宋体" w:eastAsia="宋体" w:hAnsi="宋体" w:hint="eastAsia"/>
                <w:sz w:val="24"/>
                <w:szCs w:val="24"/>
              </w:rPr>
              <w:t>高效开展前沿技术、关键技术、新型产品的研发，提高科技创</w:t>
            </w:r>
            <w:r w:rsidRPr="00EE46D8">
              <w:rPr>
                <w:rFonts w:ascii="宋体" w:eastAsia="宋体" w:hAnsi="宋体"/>
                <w:sz w:val="24"/>
                <w:szCs w:val="24"/>
              </w:rPr>
              <w:t>新对企业高质量发展贡献度，全面提升“ 科技天能” 的标识度、品牌度。</w:t>
            </w:r>
          </w:p>
          <w:p w14:paraId="2A2A7339" w14:textId="77777777" w:rsidR="00EE46D8" w:rsidRDefault="00EE46D8" w:rsidP="00D41C01">
            <w:pPr>
              <w:spacing w:line="276" w:lineRule="auto"/>
              <w:rPr>
                <w:rFonts w:ascii="宋体" w:eastAsia="宋体" w:hAnsi="宋体"/>
                <w:b/>
                <w:sz w:val="24"/>
                <w:szCs w:val="24"/>
                <w:u w:val="single"/>
              </w:rPr>
            </w:pPr>
          </w:p>
          <w:p w14:paraId="6E7A4E15" w14:textId="161721F7" w:rsidR="0091303D" w:rsidRPr="005A292E" w:rsidRDefault="00FC37E3" w:rsidP="00D41C01">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2:</w:t>
            </w:r>
            <w:r w:rsidR="005A292E">
              <w:rPr>
                <w:rFonts w:ascii="宋体" w:eastAsia="宋体" w:hAnsi="宋体" w:hint="eastAsia"/>
                <w:b/>
                <w:sz w:val="24"/>
                <w:szCs w:val="24"/>
                <w:u w:val="single"/>
              </w:rPr>
              <w:t>新国标电动自行车限重从5</w:t>
            </w:r>
            <w:r w:rsidR="005A292E">
              <w:rPr>
                <w:rFonts w:ascii="宋体" w:eastAsia="宋体" w:hAnsi="宋体"/>
                <w:b/>
                <w:sz w:val="24"/>
                <w:szCs w:val="24"/>
                <w:u w:val="single"/>
              </w:rPr>
              <w:t>5</w:t>
            </w:r>
            <w:r w:rsidR="005A292E">
              <w:rPr>
                <w:rFonts w:ascii="宋体" w:eastAsia="宋体" w:hAnsi="宋体" w:hint="eastAsia"/>
                <w:b/>
                <w:sz w:val="24"/>
                <w:szCs w:val="24"/>
                <w:u w:val="single"/>
              </w:rPr>
              <w:t>kg提升至6</w:t>
            </w:r>
            <w:r w:rsidR="005A292E">
              <w:rPr>
                <w:rFonts w:ascii="宋体" w:eastAsia="宋体" w:hAnsi="宋体"/>
                <w:b/>
                <w:sz w:val="24"/>
                <w:szCs w:val="24"/>
                <w:u w:val="single"/>
              </w:rPr>
              <w:t>3</w:t>
            </w:r>
            <w:r w:rsidR="005A292E">
              <w:rPr>
                <w:rFonts w:ascii="宋体" w:eastAsia="宋体" w:hAnsi="宋体" w:hint="eastAsia"/>
                <w:b/>
                <w:sz w:val="24"/>
                <w:szCs w:val="24"/>
                <w:u w:val="single"/>
              </w:rPr>
              <w:t>kg对公司电池销量的影响</w:t>
            </w:r>
            <w:r w:rsidR="00C73AB3">
              <w:rPr>
                <w:rFonts w:ascii="宋体" w:eastAsia="宋体" w:hAnsi="宋体" w:hint="eastAsia"/>
                <w:b/>
                <w:sz w:val="24"/>
                <w:szCs w:val="24"/>
                <w:u w:val="single"/>
              </w:rPr>
              <w:t>？</w:t>
            </w:r>
          </w:p>
          <w:p w14:paraId="38A9B7E7" w14:textId="040CECA6" w:rsidR="008B2317" w:rsidRPr="004D052C" w:rsidRDefault="00E01AE7" w:rsidP="008B2317">
            <w:pPr>
              <w:spacing w:line="276" w:lineRule="auto"/>
              <w:rPr>
                <w:rFonts w:ascii="宋体" w:eastAsia="宋体" w:hAnsi="宋体"/>
                <w:bCs/>
                <w:sz w:val="24"/>
                <w:szCs w:val="24"/>
              </w:rPr>
            </w:pPr>
            <w:r>
              <w:rPr>
                <w:rFonts w:ascii="宋体" w:eastAsia="宋体" w:hAnsi="宋体" w:hint="eastAsia"/>
                <w:bCs/>
                <w:sz w:val="24"/>
                <w:szCs w:val="24"/>
              </w:rPr>
              <w:t>A</w:t>
            </w:r>
            <w:r w:rsidR="00FC37E3">
              <w:rPr>
                <w:rFonts w:ascii="宋体" w:eastAsia="宋体" w:hAnsi="宋体"/>
                <w:bCs/>
                <w:sz w:val="24"/>
                <w:szCs w:val="24"/>
              </w:rPr>
              <w:t>2</w:t>
            </w:r>
            <w:r>
              <w:rPr>
                <w:rFonts w:ascii="宋体" w:eastAsia="宋体" w:hAnsi="宋体" w:hint="eastAsia"/>
                <w:bCs/>
                <w:sz w:val="24"/>
                <w:szCs w:val="24"/>
              </w:rPr>
              <w:t>：</w:t>
            </w:r>
            <w:r w:rsidR="005A292E" w:rsidRPr="005A292E">
              <w:rPr>
                <w:rFonts w:ascii="宋体" w:eastAsia="宋体" w:hAnsi="宋体"/>
                <w:bCs/>
                <w:sz w:val="24"/>
                <w:szCs w:val="24"/>
              </w:rPr>
              <w:t>2024年9月19日，国家市场监督管理总局联合国家标准化管理委员会发布《电动自行车安全技术规范》（以下简称“新国标”）征求意见稿，为了提升产品实用性，新国标修订将使用铅蓄电池的整车重量限值由55kg放宽至63kg，并且不再强制安装脚踏骑行装置，这是国家充分响应老百姓需求的体现。本次新国标修订放宽电动自行车限重，可以提升电动自行车的单车带电量,提升续航里程，减少充电次数，提升消费者使用体验感。</w:t>
            </w:r>
          </w:p>
          <w:p w14:paraId="0431F2D8" w14:textId="77777777" w:rsidR="003B620D" w:rsidRDefault="003B620D" w:rsidP="00CE409D">
            <w:pPr>
              <w:spacing w:line="276" w:lineRule="auto"/>
              <w:rPr>
                <w:rFonts w:ascii="宋体" w:eastAsia="宋体" w:hAnsi="宋体"/>
                <w:bCs/>
                <w:sz w:val="24"/>
                <w:szCs w:val="24"/>
              </w:rPr>
            </w:pPr>
          </w:p>
          <w:p w14:paraId="327AE980" w14:textId="7A6881B6" w:rsidR="00E01AE7" w:rsidRDefault="00E01AE7" w:rsidP="00CE409D">
            <w:pPr>
              <w:spacing w:line="276" w:lineRule="auto"/>
              <w:rPr>
                <w:rFonts w:ascii="宋体" w:eastAsia="宋体" w:hAnsi="宋体"/>
                <w:b/>
                <w:sz w:val="24"/>
                <w:szCs w:val="24"/>
                <w:u w:val="single"/>
              </w:rPr>
            </w:pPr>
            <w:r>
              <w:rPr>
                <w:rFonts w:ascii="宋体" w:eastAsia="宋体" w:hAnsi="宋体" w:hint="eastAsia"/>
                <w:b/>
                <w:sz w:val="24"/>
                <w:szCs w:val="24"/>
                <w:u w:val="single"/>
              </w:rPr>
              <w:t>Q</w:t>
            </w:r>
            <w:r w:rsidR="00FC37E3">
              <w:rPr>
                <w:rFonts w:ascii="宋体" w:eastAsia="宋体" w:hAnsi="宋体"/>
                <w:b/>
                <w:sz w:val="24"/>
                <w:szCs w:val="24"/>
                <w:u w:val="single"/>
              </w:rPr>
              <w:t>3</w:t>
            </w:r>
            <w:r>
              <w:rPr>
                <w:rFonts w:ascii="宋体" w:eastAsia="宋体" w:hAnsi="宋体" w:hint="eastAsia"/>
                <w:b/>
                <w:sz w:val="24"/>
                <w:szCs w:val="24"/>
                <w:u w:val="single"/>
              </w:rPr>
              <w:t>：</w:t>
            </w:r>
            <w:r w:rsidR="005A292E">
              <w:rPr>
                <w:rFonts w:ascii="宋体" w:eastAsia="宋体" w:hAnsi="宋体" w:hint="eastAsia"/>
                <w:b/>
                <w:sz w:val="24"/>
                <w:szCs w:val="24"/>
                <w:u w:val="single"/>
              </w:rPr>
              <w:t>海外业务进展情况</w:t>
            </w:r>
            <w:r w:rsidR="00B23047" w:rsidRPr="00B23047">
              <w:rPr>
                <w:rFonts w:ascii="宋体" w:eastAsia="宋体" w:hAnsi="宋体"/>
                <w:b/>
                <w:sz w:val="24"/>
                <w:szCs w:val="24"/>
                <w:u w:val="single"/>
              </w:rPr>
              <w:t>？</w:t>
            </w:r>
          </w:p>
          <w:p w14:paraId="3DBE5E3C" w14:textId="43EF78B4" w:rsidR="00AE52EA" w:rsidRDefault="00E01AE7" w:rsidP="00CE409D">
            <w:pPr>
              <w:spacing w:line="276" w:lineRule="auto"/>
              <w:rPr>
                <w:rFonts w:ascii="宋体" w:eastAsia="宋体" w:hAnsi="宋体"/>
                <w:sz w:val="24"/>
                <w:szCs w:val="24"/>
              </w:rPr>
            </w:pPr>
            <w:r w:rsidRPr="00E01AE7">
              <w:rPr>
                <w:rFonts w:ascii="宋体" w:eastAsia="宋体" w:hAnsi="宋体" w:hint="eastAsia"/>
                <w:sz w:val="24"/>
                <w:szCs w:val="24"/>
              </w:rPr>
              <w:t>A</w:t>
            </w:r>
            <w:r w:rsidR="00FC37E3">
              <w:rPr>
                <w:rFonts w:ascii="宋体" w:eastAsia="宋体" w:hAnsi="宋体"/>
                <w:sz w:val="24"/>
                <w:szCs w:val="24"/>
              </w:rPr>
              <w:t>3</w:t>
            </w:r>
            <w:r w:rsidRPr="00E01AE7">
              <w:rPr>
                <w:rFonts w:ascii="宋体" w:eastAsia="宋体" w:hAnsi="宋体" w:hint="eastAsia"/>
                <w:sz w:val="24"/>
                <w:szCs w:val="24"/>
              </w:rPr>
              <w:t>：</w:t>
            </w:r>
            <w:r w:rsidR="005A292E" w:rsidRPr="005A292E">
              <w:rPr>
                <w:rFonts w:ascii="宋体" w:eastAsia="宋体" w:hAnsi="宋体" w:hint="eastAsia"/>
                <w:sz w:val="24"/>
                <w:szCs w:val="24"/>
              </w:rPr>
              <w:t>公司正以坚定的步伐推进全球化战略，专注于海外市场的深度开发与拓展。我们特别关注那些展现出显著增长潜力的区域市场，</w:t>
            </w:r>
            <w:r w:rsidR="005A292E" w:rsidRPr="005A292E">
              <w:rPr>
                <w:rFonts w:ascii="宋体" w:eastAsia="宋体" w:hAnsi="宋体" w:hint="eastAsia"/>
                <w:sz w:val="24"/>
                <w:szCs w:val="24"/>
              </w:rPr>
              <w:lastRenderedPageBreak/>
              <w:t>例如充满活力的东南亚地区。今年上半年公司也取得一定的进展。在生产端，今年</w:t>
            </w:r>
            <w:r w:rsidR="005A292E" w:rsidRPr="005A292E">
              <w:rPr>
                <w:rFonts w:ascii="宋体" w:eastAsia="宋体" w:hAnsi="宋体"/>
                <w:sz w:val="24"/>
                <w:szCs w:val="24"/>
              </w:rPr>
              <w:t>7月，公司越南组装厂已经完成试生产，目前产能为5,000只/天，另外公司首期规划年产能1,000万只的自建工厂也在稳步推进中，预计明年完成落地。在销售端，公司已在7个国家建立本土化办公室，已签订约30家海外经销商。</w:t>
            </w:r>
          </w:p>
          <w:p w14:paraId="6E9D30D4" w14:textId="77777777" w:rsidR="00903764" w:rsidRPr="005764F2" w:rsidRDefault="00903764" w:rsidP="00CE409D">
            <w:pPr>
              <w:spacing w:line="276" w:lineRule="auto"/>
              <w:rPr>
                <w:rFonts w:ascii="宋体" w:eastAsia="宋体" w:hAnsi="宋体"/>
                <w:sz w:val="24"/>
                <w:szCs w:val="24"/>
              </w:rPr>
            </w:pPr>
          </w:p>
          <w:p w14:paraId="55750390" w14:textId="0EE3D433" w:rsidR="00AE52EA" w:rsidRPr="009C002F" w:rsidRDefault="00FC37E3" w:rsidP="00CE409D">
            <w:pPr>
              <w:spacing w:line="276" w:lineRule="auto"/>
              <w:rPr>
                <w:rFonts w:ascii="宋体" w:eastAsia="宋体" w:hAnsi="宋体"/>
                <w:b/>
                <w:sz w:val="24"/>
                <w:szCs w:val="24"/>
                <w:u w:val="single"/>
              </w:rPr>
            </w:pPr>
            <w:r>
              <w:rPr>
                <w:rFonts w:ascii="宋体" w:eastAsia="宋体" w:hAnsi="宋体"/>
                <w:b/>
                <w:sz w:val="24"/>
                <w:szCs w:val="24"/>
                <w:u w:val="single"/>
              </w:rPr>
              <w:t>Q4</w:t>
            </w:r>
            <w:r w:rsidR="009C002F" w:rsidRPr="009C002F">
              <w:rPr>
                <w:rFonts w:ascii="宋体" w:eastAsia="宋体" w:hAnsi="宋体" w:hint="eastAsia"/>
                <w:b/>
                <w:sz w:val="24"/>
                <w:szCs w:val="24"/>
                <w:u w:val="single"/>
              </w:rPr>
              <w:t>：</w:t>
            </w:r>
            <w:r w:rsidR="005A292E">
              <w:rPr>
                <w:rFonts w:ascii="宋体" w:eastAsia="宋体" w:hAnsi="宋体" w:hint="eastAsia"/>
                <w:b/>
                <w:sz w:val="24"/>
                <w:szCs w:val="24"/>
                <w:u w:val="single"/>
              </w:rPr>
              <w:t>公司是否会提高现金分红和回购力度</w:t>
            </w:r>
            <w:r w:rsidR="00AC7687" w:rsidRPr="00AC7687">
              <w:rPr>
                <w:rFonts w:ascii="宋体" w:eastAsia="宋体" w:hAnsi="宋体" w:hint="eastAsia"/>
                <w:b/>
                <w:sz w:val="24"/>
                <w:szCs w:val="24"/>
                <w:u w:val="single"/>
              </w:rPr>
              <w:t>？</w:t>
            </w:r>
          </w:p>
          <w:p w14:paraId="2A08DF40" w14:textId="7C1FF6A1" w:rsidR="00E01AE7" w:rsidRDefault="00FC37E3" w:rsidP="00CE409D">
            <w:pPr>
              <w:spacing w:line="276" w:lineRule="auto"/>
              <w:rPr>
                <w:rFonts w:ascii="宋体" w:eastAsia="宋体" w:hAnsi="宋体"/>
                <w:sz w:val="24"/>
                <w:szCs w:val="24"/>
              </w:rPr>
            </w:pPr>
            <w:r>
              <w:rPr>
                <w:rFonts w:ascii="宋体" w:eastAsia="宋体" w:hAnsi="宋体"/>
                <w:sz w:val="24"/>
                <w:szCs w:val="24"/>
              </w:rPr>
              <w:t>A4</w:t>
            </w:r>
            <w:r w:rsidR="009C002F">
              <w:rPr>
                <w:rFonts w:ascii="宋体" w:eastAsia="宋体" w:hAnsi="宋体" w:hint="eastAsia"/>
                <w:sz w:val="24"/>
                <w:szCs w:val="24"/>
              </w:rPr>
              <w:t>：</w:t>
            </w:r>
            <w:r w:rsidR="005A292E" w:rsidRPr="005A292E">
              <w:rPr>
                <w:rFonts w:ascii="宋体" w:eastAsia="宋体" w:hAnsi="宋体" w:hint="eastAsia"/>
                <w:sz w:val="24"/>
                <w:szCs w:val="24"/>
              </w:rPr>
              <w:t>公司始终坚持将投资者利益放在首要位置，以良好、持续和稳定的现金回报水平充分保障全体股东的基本利益。上市以来，公司一直保持稳定的分红政策，</w:t>
            </w:r>
            <w:r w:rsidR="005A292E" w:rsidRPr="005A292E">
              <w:rPr>
                <w:rFonts w:ascii="宋体" w:eastAsia="宋体" w:hAnsi="宋体"/>
                <w:sz w:val="24"/>
                <w:szCs w:val="24"/>
              </w:rPr>
              <w:t>2023年度利润分配金额提升为每股派发现金红利0.65003元</w:t>
            </w:r>
            <w:r w:rsidR="00287DB4">
              <w:rPr>
                <w:rFonts w:ascii="宋体" w:eastAsia="宋体" w:hAnsi="宋体" w:hint="eastAsia"/>
                <w:sz w:val="24"/>
                <w:szCs w:val="24"/>
              </w:rPr>
              <w:t>（含税）</w:t>
            </w:r>
            <w:r w:rsidR="005A292E" w:rsidRPr="005A292E">
              <w:rPr>
                <w:rFonts w:ascii="宋体" w:eastAsia="宋体" w:hAnsi="宋体"/>
                <w:sz w:val="24"/>
                <w:szCs w:val="24"/>
              </w:rPr>
              <w:t>。未来，公司将持续与股东保持密切的沟通，结合公司业务情况和资金情况，综合考虑包括分红、回购、延长锁定期等各种方式，</w:t>
            </w:r>
            <w:r>
              <w:rPr>
                <w:rFonts w:ascii="宋体" w:eastAsia="宋体" w:hAnsi="宋体" w:hint="eastAsia"/>
                <w:sz w:val="24"/>
                <w:szCs w:val="24"/>
              </w:rPr>
              <w:t>以实现对股东回报的持续优化和提升</w:t>
            </w:r>
            <w:r w:rsidR="005A292E" w:rsidRPr="005A292E">
              <w:rPr>
                <w:rFonts w:ascii="宋体" w:eastAsia="宋体" w:hAnsi="宋体"/>
                <w:sz w:val="24"/>
                <w:szCs w:val="24"/>
              </w:rPr>
              <w:t>。</w:t>
            </w:r>
          </w:p>
          <w:p w14:paraId="2DCBBB9E" w14:textId="446F450C" w:rsidR="00B47669" w:rsidRDefault="00FC37E3" w:rsidP="00571E81">
            <w:pPr>
              <w:spacing w:line="276" w:lineRule="auto"/>
              <w:ind w:firstLineChars="200" w:firstLine="480"/>
              <w:rPr>
                <w:rFonts w:ascii="宋体" w:eastAsia="宋体" w:hAnsi="宋体"/>
                <w:bCs/>
                <w:sz w:val="24"/>
                <w:szCs w:val="24"/>
              </w:rPr>
            </w:pPr>
            <w:r>
              <w:rPr>
                <w:rFonts w:ascii="宋体" w:eastAsia="宋体" w:hAnsi="宋体" w:hint="eastAsia"/>
                <w:sz w:val="24"/>
                <w:szCs w:val="24"/>
              </w:rPr>
              <w:t>截至2</w:t>
            </w:r>
            <w:r>
              <w:rPr>
                <w:rFonts w:ascii="宋体" w:eastAsia="宋体" w:hAnsi="宋体"/>
                <w:sz w:val="24"/>
                <w:szCs w:val="24"/>
              </w:rPr>
              <w:t>024</w:t>
            </w:r>
            <w:r>
              <w:rPr>
                <w:rFonts w:ascii="宋体" w:eastAsia="宋体" w:hAnsi="宋体" w:hint="eastAsia"/>
                <w:sz w:val="24"/>
                <w:szCs w:val="24"/>
              </w:rPr>
              <w:t>年</w:t>
            </w:r>
            <w:r w:rsidR="00C35519">
              <w:rPr>
                <w:rFonts w:ascii="宋体" w:eastAsia="宋体" w:hAnsi="宋体"/>
                <w:sz w:val="24"/>
                <w:szCs w:val="24"/>
              </w:rPr>
              <w:t>9</w:t>
            </w:r>
            <w:r>
              <w:rPr>
                <w:rFonts w:ascii="宋体" w:eastAsia="宋体" w:hAnsi="宋体" w:hint="eastAsia"/>
                <w:sz w:val="24"/>
                <w:szCs w:val="24"/>
              </w:rPr>
              <w:t>月3</w:t>
            </w:r>
            <w:r w:rsidR="00C35519">
              <w:rPr>
                <w:rFonts w:ascii="宋体" w:eastAsia="宋体" w:hAnsi="宋体"/>
                <w:sz w:val="24"/>
                <w:szCs w:val="24"/>
              </w:rPr>
              <w:t>0</w:t>
            </w:r>
            <w:r>
              <w:rPr>
                <w:rFonts w:ascii="宋体" w:eastAsia="宋体" w:hAnsi="宋体" w:hint="eastAsia"/>
                <w:sz w:val="24"/>
                <w:szCs w:val="24"/>
              </w:rPr>
              <w:t>日，公司已累计回购1</w:t>
            </w:r>
            <w:r>
              <w:rPr>
                <w:rFonts w:ascii="宋体" w:eastAsia="宋体" w:hAnsi="宋体"/>
                <w:sz w:val="24"/>
                <w:szCs w:val="24"/>
              </w:rPr>
              <w:t>,163,161</w:t>
            </w:r>
            <w:r>
              <w:rPr>
                <w:rFonts w:ascii="宋体" w:eastAsia="宋体" w:hAnsi="宋体" w:hint="eastAsia"/>
                <w:sz w:val="24"/>
                <w:szCs w:val="24"/>
              </w:rPr>
              <w:t>股，累计回购金额</w:t>
            </w:r>
            <w:r w:rsidRPr="00FC37E3">
              <w:rPr>
                <w:rFonts w:ascii="宋体" w:eastAsia="宋体" w:hAnsi="宋体"/>
                <w:sz w:val="24"/>
                <w:szCs w:val="24"/>
              </w:rPr>
              <w:t>25,718,724.97元</w:t>
            </w:r>
            <w:r w:rsidR="00287DB4" w:rsidRPr="00287DB4">
              <w:rPr>
                <w:rFonts w:ascii="宋体" w:eastAsia="宋体" w:hAnsi="宋体"/>
                <w:sz w:val="24"/>
                <w:szCs w:val="24"/>
              </w:rPr>
              <w:t>（不含交易佣金等费用）</w:t>
            </w:r>
            <w:r>
              <w:rPr>
                <w:rFonts w:ascii="宋体" w:eastAsia="宋体" w:hAnsi="宋体" w:hint="eastAsia"/>
                <w:sz w:val="24"/>
                <w:szCs w:val="24"/>
              </w:rPr>
              <w:t>，后续公司仍将继续积极推动股份回购方案的落实。</w:t>
            </w:r>
          </w:p>
          <w:p w14:paraId="0C7EAFC2" w14:textId="77777777" w:rsidR="00FC37E3" w:rsidRPr="00FC37E3" w:rsidRDefault="00FC37E3" w:rsidP="00CE409D">
            <w:pPr>
              <w:spacing w:line="276" w:lineRule="auto"/>
              <w:rPr>
                <w:rFonts w:ascii="宋体" w:eastAsia="宋体" w:hAnsi="宋体"/>
                <w:bCs/>
                <w:sz w:val="24"/>
                <w:szCs w:val="24"/>
              </w:rPr>
            </w:pPr>
          </w:p>
          <w:p w14:paraId="035065F9" w14:textId="37370767" w:rsidR="0005115C" w:rsidRPr="00E01AE7" w:rsidRDefault="0031161A" w:rsidP="00B83563">
            <w:pPr>
              <w:spacing w:line="276" w:lineRule="auto"/>
              <w:rPr>
                <w:rFonts w:ascii="宋体" w:eastAsia="宋体" w:hAnsi="宋体"/>
                <w:b/>
                <w:sz w:val="24"/>
                <w:szCs w:val="24"/>
                <w:u w:val="single"/>
              </w:rPr>
            </w:pPr>
            <w:r>
              <w:rPr>
                <w:rFonts w:ascii="宋体" w:eastAsia="宋体" w:hAnsi="宋体" w:hint="eastAsia"/>
                <w:b/>
                <w:sz w:val="24"/>
                <w:szCs w:val="24"/>
                <w:u w:val="single"/>
              </w:rPr>
              <w:t>Q</w:t>
            </w:r>
            <w:r w:rsidR="001310B5">
              <w:rPr>
                <w:rFonts w:ascii="宋体" w:eastAsia="宋体" w:hAnsi="宋体"/>
                <w:b/>
                <w:sz w:val="24"/>
                <w:szCs w:val="24"/>
                <w:u w:val="single"/>
              </w:rPr>
              <w:t>5</w:t>
            </w:r>
            <w:r w:rsidR="005A292E">
              <w:rPr>
                <w:rFonts w:ascii="宋体" w:eastAsia="宋体" w:hAnsi="宋体" w:hint="eastAsia"/>
                <w:b/>
                <w:sz w:val="24"/>
                <w:szCs w:val="24"/>
                <w:u w:val="single"/>
              </w:rPr>
              <w:t>：</w:t>
            </w:r>
            <w:r w:rsidR="00571E81" w:rsidRPr="00571E81">
              <w:rPr>
                <w:rFonts w:ascii="宋体" w:eastAsia="宋体" w:hAnsi="宋体" w:hint="eastAsia"/>
                <w:b/>
                <w:sz w:val="24"/>
                <w:szCs w:val="24"/>
                <w:u w:val="single"/>
              </w:rPr>
              <w:t>铅价波动对公司经营业绩的影响，公司铅价波动的控制措施</w:t>
            </w:r>
            <w:r w:rsidR="00AC7687" w:rsidRPr="00AC7687">
              <w:rPr>
                <w:rFonts w:ascii="宋体" w:eastAsia="宋体" w:hAnsi="宋体" w:hint="eastAsia"/>
                <w:b/>
                <w:sz w:val="24"/>
                <w:szCs w:val="24"/>
                <w:u w:val="single"/>
              </w:rPr>
              <w:t>？</w:t>
            </w:r>
          </w:p>
          <w:p w14:paraId="3745DDC7" w14:textId="5BC36BF0" w:rsidR="00571E81" w:rsidRDefault="0005115C" w:rsidP="0064082A">
            <w:pPr>
              <w:spacing w:line="276" w:lineRule="auto"/>
              <w:rPr>
                <w:rFonts w:ascii="宋体" w:eastAsia="宋体" w:hAnsi="宋体"/>
                <w:sz w:val="24"/>
                <w:szCs w:val="24"/>
              </w:rPr>
            </w:pPr>
            <w:r>
              <w:rPr>
                <w:rFonts w:ascii="宋体" w:eastAsia="宋体" w:hAnsi="宋体" w:hint="eastAsia"/>
                <w:sz w:val="24"/>
                <w:szCs w:val="24"/>
              </w:rPr>
              <w:t>A</w:t>
            </w:r>
            <w:r w:rsidR="001310B5">
              <w:rPr>
                <w:rFonts w:ascii="宋体" w:eastAsia="宋体" w:hAnsi="宋体"/>
                <w:sz w:val="24"/>
                <w:szCs w:val="24"/>
              </w:rPr>
              <w:t>5</w:t>
            </w:r>
            <w:r w:rsidR="00C1603E">
              <w:rPr>
                <w:rFonts w:ascii="宋体" w:eastAsia="宋体" w:hAnsi="宋体"/>
                <w:sz w:val="24"/>
                <w:szCs w:val="24"/>
              </w:rPr>
              <w:t>：</w:t>
            </w:r>
            <w:r w:rsidR="00571E81" w:rsidRPr="00571E81">
              <w:rPr>
                <w:rFonts w:ascii="宋体" w:eastAsia="宋体" w:hAnsi="宋体" w:hint="eastAsia"/>
                <w:sz w:val="24"/>
                <w:szCs w:val="24"/>
              </w:rPr>
              <w:t>公司主</w:t>
            </w:r>
            <w:r w:rsidR="00571E81">
              <w:rPr>
                <w:rFonts w:ascii="宋体" w:eastAsia="宋体" w:hAnsi="宋体" w:hint="eastAsia"/>
                <w:sz w:val="24"/>
                <w:szCs w:val="24"/>
              </w:rPr>
              <w:t>营的铅酸蓄电池产品主要原材料为金属铅及铅制品，占产品成本比例超过7</w:t>
            </w:r>
            <w:r w:rsidR="00571E81" w:rsidRPr="00571E81">
              <w:rPr>
                <w:rFonts w:ascii="宋体" w:eastAsia="宋体" w:hAnsi="宋体"/>
                <w:sz w:val="24"/>
                <w:szCs w:val="24"/>
              </w:rPr>
              <w:t>0%，公司产品终端销售价格与主要原材料价格存在一定的联动机制。但实际经营过程中，由于产品存在生产周期以及公司预设安全库存等因素，公司需要提前采购一定量的铅，而产品销售时所参考的铅价往往无法与铅采购价格完全对应，存在一定的时间滞后性。若铅价短期大幅波动，将对产品毛利率变化产生一定影响。</w:t>
            </w:r>
          </w:p>
          <w:p w14:paraId="06CCBA49" w14:textId="460E8D0C" w:rsidR="00D817CB" w:rsidRDefault="00571E81" w:rsidP="00571E81">
            <w:pPr>
              <w:spacing w:line="276" w:lineRule="auto"/>
              <w:ind w:firstLineChars="200" w:firstLine="480"/>
              <w:rPr>
                <w:rFonts w:ascii="宋体" w:eastAsia="宋体" w:hAnsi="宋体"/>
                <w:sz w:val="24"/>
                <w:szCs w:val="24"/>
              </w:rPr>
            </w:pPr>
            <w:r w:rsidRPr="00571E81">
              <w:rPr>
                <w:rFonts w:ascii="宋体" w:eastAsia="宋体" w:hAnsi="宋体" w:hint="eastAsia"/>
                <w:sz w:val="24"/>
                <w:szCs w:val="24"/>
              </w:rPr>
              <w:t>在采购策略上，公司充分发挥了规模采购的优势和现货市场采购与期货套期保值的组合</w:t>
            </w:r>
            <w:r>
              <w:rPr>
                <w:rFonts w:ascii="宋体" w:eastAsia="宋体" w:hAnsi="宋体"/>
                <w:sz w:val="24"/>
                <w:szCs w:val="24"/>
              </w:rPr>
              <w:t>策略</w:t>
            </w:r>
            <w:r>
              <w:rPr>
                <w:rFonts w:ascii="宋体" w:eastAsia="宋体" w:hAnsi="宋体" w:hint="eastAsia"/>
                <w:sz w:val="24"/>
                <w:szCs w:val="24"/>
              </w:rPr>
              <w:t>，</w:t>
            </w:r>
            <w:r w:rsidRPr="00571E81">
              <w:rPr>
                <w:rFonts w:ascii="宋体" w:eastAsia="宋体" w:hAnsi="宋体"/>
                <w:sz w:val="24"/>
                <w:szCs w:val="24"/>
              </w:rPr>
              <w:t>降低铅价波动对成本的影响。</w:t>
            </w:r>
          </w:p>
          <w:p w14:paraId="4B218B9F" w14:textId="77777777" w:rsidR="005A3DE5" w:rsidRPr="00571E81" w:rsidRDefault="005A3DE5" w:rsidP="00B83563">
            <w:pPr>
              <w:spacing w:line="276" w:lineRule="auto"/>
              <w:rPr>
                <w:rFonts w:ascii="宋体" w:eastAsia="宋体" w:hAnsi="宋体"/>
                <w:sz w:val="24"/>
                <w:szCs w:val="24"/>
              </w:rPr>
            </w:pPr>
          </w:p>
          <w:p w14:paraId="7EDB25DD" w14:textId="65B32661" w:rsidR="00613C94" w:rsidRPr="0005115C" w:rsidRDefault="00613C94" w:rsidP="00613C94">
            <w:pPr>
              <w:spacing w:line="276" w:lineRule="auto"/>
              <w:rPr>
                <w:rFonts w:ascii="宋体" w:eastAsia="宋体" w:hAnsi="宋体"/>
                <w:b/>
                <w:bCs/>
                <w:sz w:val="24"/>
                <w:szCs w:val="24"/>
                <w:u w:val="single"/>
              </w:rPr>
            </w:pPr>
            <w:r w:rsidRPr="0005115C">
              <w:rPr>
                <w:rFonts w:ascii="宋体" w:eastAsia="宋体" w:hAnsi="宋体" w:hint="eastAsia"/>
                <w:b/>
                <w:bCs/>
                <w:sz w:val="24"/>
                <w:szCs w:val="24"/>
                <w:u w:val="single"/>
              </w:rPr>
              <w:t>Q</w:t>
            </w:r>
            <w:r w:rsidR="001310B5">
              <w:rPr>
                <w:rFonts w:ascii="宋体" w:eastAsia="宋体" w:hAnsi="宋体"/>
                <w:b/>
                <w:bCs/>
                <w:sz w:val="24"/>
                <w:szCs w:val="24"/>
                <w:u w:val="single"/>
              </w:rPr>
              <w:t>6</w:t>
            </w:r>
            <w:r w:rsidR="00C1603E">
              <w:rPr>
                <w:rFonts w:ascii="宋体" w:eastAsia="宋体" w:hAnsi="宋体"/>
                <w:b/>
                <w:bCs/>
                <w:sz w:val="24"/>
                <w:szCs w:val="24"/>
                <w:u w:val="single"/>
              </w:rPr>
              <w:t>：</w:t>
            </w:r>
            <w:r w:rsidR="00571E81">
              <w:rPr>
                <w:rFonts w:ascii="宋体" w:eastAsia="宋体" w:hAnsi="宋体" w:hint="eastAsia"/>
                <w:b/>
                <w:bCs/>
                <w:sz w:val="24"/>
                <w:szCs w:val="24"/>
                <w:u w:val="single"/>
              </w:rPr>
              <w:t>公司如何看待未来铅酸蓄电池未来增长点</w:t>
            </w:r>
            <w:r w:rsidR="00D95271" w:rsidRPr="00D95271">
              <w:rPr>
                <w:rFonts w:ascii="宋体" w:eastAsia="宋体" w:hAnsi="宋体" w:hint="eastAsia"/>
                <w:b/>
                <w:bCs/>
                <w:sz w:val="24"/>
                <w:szCs w:val="24"/>
                <w:u w:val="single"/>
              </w:rPr>
              <w:t>？</w:t>
            </w:r>
          </w:p>
          <w:p w14:paraId="42FF482D" w14:textId="00A161EF" w:rsidR="005A292E" w:rsidRDefault="00613C94" w:rsidP="00FC37E3">
            <w:pPr>
              <w:spacing w:line="276" w:lineRule="auto"/>
              <w:rPr>
                <w:rFonts w:ascii="宋体" w:eastAsia="宋体" w:hAnsi="宋体"/>
                <w:sz w:val="24"/>
                <w:szCs w:val="24"/>
              </w:rPr>
            </w:pPr>
            <w:r>
              <w:rPr>
                <w:rFonts w:ascii="宋体" w:eastAsia="宋体" w:hAnsi="宋体" w:hint="eastAsia"/>
                <w:bCs/>
                <w:sz w:val="24"/>
                <w:szCs w:val="24"/>
              </w:rPr>
              <w:t>A</w:t>
            </w:r>
            <w:r w:rsidR="001310B5">
              <w:rPr>
                <w:rFonts w:ascii="宋体" w:eastAsia="宋体" w:hAnsi="宋体"/>
                <w:bCs/>
                <w:sz w:val="24"/>
                <w:szCs w:val="24"/>
              </w:rPr>
              <w:t>6</w:t>
            </w:r>
            <w:r>
              <w:rPr>
                <w:rFonts w:ascii="宋体" w:eastAsia="宋体" w:hAnsi="宋体"/>
                <w:bCs/>
                <w:sz w:val="24"/>
                <w:szCs w:val="24"/>
              </w:rPr>
              <w:t>：</w:t>
            </w:r>
            <w:r w:rsidR="00571E81">
              <w:rPr>
                <w:rFonts w:ascii="宋体" w:eastAsia="宋体" w:hAnsi="宋体" w:hint="eastAsia"/>
                <w:sz w:val="24"/>
                <w:szCs w:val="24"/>
              </w:rPr>
              <w:t>公司对铅酸产业发展有很大的信心：</w:t>
            </w:r>
          </w:p>
          <w:p w14:paraId="599BAFE5" w14:textId="0141B1F0" w:rsidR="00571E81" w:rsidRPr="00571E81" w:rsidRDefault="00571E81" w:rsidP="00571E81">
            <w:pPr>
              <w:pStyle w:val="af0"/>
              <w:numPr>
                <w:ilvl w:val="0"/>
                <w:numId w:val="1"/>
              </w:numPr>
              <w:spacing w:line="276" w:lineRule="auto"/>
              <w:ind w:firstLineChars="0"/>
              <w:rPr>
                <w:rFonts w:ascii="宋体" w:eastAsia="宋体" w:hAnsi="宋体"/>
                <w:sz w:val="24"/>
                <w:szCs w:val="24"/>
              </w:rPr>
            </w:pPr>
            <w:r w:rsidRPr="00571E81">
              <w:rPr>
                <w:rFonts w:ascii="宋体" w:eastAsia="宋体" w:hAnsi="宋体" w:hint="eastAsia"/>
                <w:sz w:val="24"/>
                <w:szCs w:val="24"/>
              </w:rPr>
              <w:t>在“以旧换新”、</w:t>
            </w:r>
            <w:r w:rsidRPr="00571E81">
              <w:rPr>
                <w:rFonts w:ascii="宋体" w:eastAsia="宋体" w:hAnsi="宋体"/>
                <w:sz w:val="24"/>
                <w:szCs w:val="24"/>
              </w:rPr>
              <w:t xml:space="preserve"> “新国标”政策的引导下，铅酸电池销量将获得较好的市场增长空间</w:t>
            </w:r>
            <w:r w:rsidRPr="00571E81">
              <w:rPr>
                <w:rFonts w:ascii="宋体" w:eastAsia="宋体" w:hAnsi="宋体" w:hint="eastAsia"/>
                <w:sz w:val="24"/>
                <w:szCs w:val="24"/>
              </w:rPr>
              <w:t>；</w:t>
            </w:r>
          </w:p>
          <w:p w14:paraId="3F10C426" w14:textId="657D64F7" w:rsidR="00571E81" w:rsidRDefault="00571E81" w:rsidP="00571E81">
            <w:pPr>
              <w:pStyle w:val="af0"/>
              <w:numPr>
                <w:ilvl w:val="0"/>
                <w:numId w:val="1"/>
              </w:numPr>
              <w:spacing w:line="276" w:lineRule="auto"/>
              <w:ind w:firstLineChars="0"/>
              <w:rPr>
                <w:rFonts w:ascii="宋体" w:eastAsia="宋体" w:hAnsi="宋体"/>
                <w:sz w:val="24"/>
                <w:szCs w:val="24"/>
              </w:rPr>
            </w:pPr>
            <w:r>
              <w:rPr>
                <w:rFonts w:ascii="宋体" w:eastAsia="宋体" w:hAnsi="宋体" w:hint="eastAsia"/>
                <w:sz w:val="24"/>
                <w:szCs w:val="24"/>
              </w:rPr>
              <w:t>国内电动自行车市场仍有增长空间，将带动铅酸电池的需求提升；</w:t>
            </w:r>
          </w:p>
          <w:p w14:paraId="169750D1" w14:textId="6E937F41" w:rsidR="00571E81" w:rsidRDefault="00571E81" w:rsidP="00571E81">
            <w:pPr>
              <w:pStyle w:val="af0"/>
              <w:numPr>
                <w:ilvl w:val="0"/>
                <w:numId w:val="1"/>
              </w:numPr>
              <w:spacing w:line="276" w:lineRule="auto"/>
              <w:ind w:firstLineChars="0"/>
              <w:rPr>
                <w:rFonts w:ascii="宋体" w:eastAsia="宋体" w:hAnsi="宋体"/>
                <w:sz w:val="24"/>
                <w:szCs w:val="24"/>
              </w:rPr>
            </w:pPr>
            <w:r w:rsidRPr="00571E81">
              <w:rPr>
                <w:rFonts w:ascii="宋体" w:eastAsia="宋体" w:hAnsi="宋体" w:hint="eastAsia"/>
                <w:sz w:val="24"/>
                <w:szCs w:val="24"/>
              </w:rPr>
              <w:t>海外市场增长潜力大。东南亚地区电动二轮车市场因高市场规模、低渗透率、油</w:t>
            </w:r>
            <w:r>
              <w:rPr>
                <w:rFonts w:ascii="宋体" w:eastAsia="宋体" w:hAnsi="宋体"/>
                <w:sz w:val="24"/>
                <w:szCs w:val="24"/>
              </w:rPr>
              <w:t>改电补贴政策驱动、电动自行车高性价比等特点，未来增长潜力大</w:t>
            </w:r>
            <w:r>
              <w:rPr>
                <w:rFonts w:ascii="宋体" w:eastAsia="宋体" w:hAnsi="宋体" w:hint="eastAsia"/>
                <w:sz w:val="24"/>
                <w:szCs w:val="24"/>
              </w:rPr>
              <w:t>。</w:t>
            </w:r>
            <w:r w:rsidRPr="00571E81">
              <w:rPr>
                <w:rFonts w:ascii="宋体" w:eastAsia="宋体" w:hAnsi="宋体" w:hint="eastAsia"/>
                <w:sz w:val="24"/>
                <w:szCs w:val="24"/>
              </w:rPr>
              <w:t>公司已在越南建立铅酸</w:t>
            </w:r>
            <w:r w:rsidRPr="00571E81">
              <w:rPr>
                <w:rFonts w:ascii="宋体" w:eastAsia="宋体" w:hAnsi="宋体"/>
                <w:sz w:val="24"/>
                <w:szCs w:val="24"/>
              </w:rPr>
              <w:t>蓄电</w:t>
            </w:r>
            <w:r w:rsidRPr="00571E81">
              <w:rPr>
                <w:rFonts w:ascii="宋体" w:eastAsia="宋体" w:hAnsi="宋体"/>
                <w:sz w:val="24"/>
                <w:szCs w:val="24"/>
              </w:rPr>
              <w:lastRenderedPageBreak/>
              <w:t>池工厂以及全面布局海外营销渠道。今年</w:t>
            </w:r>
            <w:r>
              <w:rPr>
                <w:rFonts w:ascii="宋体" w:eastAsia="宋体" w:hAnsi="宋体"/>
                <w:sz w:val="24"/>
                <w:szCs w:val="24"/>
              </w:rPr>
              <w:t>7</w:t>
            </w:r>
            <w:r w:rsidRPr="00571E81">
              <w:rPr>
                <w:rFonts w:ascii="宋体" w:eastAsia="宋体" w:hAnsi="宋体"/>
                <w:sz w:val="24"/>
                <w:szCs w:val="24"/>
              </w:rPr>
              <w:t>月，公司越南组装厂已经完成试生产，目前产能为</w:t>
            </w:r>
            <w:r>
              <w:rPr>
                <w:rFonts w:ascii="宋体" w:eastAsia="宋体" w:hAnsi="宋体"/>
                <w:sz w:val="24"/>
                <w:szCs w:val="24"/>
              </w:rPr>
              <w:t>5,000</w:t>
            </w:r>
            <w:r w:rsidRPr="00571E81">
              <w:rPr>
                <w:rFonts w:ascii="宋体" w:eastAsia="宋体" w:hAnsi="宋体"/>
                <w:sz w:val="24"/>
                <w:szCs w:val="24"/>
              </w:rPr>
              <w:t>只/天，另外公司首期规划年产能</w:t>
            </w:r>
            <w:r>
              <w:rPr>
                <w:rFonts w:ascii="宋体" w:eastAsia="宋体" w:hAnsi="宋体"/>
                <w:sz w:val="24"/>
                <w:szCs w:val="24"/>
              </w:rPr>
              <w:t>1,000</w:t>
            </w:r>
            <w:r w:rsidRPr="00571E81">
              <w:rPr>
                <w:rFonts w:ascii="宋体" w:eastAsia="宋体" w:hAnsi="宋体"/>
                <w:sz w:val="24"/>
                <w:szCs w:val="24"/>
              </w:rPr>
              <w:t>万只的自建工厂也在稳步推进中，预计</w:t>
            </w:r>
            <w:r>
              <w:rPr>
                <w:rFonts w:ascii="宋体" w:eastAsia="宋体" w:hAnsi="宋体"/>
                <w:sz w:val="24"/>
                <w:szCs w:val="24"/>
              </w:rPr>
              <w:t>明年完成落地</w:t>
            </w:r>
            <w:r>
              <w:rPr>
                <w:rFonts w:ascii="宋体" w:eastAsia="宋体" w:hAnsi="宋体" w:hint="eastAsia"/>
                <w:sz w:val="24"/>
                <w:szCs w:val="24"/>
              </w:rPr>
              <w:t>；</w:t>
            </w:r>
          </w:p>
          <w:p w14:paraId="4B046443" w14:textId="0465D962" w:rsidR="00571E81" w:rsidRPr="00571E81" w:rsidRDefault="00571E81" w:rsidP="00571E81">
            <w:pPr>
              <w:pStyle w:val="af0"/>
              <w:numPr>
                <w:ilvl w:val="0"/>
                <w:numId w:val="1"/>
              </w:numPr>
              <w:spacing w:line="276" w:lineRule="auto"/>
              <w:ind w:firstLineChars="0"/>
              <w:rPr>
                <w:rFonts w:ascii="宋体" w:eastAsia="宋体" w:hAnsi="宋体"/>
                <w:sz w:val="24"/>
                <w:szCs w:val="24"/>
              </w:rPr>
            </w:pPr>
            <w:r w:rsidRPr="00571E81">
              <w:rPr>
                <w:rFonts w:ascii="宋体" w:eastAsia="宋体" w:hAnsi="宋体" w:hint="eastAsia"/>
                <w:sz w:val="24"/>
                <w:szCs w:val="24"/>
              </w:rPr>
              <w:t>铅炭储能方面，</w:t>
            </w:r>
            <w:r w:rsidRPr="00571E81">
              <w:rPr>
                <w:rFonts w:ascii="宋体" w:eastAsia="宋体" w:hAnsi="宋体"/>
                <w:sz w:val="24"/>
                <w:szCs w:val="24"/>
              </w:rPr>
              <w:t>公司充分利用产业规模和技术优势，研发新产品、努力降低产品成本、提升产品竞争力，积极拓展铅炭储能在细分领域的市场应用，铅炭储能业务有望带来新的增量</w:t>
            </w:r>
            <w:r>
              <w:rPr>
                <w:rFonts w:ascii="宋体" w:eastAsia="宋体" w:hAnsi="宋体" w:hint="eastAsia"/>
                <w:sz w:val="24"/>
                <w:szCs w:val="24"/>
              </w:rPr>
              <w:t>。</w:t>
            </w:r>
          </w:p>
          <w:p w14:paraId="2CDCB5C2" w14:textId="49085025" w:rsidR="0005115C" w:rsidRDefault="00571E81" w:rsidP="00B83563">
            <w:pPr>
              <w:spacing w:line="276" w:lineRule="auto"/>
              <w:rPr>
                <w:rFonts w:ascii="宋体" w:eastAsia="宋体" w:hAnsi="宋体"/>
                <w:sz w:val="24"/>
                <w:szCs w:val="24"/>
              </w:rPr>
            </w:pPr>
            <w:r w:rsidRPr="00571E81">
              <w:rPr>
                <w:rFonts w:ascii="宋体" w:eastAsia="宋体" w:hAnsi="宋体" w:hint="eastAsia"/>
                <w:sz w:val="24"/>
                <w:szCs w:val="24"/>
              </w:rPr>
              <w:t>综上，受益于政策推动、需求增长、海外市场拓展等，公司对铅酸蓄电池全行业实现稳</w:t>
            </w:r>
            <w:r w:rsidRPr="00571E81">
              <w:rPr>
                <w:rFonts w:ascii="宋体" w:eastAsia="宋体" w:hAnsi="宋体"/>
                <w:sz w:val="24"/>
                <w:szCs w:val="24"/>
              </w:rPr>
              <w:t>步增长充满信心，作为铅蓄电池行业的龙头企业，公司将采取积极措施进一步提升产品销售和客户服务能力，巩固行业领先地位和竞争力。</w:t>
            </w:r>
          </w:p>
          <w:p w14:paraId="5EF77C3F" w14:textId="576670CD" w:rsidR="00571E81" w:rsidRDefault="00571E81" w:rsidP="00B83563">
            <w:pPr>
              <w:spacing w:line="276" w:lineRule="auto"/>
              <w:rPr>
                <w:rFonts w:ascii="宋体" w:eastAsia="宋体" w:hAnsi="宋体"/>
                <w:sz w:val="24"/>
                <w:szCs w:val="24"/>
              </w:rPr>
            </w:pPr>
          </w:p>
          <w:p w14:paraId="0639CAA5" w14:textId="32772F14" w:rsidR="00571E81" w:rsidRPr="00E01AE7" w:rsidRDefault="00571E81" w:rsidP="00571E81">
            <w:pPr>
              <w:spacing w:line="276" w:lineRule="auto"/>
              <w:rPr>
                <w:rFonts w:ascii="宋体" w:eastAsia="宋体" w:hAnsi="宋体"/>
                <w:b/>
                <w:sz w:val="24"/>
                <w:szCs w:val="24"/>
                <w:u w:val="single"/>
              </w:rPr>
            </w:pPr>
            <w:r>
              <w:rPr>
                <w:rFonts w:ascii="宋体" w:eastAsia="宋体" w:hAnsi="宋体" w:hint="eastAsia"/>
                <w:b/>
                <w:sz w:val="24"/>
                <w:szCs w:val="24"/>
                <w:u w:val="single"/>
              </w:rPr>
              <w:t>Q</w:t>
            </w:r>
            <w:r w:rsidR="001310B5">
              <w:rPr>
                <w:rFonts w:ascii="宋体" w:eastAsia="宋体" w:hAnsi="宋体"/>
                <w:b/>
                <w:sz w:val="24"/>
                <w:szCs w:val="24"/>
                <w:u w:val="single"/>
              </w:rPr>
              <w:t>7</w:t>
            </w:r>
            <w:r>
              <w:rPr>
                <w:rFonts w:ascii="宋体" w:eastAsia="宋体" w:hAnsi="宋体" w:hint="eastAsia"/>
                <w:b/>
                <w:sz w:val="24"/>
                <w:szCs w:val="24"/>
                <w:u w:val="single"/>
              </w:rPr>
              <w:t>：</w:t>
            </w:r>
            <w:r w:rsidR="008D4E5B">
              <w:rPr>
                <w:rFonts w:ascii="宋体" w:eastAsia="宋体" w:hAnsi="宋体" w:hint="eastAsia"/>
                <w:b/>
                <w:sz w:val="24"/>
                <w:szCs w:val="24"/>
                <w:u w:val="single"/>
              </w:rPr>
              <w:t>近来钒液流电池技术受到关注，</w:t>
            </w:r>
            <w:r w:rsidRPr="00571E81">
              <w:rPr>
                <w:rFonts w:ascii="宋体" w:eastAsia="宋体" w:hAnsi="宋体" w:hint="eastAsia"/>
                <w:b/>
                <w:sz w:val="24"/>
                <w:szCs w:val="24"/>
                <w:u w:val="single"/>
              </w:rPr>
              <w:t>公司电池技术未来方向</w:t>
            </w:r>
            <w:r w:rsidRPr="00AC7687">
              <w:rPr>
                <w:rFonts w:ascii="宋体" w:eastAsia="宋体" w:hAnsi="宋体" w:hint="eastAsia"/>
                <w:b/>
                <w:sz w:val="24"/>
                <w:szCs w:val="24"/>
                <w:u w:val="single"/>
              </w:rPr>
              <w:t>？</w:t>
            </w:r>
          </w:p>
          <w:p w14:paraId="721FD628" w14:textId="74812552" w:rsidR="00571E81" w:rsidRDefault="00571E81" w:rsidP="00571E81">
            <w:pPr>
              <w:spacing w:line="276" w:lineRule="auto"/>
              <w:rPr>
                <w:rFonts w:ascii="宋体" w:eastAsia="宋体" w:hAnsi="宋体"/>
                <w:sz w:val="24"/>
                <w:szCs w:val="24"/>
              </w:rPr>
            </w:pPr>
            <w:r>
              <w:rPr>
                <w:rFonts w:ascii="宋体" w:eastAsia="宋体" w:hAnsi="宋体" w:hint="eastAsia"/>
                <w:sz w:val="24"/>
                <w:szCs w:val="24"/>
              </w:rPr>
              <w:t>A</w:t>
            </w:r>
            <w:r w:rsidR="001310B5">
              <w:rPr>
                <w:rFonts w:ascii="宋体" w:eastAsia="宋体" w:hAnsi="宋体"/>
                <w:sz w:val="24"/>
                <w:szCs w:val="24"/>
              </w:rPr>
              <w:t>7</w:t>
            </w:r>
            <w:r>
              <w:rPr>
                <w:rFonts w:ascii="宋体" w:eastAsia="宋体" w:hAnsi="宋体"/>
                <w:sz w:val="24"/>
                <w:szCs w:val="24"/>
              </w:rPr>
              <w:t>：</w:t>
            </w:r>
            <w:r w:rsidR="008D4E5B" w:rsidRPr="008D4E5B">
              <w:rPr>
                <w:rFonts w:ascii="宋体" w:eastAsia="宋体" w:hAnsi="宋体" w:hint="eastAsia"/>
                <w:sz w:val="24"/>
                <w:szCs w:val="24"/>
              </w:rPr>
              <w:t>公司深耕电池行业多年，始终坚持以技术创新为根本，现已形成“总部研究院</w:t>
            </w:r>
            <w:r w:rsidR="008D4E5B" w:rsidRPr="008D4E5B">
              <w:rPr>
                <w:rFonts w:ascii="宋体" w:eastAsia="宋体" w:hAnsi="宋体"/>
                <w:sz w:val="24"/>
                <w:szCs w:val="24"/>
              </w:rPr>
              <w:t>+事业部技术中心+生产基地技术部</w:t>
            </w:r>
            <w:r w:rsidR="008D4E5B">
              <w:rPr>
                <w:rFonts w:ascii="宋体" w:eastAsia="宋体" w:hAnsi="宋体"/>
                <w:sz w:val="24"/>
                <w:szCs w:val="24"/>
              </w:rPr>
              <w:t>”</w:t>
            </w:r>
            <w:r w:rsidR="008D4E5B" w:rsidRPr="008D4E5B">
              <w:rPr>
                <w:rFonts w:ascii="宋体" w:eastAsia="宋体" w:hAnsi="宋体"/>
                <w:sz w:val="24"/>
                <w:szCs w:val="24"/>
              </w:rPr>
              <w:t>的三级研发架构，不断巩固提升研发创新能力。公司不仅在主流产品铅蓄电池和锂离子电池领域中掌握了石墨烯复合材料、多元复合稀土合金、超能锰铁锂等新型材料技术，还积极面向电池新材料科技前沿，持续探索铅炭电池、纯铅电池等新型材料铅蓄电池以及燃料电池、钠离子电池、固态电池等新一代电池的前沿技术。</w:t>
            </w:r>
          </w:p>
          <w:p w14:paraId="1002423D" w14:textId="043B25D5" w:rsidR="00571E81" w:rsidRPr="00571E81" w:rsidRDefault="008D4E5B" w:rsidP="008D4E5B">
            <w:pPr>
              <w:spacing w:line="276" w:lineRule="auto"/>
              <w:ind w:firstLineChars="200" w:firstLine="480"/>
              <w:rPr>
                <w:rFonts w:ascii="宋体" w:eastAsia="宋体" w:hAnsi="宋体"/>
                <w:sz w:val="24"/>
                <w:szCs w:val="24"/>
              </w:rPr>
            </w:pPr>
            <w:r>
              <w:rPr>
                <w:rFonts w:ascii="宋体" w:eastAsia="宋体" w:hAnsi="宋体" w:hint="eastAsia"/>
                <w:sz w:val="24"/>
                <w:szCs w:val="24"/>
              </w:rPr>
              <w:t>各种电池技术路线都有其适配场景，</w:t>
            </w:r>
            <w:r w:rsidRPr="008D4E5B">
              <w:rPr>
                <w:rFonts w:ascii="宋体" w:eastAsia="宋体" w:hAnsi="宋体"/>
                <w:sz w:val="24"/>
                <w:szCs w:val="24"/>
              </w:rPr>
              <w:t>公司将不断加强技术、 产品的研发升级，以更好更优的产品及服务触达消费者，给消费者带来更好的使用体验。</w:t>
            </w:r>
          </w:p>
          <w:p w14:paraId="30232B9E" w14:textId="09A6041A" w:rsidR="0005115C" w:rsidRPr="00D41C01" w:rsidRDefault="0005115C" w:rsidP="00644EE6">
            <w:pPr>
              <w:spacing w:line="276" w:lineRule="auto"/>
              <w:rPr>
                <w:rFonts w:ascii="宋体" w:eastAsia="宋体" w:hAnsi="宋体"/>
                <w:sz w:val="24"/>
                <w:szCs w:val="24"/>
              </w:rPr>
            </w:pPr>
          </w:p>
        </w:tc>
      </w:tr>
      <w:tr w:rsidR="00481CDC" w:rsidRPr="00D41C01" w14:paraId="5A510F5D" w14:textId="77777777" w:rsidTr="009653F1">
        <w:trPr>
          <w:trHeight w:val="602"/>
          <w:jc w:val="center"/>
        </w:trPr>
        <w:tc>
          <w:tcPr>
            <w:tcW w:w="1696" w:type="dxa"/>
            <w:vAlign w:val="center"/>
          </w:tcPr>
          <w:p w14:paraId="3B72FBD0"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lastRenderedPageBreak/>
              <w:t>附件清单（如有）</w:t>
            </w:r>
          </w:p>
        </w:tc>
        <w:tc>
          <w:tcPr>
            <w:tcW w:w="7024" w:type="dxa"/>
            <w:vAlign w:val="center"/>
          </w:tcPr>
          <w:p w14:paraId="453340FD" w14:textId="77777777" w:rsidR="00481CDC" w:rsidRPr="00D41C01" w:rsidRDefault="009A3B2C" w:rsidP="00D41C01">
            <w:pPr>
              <w:spacing w:line="276" w:lineRule="auto"/>
              <w:rPr>
                <w:rFonts w:ascii="宋体" w:eastAsia="宋体" w:hAnsi="宋体" w:cs="Arial"/>
                <w:sz w:val="24"/>
                <w:szCs w:val="24"/>
              </w:rPr>
            </w:pPr>
            <w:r w:rsidRPr="00D41C01">
              <w:rPr>
                <w:rFonts w:ascii="宋体" w:eastAsia="宋体" w:hAnsi="宋体" w:cs="Arial"/>
                <w:sz w:val="24"/>
                <w:szCs w:val="24"/>
              </w:rPr>
              <w:t>无</w:t>
            </w:r>
          </w:p>
        </w:tc>
      </w:tr>
      <w:tr w:rsidR="00014443" w:rsidRPr="00D41C01" w14:paraId="426DA6F1" w14:textId="77777777" w:rsidTr="009653F1">
        <w:trPr>
          <w:trHeight w:val="602"/>
          <w:jc w:val="center"/>
        </w:trPr>
        <w:tc>
          <w:tcPr>
            <w:tcW w:w="1696" w:type="dxa"/>
            <w:vAlign w:val="center"/>
          </w:tcPr>
          <w:p w14:paraId="311EC74A" w14:textId="123CA9FF" w:rsidR="00014443" w:rsidRPr="00D41C01" w:rsidRDefault="00014443" w:rsidP="00D41C01">
            <w:pPr>
              <w:spacing w:line="276" w:lineRule="auto"/>
              <w:jc w:val="center"/>
              <w:rPr>
                <w:rFonts w:ascii="宋体" w:eastAsia="宋体" w:hAnsi="宋体" w:cs="Arial"/>
                <w:b/>
                <w:sz w:val="24"/>
                <w:szCs w:val="24"/>
              </w:rPr>
            </w:pPr>
            <w:r>
              <w:rPr>
                <w:rFonts w:ascii="宋体" w:eastAsia="宋体" w:hAnsi="宋体" w:cs="Arial" w:hint="eastAsia"/>
                <w:b/>
                <w:sz w:val="24"/>
                <w:szCs w:val="24"/>
              </w:rPr>
              <w:t>是否涉及应当披露重大信息的说明</w:t>
            </w:r>
          </w:p>
        </w:tc>
        <w:tc>
          <w:tcPr>
            <w:tcW w:w="7024" w:type="dxa"/>
            <w:vAlign w:val="center"/>
          </w:tcPr>
          <w:p w14:paraId="04D03428" w14:textId="3C524718" w:rsidR="00014443" w:rsidRPr="00D41C01" w:rsidRDefault="00014443" w:rsidP="00D41C01">
            <w:pPr>
              <w:spacing w:line="276" w:lineRule="auto"/>
              <w:rPr>
                <w:rFonts w:ascii="宋体" w:eastAsia="宋体" w:hAnsi="宋体" w:cs="Arial"/>
                <w:sz w:val="24"/>
                <w:szCs w:val="24"/>
              </w:rPr>
            </w:pPr>
            <w:r>
              <w:rPr>
                <w:rFonts w:ascii="宋体" w:eastAsia="宋体" w:hAnsi="宋体" w:cs="Arial" w:hint="eastAsia"/>
                <w:sz w:val="24"/>
                <w:szCs w:val="24"/>
              </w:rPr>
              <w:t>无</w:t>
            </w:r>
          </w:p>
        </w:tc>
      </w:tr>
      <w:tr w:rsidR="00481CDC" w:rsidRPr="00D41C01" w14:paraId="7B24DDC7" w14:textId="77777777" w:rsidTr="009653F1">
        <w:trPr>
          <w:trHeight w:val="159"/>
          <w:jc w:val="center"/>
        </w:trPr>
        <w:tc>
          <w:tcPr>
            <w:tcW w:w="1696" w:type="dxa"/>
            <w:vAlign w:val="center"/>
          </w:tcPr>
          <w:p w14:paraId="72C73A60" w14:textId="77777777" w:rsidR="00481CDC" w:rsidRPr="00D41C01" w:rsidRDefault="009A3B2C" w:rsidP="00D41C01">
            <w:pPr>
              <w:spacing w:line="276" w:lineRule="auto"/>
              <w:jc w:val="center"/>
              <w:rPr>
                <w:rFonts w:ascii="宋体" w:eastAsia="宋体" w:hAnsi="宋体" w:cs="Arial"/>
                <w:b/>
                <w:sz w:val="24"/>
                <w:szCs w:val="24"/>
              </w:rPr>
            </w:pPr>
            <w:r w:rsidRPr="00D41C01">
              <w:rPr>
                <w:rFonts w:ascii="宋体" w:eastAsia="宋体" w:hAnsi="宋体" w:cs="Arial" w:hint="eastAsia"/>
                <w:b/>
                <w:sz w:val="24"/>
                <w:szCs w:val="24"/>
              </w:rPr>
              <w:t>日期</w:t>
            </w:r>
          </w:p>
        </w:tc>
        <w:tc>
          <w:tcPr>
            <w:tcW w:w="7024" w:type="dxa"/>
            <w:vAlign w:val="center"/>
          </w:tcPr>
          <w:p w14:paraId="60175BAD" w14:textId="5EC7AC4D" w:rsidR="00481CDC" w:rsidRPr="00D41C01" w:rsidRDefault="00376E1C" w:rsidP="00C43336">
            <w:pPr>
              <w:spacing w:line="276" w:lineRule="auto"/>
              <w:rPr>
                <w:rFonts w:ascii="宋体" w:eastAsia="宋体" w:hAnsi="宋体" w:cs="Arial"/>
                <w:sz w:val="24"/>
                <w:szCs w:val="24"/>
              </w:rPr>
            </w:pPr>
            <w:r w:rsidRPr="00D41C01">
              <w:rPr>
                <w:rFonts w:ascii="宋体" w:eastAsia="宋体" w:hAnsi="宋体" w:cs="Arial" w:hint="eastAsia"/>
                <w:sz w:val="24"/>
                <w:szCs w:val="24"/>
              </w:rPr>
              <w:t>202</w:t>
            </w:r>
            <w:r>
              <w:rPr>
                <w:rFonts w:ascii="宋体" w:eastAsia="宋体" w:hAnsi="宋体" w:cs="Arial" w:hint="eastAsia"/>
                <w:sz w:val="24"/>
                <w:szCs w:val="24"/>
              </w:rPr>
              <w:t>4</w:t>
            </w:r>
            <w:r w:rsidR="003A4F96" w:rsidRPr="00D41C01">
              <w:rPr>
                <w:rFonts w:ascii="宋体" w:eastAsia="宋体" w:hAnsi="宋体" w:cs="Arial" w:hint="eastAsia"/>
                <w:sz w:val="24"/>
                <w:szCs w:val="24"/>
              </w:rPr>
              <w:t>年</w:t>
            </w:r>
            <w:r w:rsidR="002D32FC">
              <w:rPr>
                <w:rFonts w:ascii="宋体" w:eastAsia="宋体" w:hAnsi="宋体" w:cs="Arial"/>
                <w:sz w:val="24"/>
                <w:szCs w:val="24"/>
              </w:rPr>
              <w:t>10</w:t>
            </w:r>
            <w:r w:rsidR="003A4F96" w:rsidRPr="00D41C01">
              <w:rPr>
                <w:rFonts w:ascii="宋体" w:eastAsia="宋体" w:hAnsi="宋体" w:cs="Arial" w:hint="eastAsia"/>
                <w:sz w:val="24"/>
                <w:szCs w:val="24"/>
              </w:rPr>
              <w:t>月</w:t>
            </w:r>
            <w:r w:rsidR="00C43336">
              <w:rPr>
                <w:rFonts w:ascii="宋体" w:eastAsia="宋体" w:hAnsi="宋体" w:cs="Arial"/>
                <w:sz w:val="24"/>
                <w:szCs w:val="24"/>
              </w:rPr>
              <w:t>14</w:t>
            </w:r>
            <w:r w:rsidR="00FD48A3" w:rsidRPr="00D41C01">
              <w:rPr>
                <w:rFonts w:ascii="宋体" w:eastAsia="宋体" w:hAnsi="宋体" w:cs="Arial" w:hint="eastAsia"/>
                <w:sz w:val="24"/>
                <w:szCs w:val="24"/>
              </w:rPr>
              <w:t>日</w:t>
            </w:r>
          </w:p>
        </w:tc>
      </w:tr>
    </w:tbl>
    <w:p w14:paraId="505D04A4" w14:textId="77777777" w:rsidR="00481CDC" w:rsidRDefault="00481CDC" w:rsidP="009653F1">
      <w:pPr>
        <w:spacing w:line="360" w:lineRule="auto"/>
        <w:rPr>
          <w:rFonts w:ascii="宋体" w:eastAsia="宋体" w:hAnsi="宋体" w:cs="Arial"/>
          <w:sz w:val="24"/>
          <w:szCs w:val="24"/>
        </w:rPr>
      </w:pPr>
    </w:p>
    <w:sectPr w:rsidR="00481CDC">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FB02" w14:textId="77777777" w:rsidR="0005705C" w:rsidRDefault="0005705C" w:rsidP="0087491D">
      <w:r>
        <w:separator/>
      </w:r>
    </w:p>
  </w:endnote>
  <w:endnote w:type="continuationSeparator" w:id="0">
    <w:p w14:paraId="4A93152E" w14:textId="77777777" w:rsidR="0005705C" w:rsidRDefault="0005705C" w:rsidP="0087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FAE1D" w14:textId="77777777" w:rsidR="0005705C" w:rsidRDefault="0005705C" w:rsidP="0087491D">
      <w:r>
        <w:separator/>
      </w:r>
    </w:p>
  </w:footnote>
  <w:footnote w:type="continuationSeparator" w:id="0">
    <w:p w14:paraId="4532DA68" w14:textId="77777777" w:rsidR="0005705C" w:rsidRDefault="0005705C" w:rsidP="00874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33DB5"/>
    <w:multiLevelType w:val="hybridMultilevel"/>
    <w:tmpl w:val="97C85052"/>
    <w:lvl w:ilvl="0" w:tplc="3C3080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30"/>
    <w:rsid w:val="0000665C"/>
    <w:rsid w:val="00006FEB"/>
    <w:rsid w:val="00012390"/>
    <w:rsid w:val="00014443"/>
    <w:rsid w:val="00017461"/>
    <w:rsid w:val="00021D71"/>
    <w:rsid w:val="00023F52"/>
    <w:rsid w:val="00024818"/>
    <w:rsid w:val="00030DC2"/>
    <w:rsid w:val="00033643"/>
    <w:rsid w:val="000425D6"/>
    <w:rsid w:val="00047BF4"/>
    <w:rsid w:val="0005115C"/>
    <w:rsid w:val="00051378"/>
    <w:rsid w:val="000513BC"/>
    <w:rsid w:val="0005598A"/>
    <w:rsid w:val="0005705C"/>
    <w:rsid w:val="00072E05"/>
    <w:rsid w:val="00074852"/>
    <w:rsid w:val="0009132B"/>
    <w:rsid w:val="000932EE"/>
    <w:rsid w:val="000937A1"/>
    <w:rsid w:val="00093B8C"/>
    <w:rsid w:val="00096500"/>
    <w:rsid w:val="00096AED"/>
    <w:rsid w:val="00096C4F"/>
    <w:rsid w:val="000A107B"/>
    <w:rsid w:val="000A5F55"/>
    <w:rsid w:val="000B0306"/>
    <w:rsid w:val="000B0DDB"/>
    <w:rsid w:val="000B5680"/>
    <w:rsid w:val="000C5EFF"/>
    <w:rsid w:val="000D1414"/>
    <w:rsid w:val="000D51DC"/>
    <w:rsid w:val="000D54F1"/>
    <w:rsid w:val="000E0751"/>
    <w:rsid w:val="000E26B7"/>
    <w:rsid w:val="000E34CE"/>
    <w:rsid w:val="000E5AA6"/>
    <w:rsid w:val="000E6E0F"/>
    <w:rsid w:val="001078DF"/>
    <w:rsid w:val="0010791B"/>
    <w:rsid w:val="00110C72"/>
    <w:rsid w:val="00111DEB"/>
    <w:rsid w:val="0011205A"/>
    <w:rsid w:val="001310B5"/>
    <w:rsid w:val="00134BB4"/>
    <w:rsid w:val="0013739D"/>
    <w:rsid w:val="001474A2"/>
    <w:rsid w:val="00152F80"/>
    <w:rsid w:val="001533CE"/>
    <w:rsid w:val="00153F24"/>
    <w:rsid w:val="001657D9"/>
    <w:rsid w:val="001659C9"/>
    <w:rsid w:val="00167A5D"/>
    <w:rsid w:val="00175B76"/>
    <w:rsid w:val="00180EAF"/>
    <w:rsid w:val="00181B93"/>
    <w:rsid w:val="001901BE"/>
    <w:rsid w:val="001B3DA0"/>
    <w:rsid w:val="001B466C"/>
    <w:rsid w:val="001B78AB"/>
    <w:rsid w:val="001B78B5"/>
    <w:rsid w:val="001C1215"/>
    <w:rsid w:val="001C24E8"/>
    <w:rsid w:val="001C27CA"/>
    <w:rsid w:val="001C6D6A"/>
    <w:rsid w:val="001D29E7"/>
    <w:rsid w:val="001E679F"/>
    <w:rsid w:val="001E7930"/>
    <w:rsid w:val="001F3ECF"/>
    <w:rsid w:val="00207544"/>
    <w:rsid w:val="00211FCB"/>
    <w:rsid w:val="00215DAE"/>
    <w:rsid w:val="00221572"/>
    <w:rsid w:val="0022783D"/>
    <w:rsid w:val="00227FBC"/>
    <w:rsid w:val="00232C2B"/>
    <w:rsid w:val="002429FE"/>
    <w:rsid w:val="0025053B"/>
    <w:rsid w:val="00253D69"/>
    <w:rsid w:val="002548C6"/>
    <w:rsid w:val="002639E3"/>
    <w:rsid w:val="00263DC3"/>
    <w:rsid w:val="002641D8"/>
    <w:rsid w:val="00265014"/>
    <w:rsid w:val="0027548B"/>
    <w:rsid w:val="00276C73"/>
    <w:rsid w:val="0028109A"/>
    <w:rsid w:val="00287DB4"/>
    <w:rsid w:val="00293251"/>
    <w:rsid w:val="0029469E"/>
    <w:rsid w:val="002A26D8"/>
    <w:rsid w:val="002A2FDC"/>
    <w:rsid w:val="002A388F"/>
    <w:rsid w:val="002A3E26"/>
    <w:rsid w:val="002B0C43"/>
    <w:rsid w:val="002B104C"/>
    <w:rsid w:val="002B2BE2"/>
    <w:rsid w:val="002C2C65"/>
    <w:rsid w:val="002C49CF"/>
    <w:rsid w:val="002C50CC"/>
    <w:rsid w:val="002D1AAD"/>
    <w:rsid w:val="002D31E2"/>
    <w:rsid w:val="002D32FC"/>
    <w:rsid w:val="002D4526"/>
    <w:rsid w:val="002D6123"/>
    <w:rsid w:val="002D798B"/>
    <w:rsid w:val="002D79A4"/>
    <w:rsid w:val="002E03D4"/>
    <w:rsid w:val="002F23B4"/>
    <w:rsid w:val="002F5E8B"/>
    <w:rsid w:val="002F79B8"/>
    <w:rsid w:val="00302533"/>
    <w:rsid w:val="00302B6D"/>
    <w:rsid w:val="003072FD"/>
    <w:rsid w:val="0031161A"/>
    <w:rsid w:val="00311648"/>
    <w:rsid w:val="003121D8"/>
    <w:rsid w:val="0031394C"/>
    <w:rsid w:val="0031791D"/>
    <w:rsid w:val="00331F21"/>
    <w:rsid w:val="00331F2A"/>
    <w:rsid w:val="00341902"/>
    <w:rsid w:val="0034363E"/>
    <w:rsid w:val="00350931"/>
    <w:rsid w:val="0035234B"/>
    <w:rsid w:val="00353763"/>
    <w:rsid w:val="003604D5"/>
    <w:rsid w:val="00365F06"/>
    <w:rsid w:val="003660B5"/>
    <w:rsid w:val="00371AF3"/>
    <w:rsid w:val="00372F51"/>
    <w:rsid w:val="00375B14"/>
    <w:rsid w:val="00376E1C"/>
    <w:rsid w:val="0038286E"/>
    <w:rsid w:val="00384BD6"/>
    <w:rsid w:val="0039185B"/>
    <w:rsid w:val="003923FA"/>
    <w:rsid w:val="003A4E12"/>
    <w:rsid w:val="003A4F96"/>
    <w:rsid w:val="003A6B5D"/>
    <w:rsid w:val="003A708F"/>
    <w:rsid w:val="003B2735"/>
    <w:rsid w:val="003B620D"/>
    <w:rsid w:val="003B6295"/>
    <w:rsid w:val="003C4579"/>
    <w:rsid w:val="003D5CEA"/>
    <w:rsid w:val="003D5D8F"/>
    <w:rsid w:val="003E274C"/>
    <w:rsid w:val="003E6054"/>
    <w:rsid w:val="003F3C37"/>
    <w:rsid w:val="003F52BA"/>
    <w:rsid w:val="003F58A8"/>
    <w:rsid w:val="003F6821"/>
    <w:rsid w:val="00403184"/>
    <w:rsid w:val="00413A3F"/>
    <w:rsid w:val="0041485A"/>
    <w:rsid w:val="00415D4D"/>
    <w:rsid w:val="004164DF"/>
    <w:rsid w:val="00417103"/>
    <w:rsid w:val="00417C73"/>
    <w:rsid w:val="00422CAC"/>
    <w:rsid w:val="00432093"/>
    <w:rsid w:val="00433479"/>
    <w:rsid w:val="00435A3C"/>
    <w:rsid w:val="00442BDC"/>
    <w:rsid w:val="00447985"/>
    <w:rsid w:val="00450986"/>
    <w:rsid w:val="00452B7C"/>
    <w:rsid w:val="004578BE"/>
    <w:rsid w:val="00466D15"/>
    <w:rsid w:val="0047244D"/>
    <w:rsid w:val="0047706B"/>
    <w:rsid w:val="00481CDC"/>
    <w:rsid w:val="004833B6"/>
    <w:rsid w:val="00485839"/>
    <w:rsid w:val="004926B1"/>
    <w:rsid w:val="004943AC"/>
    <w:rsid w:val="004A5D95"/>
    <w:rsid w:val="004B2598"/>
    <w:rsid w:val="004B2E70"/>
    <w:rsid w:val="004C3808"/>
    <w:rsid w:val="004C3DD5"/>
    <w:rsid w:val="004D052C"/>
    <w:rsid w:val="004D1746"/>
    <w:rsid w:val="004D3F05"/>
    <w:rsid w:val="004E3A9F"/>
    <w:rsid w:val="00502C7F"/>
    <w:rsid w:val="00502F94"/>
    <w:rsid w:val="00513C25"/>
    <w:rsid w:val="005140CF"/>
    <w:rsid w:val="00515630"/>
    <w:rsid w:val="0052343D"/>
    <w:rsid w:val="0053422F"/>
    <w:rsid w:val="0053519E"/>
    <w:rsid w:val="00537EB7"/>
    <w:rsid w:val="005440CD"/>
    <w:rsid w:val="00544E01"/>
    <w:rsid w:val="00551499"/>
    <w:rsid w:val="00551776"/>
    <w:rsid w:val="00552407"/>
    <w:rsid w:val="00564A09"/>
    <w:rsid w:val="005665E9"/>
    <w:rsid w:val="00567F32"/>
    <w:rsid w:val="005700C5"/>
    <w:rsid w:val="00571E81"/>
    <w:rsid w:val="00572A85"/>
    <w:rsid w:val="00573843"/>
    <w:rsid w:val="005764F2"/>
    <w:rsid w:val="005832E5"/>
    <w:rsid w:val="00591B16"/>
    <w:rsid w:val="00596C24"/>
    <w:rsid w:val="005A292E"/>
    <w:rsid w:val="005A3DE5"/>
    <w:rsid w:val="005B1505"/>
    <w:rsid w:val="005B639C"/>
    <w:rsid w:val="005B731E"/>
    <w:rsid w:val="005C51AE"/>
    <w:rsid w:val="005D119A"/>
    <w:rsid w:val="005D2C92"/>
    <w:rsid w:val="005D6C4B"/>
    <w:rsid w:val="005F0DAC"/>
    <w:rsid w:val="005F4E19"/>
    <w:rsid w:val="005F5FDE"/>
    <w:rsid w:val="0060759B"/>
    <w:rsid w:val="0060778D"/>
    <w:rsid w:val="00613C94"/>
    <w:rsid w:val="00617CE9"/>
    <w:rsid w:val="00621F38"/>
    <w:rsid w:val="006242DB"/>
    <w:rsid w:val="006312A6"/>
    <w:rsid w:val="0064082A"/>
    <w:rsid w:val="00640CA4"/>
    <w:rsid w:val="0064443C"/>
    <w:rsid w:val="00644EE6"/>
    <w:rsid w:val="006456C6"/>
    <w:rsid w:val="006520A5"/>
    <w:rsid w:val="00656159"/>
    <w:rsid w:val="00657F18"/>
    <w:rsid w:val="00660636"/>
    <w:rsid w:val="00661D81"/>
    <w:rsid w:val="00662F14"/>
    <w:rsid w:val="00670FCF"/>
    <w:rsid w:val="006723B9"/>
    <w:rsid w:val="00680B65"/>
    <w:rsid w:val="00681AB3"/>
    <w:rsid w:val="00681EBF"/>
    <w:rsid w:val="00684D89"/>
    <w:rsid w:val="00692F53"/>
    <w:rsid w:val="00697887"/>
    <w:rsid w:val="006A3930"/>
    <w:rsid w:val="006A4B18"/>
    <w:rsid w:val="006A5605"/>
    <w:rsid w:val="006B5BF5"/>
    <w:rsid w:val="006B6BF2"/>
    <w:rsid w:val="006B78F3"/>
    <w:rsid w:val="006C1050"/>
    <w:rsid w:val="006C23DC"/>
    <w:rsid w:val="006C31A3"/>
    <w:rsid w:val="006C50CA"/>
    <w:rsid w:val="006C6D22"/>
    <w:rsid w:val="006D0AE1"/>
    <w:rsid w:val="006D0B30"/>
    <w:rsid w:val="006D4897"/>
    <w:rsid w:val="006D615B"/>
    <w:rsid w:val="006F2352"/>
    <w:rsid w:val="006F4893"/>
    <w:rsid w:val="006F4C8C"/>
    <w:rsid w:val="006F6C22"/>
    <w:rsid w:val="006F77BD"/>
    <w:rsid w:val="007014AF"/>
    <w:rsid w:val="00704735"/>
    <w:rsid w:val="00704D1F"/>
    <w:rsid w:val="00705443"/>
    <w:rsid w:val="00711313"/>
    <w:rsid w:val="007167B4"/>
    <w:rsid w:val="0072118E"/>
    <w:rsid w:val="00727ED4"/>
    <w:rsid w:val="00734ED5"/>
    <w:rsid w:val="00735743"/>
    <w:rsid w:val="00735E1B"/>
    <w:rsid w:val="007405EF"/>
    <w:rsid w:val="00754599"/>
    <w:rsid w:val="007574AC"/>
    <w:rsid w:val="00764574"/>
    <w:rsid w:val="00764E89"/>
    <w:rsid w:val="007715DC"/>
    <w:rsid w:val="00775C60"/>
    <w:rsid w:val="00776BB4"/>
    <w:rsid w:val="007814A8"/>
    <w:rsid w:val="00781E9A"/>
    <w:rsid w:val="0078212D"/>
    <w:rsid w:val="00792815"/>
    <w:rsid w:val="007945E6"/>
    <w:rsid w:val="00797E57"/>
    <w:rsid w:val="007A0C3D"/>
    <w:rsid w:val="007A676D"/>
    <w:rsid w:val="007B0D4E"/>
    <w:rsid w:val="007B132E"/>
    <w:rsid w:val="007B139C"/>
    <w:rsid w:val="007B2254"/>
    <w:rsid w:val="007B792E"/>
    <w:rsid w:val="007C7F4C"/>
    <w:rsid w:val="007D6026"/>
    <w:rsid w:val="007E2E4D"/>
    <w:rsid w:val="007E7799"/>
    <w:rsid w:val="007F6B97"/>
    <w:rsid w:val="008006DB"/>
    <w:rsid w:val="0080348C"/>
    <w:rsid w:val="00810B25"/>
    <w:rsid w:val="00812D23"/>
    <w:rsid w:val="0081671D"/>
    <w:rsid w:val="0081673B"/>
    <w:rsid w:val="00824A3C"/>
    <w:rsid w:val="008264FF"/>
    <w:rsid w:val="0083190E"/>
    <w:rsid w:val="0083312B"/>
    <w:rsid w:val="00837357"/>
    <w:rsid w:val="00841419"/>
    <w:rsid w:val="0084251E"/>
    <w:rsid w:val="0084451E"/>
    <w:rsid w:val="00852455"/>
    <w:rsid w:val="00857DFB"/>
    <w:rsid w:val="0086382B"/>
    <w:rsid w:val="0087491D"/>
    <w:rsid w:val="00875460"/>
    <w:rsid w:val="00877EE8"/>
    <w:rsid w:val="00885CE9"/>
    <w:rsid w:val="00886E37"/>
    <w:rsid w:val="00892157"/>
    <w:rsid w:val="00892810"/>
    <w:rsid w:val="008A5733"/>
    <w:rsid w:val="008A766F"/>
    <w:rsid w:val="008B2317"/>
    <w:rsid w:val="008B4F14"/>
    <w:rsid w:val="008C4FD3"/>
    <w:rsid w:val="008D2AE8"/>
    <w:rsid w:val="008D4E5B"/>
    <w:rsid w:val="008E27C2"/>
    <w:rsid w:val="008E427A"/>
    <w:rsid w:val="008F0151"/>
    <w:rsid w:val="008F0E90"/>
    <w:rsid w:val="008F42BD"/>
    <w:rsid w:val="00901520"/>
    <w:rsid w:val="00903135"/>
    <w:rsid w:val="00903764"/>
    <w:rsid w:val="0091303D"/>
    <w:rsid w:val="0092026E"/>
    <w:rsid w:val="0092053B"/>
    <w:rsid w:val="009226D2"/>
    <w:rsid w:val="009234D5"/>
    <w:rsid w:val="00924DCA"/>
    <w:rsid w:val="00926076"/>
    <w:rsid w:val="00926773"/>
    <w:rsid w:val="00927E60"/>
    <w:rsid w:val="0094056B"/>
    <w:rsid w:val="00941E76"/>
    <w:rsid w:val="0094273C"/>
    <w:rsid w:val="00950218"/>
    <w:rsid w:val="00954574"/>
    <w:rsid w:val="009653F1"/>
    <w:rsid w:val="00971AF5"/>
    <w:rsid w:val="00972C69"/>
    <w:rsid w:val="00981D52"/>
    <w:rsid w:val="00984DBF"/>
    <w:rsid w:val="009874EA"/>
    <w:rsid w:val="00991B7D"/>
    <w:rsid w:val="00993377"/>
    <w:rsid w:val="009A2383"/>
    <w:rsid w:val="009A3008"/>
    <w:rsid w:val="009A3B2C"/>
    <w:rsid w:val="009A48C7"/>
    <w:rsid w:val="009B199B"/>
    <w:rsid w:val="009B4E56"/>
    <w:rsid w:val="009C002F"/>
    <w:rsid w:val="009C6001"/>
    <w:rsid w:val="009D1783"/>
    <w:rsid w:val="009D1E35"/>
    <w:rsid w:val="009D5C4B"/>
    <w:rsid w:val="009E2789"/>
    <w:rsid w:val="009E4B9C"/>
    <w:rsid w:val="009E5E4B"/>
    <w:rsid w:val="009E61B2"/>
    <w:rsid w:val="009F4A9B"/>
    <w:rsid w:val="009F6FD6"/>
    <w:rsid w:val="00A014E0"/>
    <w:rsid w:val="00A0531D"/>
    <w:rsid w:val="00A0678D"/>
    <w:rsid w:val="00A14FDC"/>
    <w:rsid w:val="00A1789F"/>
    <w:rsid w:val="00A20762"/>
    <w:rsid w:val="00A21136"/>
    <w:rsid w:val="00A21775"/>
    <w:rsid w:val="00A23C77"/>
    <w:rsid w:val="00A24E3F"/>
    <w:rsid w:val="00A251B6"/>
    <w:rsid w:val="00A278B6"/>
    <w:rsid w:val="00A36160"/>
    <w:rsid w:val="00A37927"/>
    <w:rsid w:val="00A4322E"/>
    <w:rsid w:val="00A470E1"/>
    <w:rsid w:val="00A57D23"/>
    <w:rsid w:val="00A65363"/>
    <w:rsid w:val="00A7110F"/>
    <w:rsid w:val="00A75538"/>
    <w:rsid w:val="00A81A6F"/>
    <w:rsid w:val="00A90909"/>
    <w:rsid w:val="00A90C6A"/>
    <w:rsid w:val="00A91506"/>
    <w:rsid w:val="00A9339D"/>
    <w:rsid w:val="00A973EB"/>
    <w:rsid w:val="00AB0E08"/>
    <w:rsid w:val="00AB0FEF"/>
    <w:rsid w:val="00AC2775"/>
    <w:rsid w:val="00AC5390"/>
    <w:rsid w:val="00AC6E0C"/>
    <w:rsid w:val="00AC7687"/>
    <w:rsid w:val="00AC7768"/>
    <w:rsid w:val="00AD137D"/>
    <w:rsid w:val="00AE01DB"/>
    <w:rsid w:val="00AE52EA"/>
    <w:rsid w:val="00AF0581"/>
    <w:rsid w:val="00AF0D2A"/>
    <w:rsid w:val="00AF64B4"/>
    <w:rsid w:val="00B07697"/>
    <w:rsid w:val="00B103E1"/>
    <w:rsid w:val="00B1192B"/>
    <w:rsid w:val="00B226F0"/>
    <w:rsid w:val="00B23047"/>
    <w:rsid w:val="00B27EE4"/>
    <w:rsid w:val="00B33464"/>
    <w:rsid w:val="00B33AB2"/>
    <w:rsid w:val="00B411EE"/>
    <w:rsid w:val="00B46EA3"/>
    <w:rsid w:val="00B47669"/>
    <w:rsid w:val="00B51B5F"/>
    <w:rsid w:val="00B52A56"/>
    <w:rsid w:val="00B5303F"/>
    <w:rsid w:val="00B560B2"/>
    <w:rsid w:val="00B56A28"/>
    <w:rsid w:val="00B57EAE"/>
    <w:rsid w:val="00B6041A"/>
    <w:rsid w:val="00B61466"/>
    <w:rsid w:val="00B71130"/>
    <w:rsid w:val="00B72498"/>
    <w:rsid w:val="00B807C1"/>
    <w:rsid w:val="00B83563"/>
    <w:rsid w:val="00B865D6"/>
    <w:rsid w:val="00B900FA"/>
    <w:rsid w:val="00B97753"/>
    <w:rsid w:val="00BA0154"/>
    <w:rsid w:val="00BB42A0"/>
    <w:rsid w:val="00BB4C18"/>
    <w:rsid w:val="00BB5DCA"/>
    <w:rsid w:val="00BD1D24"/>
    <w:rsid w:val="00BD26B5"/>
    <w:rsid w:val="00BD58E2"/>
    <w:rsid w:val="00BE1F6C"/>
    <w:rsid w:val="00BE38D1"/>
    <w:rsid w:val="00BE6858"/>
    <w:rsid w:val="00BF273E"/>
    <w:rsid w:val="00BF6D8A"/>
    <w:rsid w:val="00C02B49"/>
    <w:rsid w:val="00C038D9"/>
    <w:rsid w:val="00C1603E"/>
    <w:rsid w:val="00C2111E"/>
    <w:rsid w:val="00C23027"/>
    <w:rsid w:val="00C24D80"/>
    <w:rsid w:val="00C35519"/>
    <w:rsid w:val="00C43292"/>
    <w:rsid w:val="00C43336"/>
    <w:rsid w:val="00C46917"/>
    <w:rsid w:val="00C53BFE"/>
    <w:rsid w:val="00C54C6D"/>
    <w:rsid w:val="00C57EC0"/>
    <w:rsid w:val="00C6760D"/>
    <w:rsid w:val="00C7016B"/>
    <w:rsid w:val="00C70E13"/>
    <w:rsid w:val="00C725B4"/>
    <w:rsid w:val="00C73001"/>
    <w:rsid w:val="00C73AB3"/>
    <w:rsid w:val="00C74155"/>
    <w:rsid w:val="00C83425"/>
    <w:rsid w:val="00C838B0"/>
    <w:rsid w:val="00C908FA"/>
    <w:rsid w:val="00C928D5"/>
    <w:rsid w:val="00C967AF"/>
    <w:rsid w:val="00CA2A02"/>
    <w:rsid w:val="00CA351B"/>
    <w:rsid w:val="00CA6760"/>
    <w:rsid w:val="00CA7068"/>
    <w:rsid w:val="00CB4894"/>
    <w:rsid w:val="00CB67C2"/>
    <w:rsid w:val="00CC1224"/>
    <w:rsid w:val="00CC1A78"/>
    <w:rsid w:val="00CC29D3"/>
    <w:rsid w:val="00CC51D6"/>
    <w:rsid w:val="00CC614A"/>
    <w:rsid w:val="00CC73AA"/>
    <w:rsid w:val="00CD365C"/>
    <w:rsid w:val="00CD602C"/>
    <w:rsid w:val="00CD69D3"/>
    <w:rsid w:val="00CD7FBF"/>
    <w:rsid w:val="00CE2C7A"/>
    <w:rsid w:val="00CE374A"/>
    <w:rsid w:val="00CE409D"/>
    <w:rsid w:val="00CE6F0F"/>
    <w:rsid w:val="00CF01ED"/>
    <w:rsid w:val="00CF1D11"/>
    <w:rsid w:val="00CF2D39"/>
    <w:rsid w:val="00CF577A"/>
    <w:rsid w:val="00CF794F"/>
    <w:rsid w:val="00D02F33"/>
    <w:rsid w:val="00D070CF"/>
    <w:rsid w:val="00D071AF"/>
    <w:rsid w:val="00D14A70"/>
    <w:rsid w:val="00D160A4"/>
    <w:rsid w:val="00D225AF"/>
    <w:rsid w:val="00D230B5"/>
    <w:rsid w:val="00D278E4"/>
    <w:rsid w:val="00D3388C"/>
    <w:rsid w:val="00D41C01"/>
    <w:rsid w:val="00D42FC7"/>
    <w:rsid w:val="00D435A7"/>
    <w:rsid w:val="00D51B49"/>
    <w:rsid w:val="00D522C1"/>
    <w:rsid w:val="00D5618B"/>
    <w:rsid w:val="00D6059D"/>
    <w:rsid w:val="00D60C1A"/>
    <w:rsid w:val="00D639F5"/>
    <w:rsid w:val="00D64F1B"/>
    <w:rsid w:val="00D73836"/>
    <w:rsid w:val="00D77A66"/>
    <w:rsid w:val="00D817CB"/>
    <w:rsid w:val="00D81D03"/>
    <w:rsid w:val="00D82E52"/>
    <w:rsid w:val="00D84DF3"/>
    <w:rsid w:val="00D927A1"/>
    <w:rsid w:val="00D95271"/>
    <w:rsid w:val="00D95320"/>
    <w:rsid w:val="00DA2B4D"/>
    <w:rsid w:val="00DB0F05"/>
    <w:rsid w:val="00DB18B7"/>
    <w:rsid w:val="00DC4C1C"/>
    <w:rsid w:val="00DC76C6"/>
    <w:rsid w:val="00DD259B"/>
    <w:rsid w:val="00DD5AB8"/>
    <w:rsid w:val="00DD7A23"/>
    <w:rsid w:val="00DF1ED0"/>
    <w:rsid w:val="00DF3974"/>
    <w:rsid w:val="00DF7723"/>
    <w:rsid w:val="00E01AE7"/>
    <w:rsid w:val="00E047E8"/>
    <w:rsid w:val="00E0596E"/>
    <w:rsid w:val="00E0654B"/>
    <w:rsid w:val="00E0731A"/>
    <w:rsid w:val="00E10992"/>
    <w:rsid w:val="00E1344F"/>
    <w:rsid w:val="00E246EF"/>
    <w:rsid w:val="00E321B6"/>
    <w:rsid w:val="00E35177"/>
    <w:rsid w:val="00E360C8"/>
    <w:rsid w:val="00E41307"/>
    <w:rsid w:val="00E42B43"/>
    <w:rsid w:val="00E45A0B"/>
    <w:rsid w:val="00E46B0E"/>
    <w:rsid w:val="00E47E4A"/>
    <w:rsid w:val="00E56252"/>
    <w:rsid w:val="00E56EA2"/>
    <w:rsid w:val="00E60411"/>
    <w:rsid w:val="00E60888"/>
    <w:rsid w:val="00E76330"/>
    <w:rsid w:val="00E76E69"/>
    <w:rsid w:val="00E802D9"/>
    <w:rsid w:val="00E91E60"/>
    <w:rsid w:val="00E949A0"/>
    <w:rsid w:val="00E95B08"/>
    <w:rsid w:val="00EA2781"/>
    <w:rsid w:val="00EB2079"/>
    <w:rsid w:val="00EB55B3"/>
    <w:rsid w:val="00EC112A"/>
    <w:rsid w:val="00EC3166"/>
    <w:rsid w:val="00EC7B75"/>
    <w:rsid w:val="00ED02BB"/>
    <w:rsid w:val="00EE0BFB"/>
    <w:rsid w:val="00EE46D8"/>
    <w:rsid w:val="00EF156A"/>
    <w:rsid w:val="00EF1987"/>
    <w:rsid w:val="00EF60C0"/>
    <w:rsid w:val="00F0060B"/>
    <w:rsid w:val="00F058E9"/>
    <w:rsid w:val="00F06E80"/>
    <w:rsid w:val="00F170D7"/>
    <w:rsid w:val="00F2461B"/>
    <w:rsid w:val="00F26A06"/>
    <w:rsid w:val="00F30207"/>
    <w:rsid w:val="00F3245C"/>
    <w:rsid w:val="00F35812"/>
    <w:rsid w:val="00F373CD"/>
    <w:rsid w:val="00F40114"/>
    <w:rsid w:val="00F401C4"/>
    <w:rsid w:val="00F407F9"/>
    <w:rsid w:val="00F42093"/>
    <w:rsid w:val="00F5137E"/>
    <w:rsid w:val="00F55165"/>
    <w:rsid w:val="00F568F5"/>
    <w:rsid w:val="00F57950"/>
    <w:rsid w:val="00F57A92"/>
    <w:rsid w:val="00F75CE2"/>
    <w:rsid w:val="00F77D79"/>
    <w:rsid w:val="00F81907"/>
    <w:rsid w:val="00F90C0C"/>
    <w:rsid w:val="00F96F50"/>
    <w:rsid w:val="00FA0E5A"/>
    <w:rsid w:val="00FA19EF"/>
    <w:rsid w:val="00FA734C"/>
    <w:rsid w:val="00FB42C6"/>
    <w:rsid w:val="00FB661B"/>
    <w:rsid w:val="00FB6C3D"/>
    <w:rsid w:val="00FB7CC5"/>
    <w:rsid w:val="00FC0B90"/>
    <w:rsid w:val="00FC1ADB"/>
    <w:rsid w:val="00FC3182"/>
    <w:rsid w:val="00FC37E3"/>
    <w:rsid w:val="00FD48A3"/>
    <w:rsid w:val="00FD6A3B"/>
    <w:rsid w:val="00FE14A7"/>
    <w:rsid w:val="00FE2CB2"/>
    <w:rsid w:val="00FE6E48"/>
    <w:rsid w:val="00FE7073"/>
    <w:rsid w:val="00FE799D"/>
    <w:rsid w:val="00FF3F92"/>
    <w:rsid w:val="080F6FEF"/>
    <w:rsid w:val="21BA09AE"/>
    <w:rsid w:val="22A909DB"/>
    <w:rsid w:val="324E6115"/>
    <w:rsid w:val="4B36647A"/>
    <w:rsid w:val="54D51B9B"/>
    <w:rsid w:val="6D1966FC"/>
    <w:rsid w:val="6FD16F81"/>
    <w:rsid w:val="7140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0BDF0"/>
  <w15:docId w15:val="{F24DB994-C4FE-4865-853B-DFC27D07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rPr>
      <w:b/>
      <w:bCs/>
      <w:szCs w:val="22"/>
    </w:rPr>
  </w:style>
  <w:style w:type="character" w:customStyle="1" w:styleId="a6">
    <w:name w:val="批注框文本 字符"/>
    <w:basedOn w:val="a0"/>
    <w:link w:val="a5"/>
    <w:uiPriority w:val="99"/>
    <w:semiHidden/>
    <w:rPr>
      <w:sz w:val="18"/>
      <w:szCs w:val="18"/>
    </w:rPr>
  </w:style>
  <w:style w:type="paragraph" w:customStyle="1" w:styleId="1">
    <w:name w:val="修订1"/>
    <w:hidden/>
    <w:uiPriority w:val="99"/>
    <w:semiHidden/>
    <w:rPr>
      <w:kern w:val="2"/>
      <w:sz w:val="21"/>
      <w:szCs w:val="22"/>
    </w:rPr>
  </w:style>
  <w:style w:type="paragraph" w:styleId="af1">
    <w:name w:val="Revision"/>
    <w:hidden/>
    <w:uiPriority w:val="99"/>
    <w:semiHidden/>
    <w:rsid w:val="008B4F1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DFA76-46AE-4467-B344-2016B10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77 7</dc:creator>
  <cp:lastModifiedBy>彭小良</cp:lastModifiedBy>
  <cp:revision>8</cp:revision>
  <dcterms:created xsi:type="dcterms:W3CDTF">2024-09-29T06:22:00Z</dcterms:created>
  <dcterms:modified xsi:type="dcterms:W3CDTF">2024-10-11T08:35:00Z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