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4FA30" w14:textId="77777777" w:rsidR="007A6126" w:rsidRDefault="00C207A7">
      <w:pPr>
        <w:spacing w:after="220" w:line="560" w:lineRule="exact"/>
        <w:rPr>
          <w:rFonts w:ascii="Arial" w:eastAsia="宋体" w:hAnsi="Arial" w:cs="Arial"/>
          <w:color w:val="auto"/>
        </w:rPr>
      </w:pPr>
      <w:r>
        <w:rPr>
          <w:rFonts w:ascii="Arial" w:eastAsia="宋体" w:hAnsi="Arial" w:cs="Arial"/>
          <w:color w:val="auto"/>
          <w:sz w:val="24"/>
        </w:rPr>
        <w:t>证券代码：</w:t>
      </w:r>
      <w:r>
        <w:rPr>
          <w:rFonts w:ascii="Arial" w:eastAsia="宋体" w:hAnsi="Arial" w:cs="Arial"/>
          <w:color w:val="auto"/>
          <w:sz w:val="24"/>
        </w:rPr>
        <w:t xml:space="preserve">688208                                                              </w:t>
      </w:r>
      <w:r>
        <w:rPr>
          <w:rFonts w:ascii="Arial" w:eastAsia="宋体" w:hAnsi="Arial" w:cs="Arial"/>
          <w:color w:val="auto"/>
          <w:sz w:val="24"/>
        </w:rPr>
        <w:t>证券简称：道通科技</w:t>
      </w:r>
    </w:p>
    <w:p w14:paraId="703EC4C6" w14:textId="77777777" w:rsidR="007A6126" w:rsidRDefault="00C207A7">
      <w:pPr>
        <w:spacing w:after="0" w:line="560" w:lineRule="exact"/>
        <w:jc w:val="center"/>
        <w:rPr>
          <w:rFonts w:ascii="黑体" w:eastAsia="黑体" w:hAnsi="黑体" w:cs="Arial"/>
          <w:b/>
          <w:color w:val="auto"/>
          <w:sz w:val="32"/>
        </w:rPr>
      </w:pPr>
      <w:r>
        <w:rPr>
          <w:rFonts w:ascii="黑体" w:eastAsia="黑体" w:hAnsi="黑体" w:cs="Arial"/>
          <w:b/>
          <w:color w:val="auto"/>
          <w:sz w:val="32"/>
        </w:rPr>
        <w:t xml:space="preserve">深圳市道通科技股份有限公司 </w:t>
      </w:r>
    </w:p>
    <w:p w14:paraId="330FC8C1" w14:textId="77777777" w:rsidR="007A6126" w:rsidRDefault="00C207A7">
      <w:pPr>
        <w:spacing w:after="0" w:line="560" w:lineRule="exact"/>
        <w:jc w:val="center"/>
        <w:rPr>
          <w:rFonts w:ascii="黑体" w:eastAsia="黑体" w:hAnsi="黑体" w:cs="Arial"/>
          <w:b/>
          <w:color w:val="auto"/>
          <w:sz w:val="32"/>
        </w:rPr>
      </w:pPr>
      <w:r>
        <w:rPr>
          <w:rFonts w:ascii="黑体" w:eastAsia="黑体" w:hAnsi="黑体" w:cs="Arial"/>
          <w:b/>
          <w:color w:val="auto"/>
          <w:sz w:val="32"/>
        </w:rPr>
        <w:t>投资者关系活动记录表</w:t>
      </w:r>
    </w:p>
    <w:p w14:paraId="7F957272" w14:textId="77777777" w:rsidR="007A6126" w:rsidRDefault="007A6126">
      <w:pPr>
        <w:spacing w:after="0" w:line="560" w:lineRule="exact"/>
        <w:jc w:val="center"/>
        <w:rPr>
          <w:rFonts w:ascii="Arial" w:eastAsia="宋体" w:hAnsi="Arial" w:cs="Arial"/>
          <w:b/>
          <w:color w:val="auto"/>
          <w:sz w:val="32"/>
        </w:rPr>
      </w:pPr>
    </w:p>
    <w:p w14:paraId="2354738E" w14:textId="5AEBA55C" w:rsidR="007A6126" w:rsidRDefault="00C207A7">
      <w:pPr>
        <w:spacing w:after="0"/>
        <w:ind w:left="1179"/>
        <w:jc w:val="right"/>
        <w:rPr>
          <w:rFonts w:ascii="Arial" w:eastAsia="宋体" w:hAnsi="Arial" w:cs="Arial"/>
          <w:color w:val="auto"/>
        </w:rPr>
      </w:pPr>
      <w:r>
        <w:rPr>
          <w:rFonts w:ascii="Arial" w:eastAsia="宋体" w:hAnsi="Arial" w:cs="Arial"/>
          <w:color w:val="auto"/>
        </w:rPr>
        <w:t>编号：</w:t>
      </w:r>
      <w:r>
        <w:rPr>
          <w:rFonts w:ascii="Arial" w:eastAsia="宋体" w:hAnsi="Arial" w:cs="Arial"/>
          <w:color w:val="auto"/>
        </w:rPr>
        <w:t>2024-02</w:t>
      </w:r>
      <w:r w:rsidR="009C6F93">
        <w:rPr>
          <w:rFonts w:ascii="Arial" w:eastAsia="宋体" w:hAnsi="Arial" w:cs="Arial"/>
          <w:color w:val="auto"/>
        </w:rPr>
        <w:t>2</w:t>
      </w:r>
    </w:p>
    <w:tbl>
      <w:tblPr>
        <w:tblStyle w:val="TableGrid"/>
        <w:tblW w:w="9356" w:type="dxa"/>
        <w:jc w:val="center"/>
        <w:tblInd w:w="0" w:type="dxa"/>
        <w:tblLayout w:type="fixed"/>
        <w:tblCellMar>
          <w:left w:w="108" w:type="dxa"/>
          <w:bottom w:w="41" w:type="dxa"/>
        </w:tblCellMar>
        <w:tblLook w:val="04A0" w:firstRow="1" w:lastRow="0" w:firstColumn="1" w:lastColumn="0" w:noHBand="0" w:noVBand="1"/>
      </w:tblPr>
      <w:tblGrid>
        <w:gridCol w:w="997"/>
        <w:gridCol w:w="8359"/>
      </w:tblGrid>
      <w:tr w:rsidR="007A6126" w14:paraId="1B5CA994" w14:textId="77777777">
        <w:trPr>
          <w:trHeight w:val="1739"/>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79E1D70A" w14:textId="77777777" w:rsidR="007A6126" w:rsidRDefault="00C207A7">
            <w:pPr>
              <w:snapToGrid w:val="0"/>
              <w:spacing w:after="0" w:line="360" w:lineRule="auto"/>
              <w:jc w:val="center"/>
              <w:rPr>
                <w:rFonts w:ascii="Arial" w:eastAsia="宋体" w:hAnsi="Arial" w:cs="Arial"/>
                <w:b/>
                <w:color w:val="auto"/>
                <w:sz w:val="24"/>
                <w:szCs w:val="24"/>
              </w:rPr>
            </w:pPr>
            <w:r>
              <w:rPr>
                <w:rFonts w:ascii="Arial" w:eastAsia="宋体" w:hAnsi="Arial" w:cs="Arial"/>
                <w:b/>
                <w:color w:val="auto"/>
                <w:sz w:val="24"/>
                <w:szCs w:val="24"/>
              </w:rPr>
              <w:t>投资者关系活动类别</w:t>
            </w:r>
          </w:p>
        </w:tc>
        <w:tc>
          <w:tcPr>
            <w:tcW w:w="8359" w:type="dxa"/>
            <w:tcBorders>
              <w:top w:val="single" w:sz="4" w:space="0" w:color="000000"/>
              <w:left w:val="single" w:sz="4" w:space="0" w:color="000000"/>
              <w:bottom w:val="single" w:sz="4" w:space="0" w:color="000000"/>
              <w:right w:val="single" w:sz="4" w:space="0" w:color="000000"/>
            </w:tcBorders>
            <w:vAlign w:val="bottom"/>
          </w:tcPr>
          <w:p w14:paraId="68038D45" w14:textId="77777777" w:rsidR="007A6126" w:rsidRDefault="00C207A7">
            <w:pPr>
              <w:snapToGrid w:val="0"/>
              <w:spacing w:after="0" w:line="320" w:lineRule="exact"/>
              <w:rPr>
                <w:rFonts w:ascii="宋体" w:eastAsia="宋体" w:hAnsi="宋体" w:cs="Arial"/>
                <w:color w:val="auto"/>
                <w:sz w:val="24"/>
                <w:szCs w:val="24"/>
              </w:rPr>
            </w:pPr>
            <w:r>
              <w:rPr>
                <w:rFonts w:ascii="宋体" w:eastAsia="宋体" w:hAnsi="宋体" w:cs="Arial"/>
                <w:color w:val="auto"/>
                <w:sz w:val="24"/>
                <w:szCs w:val="24"/>
              </w:rPr>
              <w:t xml:space="preserve">□特定对象调研        □分析师会议 </w:t>
            </w:r>
          </w:p>
          <w:p w14:paraId="6B4F8CF8" w14:textId="77777777" w:rsidR="007A6126" w:rsidRDefault="00C207A7">
            <w:pPr>
              <w:snapToGrid w:val="0"/>
              <w:spacing w:after="0" w:line="320" w:lineRule="exact"/>
              <w:rPr>
                <w:rFonts w:ascii="宋体" w:eastAsia="宋体" w:hAnsi="宋体" w:cs="Arial"/>
                <w:color w:val="auto"/>
                <w:sz w:val="24"/>
                <w:szCs w:val="24"/>
              </w:rPr>
            </w:pPr>
            <w:r>
              <w:rPr>
                <w:rFonts w:ascii="宋体" w:eastAsia="宋体" w:hAnsi="宋体" w:cs="Arial"/>
                <w:color w:val="auto"/>
                <w:sz w:val="24"/>
                <w:szCs w:val="24"/>
              </w:rPr>
              <w:t xml:space="preserve">□媒体采访            □业绩说明会 </w:t>
            </w:r>
          </w:p>
          <w:p w14:paraId="65DFFE6D" w14:textId="77777777" w:rsidR="007A6126" w:rsidRDefault="00C207A7">
            <w:pPr>
              <w:snapToGrid w:val="0"/>
              <w:spacing w:after="0" w:line="320" w:lineRule="exact"/>
              <w:rPr>
                <w:rFonts w:ascii="宋体" w:eastAsia="宋体" w:hAnsi="宋体" w:cs="Arial"/>
                <w:color w:val="auto"/>
                <w:sz w:val="24"/>
                <w:szCs w:val="24"/>
              </w:rPr>
            </w:pPr>
            <w:r>
              <w:rPr>
                <w:rFonts w:ascii="宋体" w:eastAsia="宋体" w:hAnsi="宋体" w:cs="Arial"/>
                <w:color w:val="auto"/>
                <w:sz w:val="24"/>
                <w:szCs w:val="24"/>
              </w:rPr>
              <w:t xml:space="preserve">□新闻发布会          □路演活动 </w:t>
            </w:r>
          </w:p>
          <w:p w14:paraId="5D309102" w14:textId="42CAC81A" w:rsidR="007A6126" w:rsidRDefault="009C6F93">
            <w:pPr>
              <w:snapToGrid w:val="0"/>
              <w:spacing w:after="0" w:line="320" w:lineRule="exact"/>
              <w:rPr>
                <w:rFonts w:ascii="宋体" w:eastAsia="宋体" w:hAnsi="宋体" w:cs="Arial"/>
                <w:color w:val="auto"/>
                <w:sz w:val="24"/>
                <w:szCs w:val="24"/>
              </w:rPr>
            </w:pPr>
            <w:r>
              <w:rPr>
                <w:rFonts w:ascii="宋体" w:eastAsia="宋体" w:hAnsi="宋体" w:cs="Arial"/>
                <w:color w:val="auto"/>
                <w:sz w:val="24"/>
                <w:szCs w:val="24"/>
              </w:rPr>
              <w:t>□</w:t>
            </w:r>
            <w:r w:rsidR="00C207A7">
              <w:rPr>
                <w:rFonts w:ascii="宋体" w:eastAsia="宋体" w:hAnsi="宋体" w:cs="Arial"/>
                <w:color w:val="auto"/>
                <w:sz w:val="24"/>
                <w:szCs w:val="24"/>
              </w:rPr>
              <w:t>现场参观            □一对一沟通</w:t>
            </w:r>
          </w:p>
          <w:p w14:paraId="2B37EBC5" w14:textId="53CD1448" w:rsidR="007A6126" w:rsidRDefault="00C207A7">
            <w:pPr>
              <w:snapToGrid w:val="0"/>
              <w:spacing w:after="0" w:line="320" w:lineRule="exact"/>
              <w:rPr>
                <w:rFonts w:ascii="宋体" w:eastAsia="宋体" w:hAnsi="宋体" w:cs="Arial"/>
                <w:color w:val="auto"/>
                <w:sz w:val="24"/>
                <w:szCs w:val="24"/>
              </w:rPr>
            </w:pPr>
            <w:r>
              <w:rPr>
                <w:rFonts w:ascii="宋体" w:eastAsia="宋体" w:hAnsi="宋体" w:cs="Arial"/>
                <w:color w:val="auto"/>
                <w:sz w:val="24"/>
                <w:szCs w:val="24"/>
              </w:rPr>
              <w:t>■其他</w:t>
            </w:r>
            <w:r w:rsidR="009C6F93">
              <w:rPr>
                <w:rFonts w:ascii="宋体" w:eastAsia="宋体" w:hAnsi="宋体" w:cs="Arial" w:hint="eastAsia"/>
                <w:color w:val="auto"/>
                <w:sz w:val="24"/>
                <w:szCs w:val="24"/>
              </w:rPr>
              <w:t>（电话会议）</w:t>
            </w:r>
          </w:p>
        </w:tc>
      </w:tr>
      <w:tr w:rsidR="007A6126" w14:paraId="71949359" w14:textId="77777777" w:rsidTr="004C622C">
        <w:trPr>
          <w:trHeight w:val="566"/>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4CE25168" w14:textId="77777777" w:rsidR="007A6126" w:rsidRDefault="00C207A7">
            <w:pPr>
              <w:snapToGrid w:val="0"/>
              <w:spacing w:after="0" w:line="360" w:lineRule="auto"/>
              <w:ind w:right="110"/>
              <w:jc w:val="center"/>
              <w:rPr>
                <w:rFonts w:ascii="Arial" w:eastAsia="宋体" w:hAnsi="Arial" w:cs="Arial"/>
                <w:b/>
                <w:color w:val="auto"/>
                <w:sz w:val="24"/>
                <w:szCs w:val="24"/>
              </w:rPr>
            </w:pPr>
            <w:r>
              <w:rPr>
                <w:rFonts w:ascii="Arial" w:eastAsia="宋体" w:hAnsi="Arial" w:cs="Arial"/>
                <w:b/>
                <w:color w:val="auto"/>
                <w:sz w:val="24"/>
                <w:szCs w:val="24"/>
              </w:rPr>
              <w:t>参与单位及人员</w:t>
            </w:r>
          </w:p>
        </w:tc>
        <w:tc>
          <w:tcPr>
            <w:tcW w:w="8359" w:type="dxa"/>
            <w:tcBorders>
              <w:top w:val="single" w:sz="4" w:space="0" w:color="000000"/>
              <w:left w:val="single" w:sz="4" w:space="0" w:color="000000"/>
              <w:bottom w:val="single" w:sz="4" w:space="0" w:color="000000"/>
              <w:right w:val="single" w:sz="4" w:space="0" w:color="000000"/>
            </w:tcBorders>
            <w:vAlign w:val="center"/>
          </w:tcPr>
          <w:p w14:paraId="39E2A606" w14:textId="77777777" w:rsidR="007A6126" w:rsidRDefault="007A6126">
            <w:pPr>
              <w:spacing w:after="0" w:line="276" w:lineRule="auto"/>
              <w:rPr>
                <w:rFonts w:ascii="宋体" w:eastAsia="宋体" w:hAnsi="宋体" w:cs="宋体"/>
                <w:color w:val="auto"/>
                <w:kern w:val="0"/>
                <w:sz w:val="24"/>
                <w:szCs w:val="24"/>
              </w:rPr>
            </w:pPr>
          </w:p>
          <w:tbl>
            <w:tblPr>
              <w:tblW w:w="8660" w:type="dxa"/>
              <w:tblLayout w:type="fixed"/>
              <w:tblLook w:val="04A0" w:firstRow="1" w:lastRow="0" w:firstColumn="1" w:lastColumn="0" w:noHBand="0" w:noVBand="1"/>
            </w:tblPr>
            <w:tblGrid>
              <w:gridCol w:w="2005"/>
              <w:gridCol w:w="2410"/>
              <w:gridCol w:w="1984"/>
              <w:gridCol w:w="2261"/>
            </w:tblGrid>
            <w:tr w:rsidR="00813D50" w:rsidRPr="00813D50" w14:paraId="4E9B3418" w14:textId="77777777" w:rsidTr="00F9097D">
              <w:trPr>
                <w:trHeight w:val="340"/>
              </w:trPr>
              <w:tc>
                <w:tcPr>
                  <w:tcW w:w="2005" w:type="dxa"/>
                  <w:tcBorders>
                    <w:top w:val="nil"/>
                    <w:left w:val="nil"/>
                    <w:bottom w:val="nil"/>
                    <w:right w:val="nil"/>
                  </w:tcBorders>
                  <w:shd w:val="clear" w:color="auto" w:fill="auto"/>
                  <w:noWrap/>
                  <w:vAlign w:val="center"/>
                  <w:hideMark/>
                </w:tcPr>
                <w:p w14:paraId="08A7EA06"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北京泾谷私募</w:t>
                  </w:r>
                </w:p>
              </w:tc>
              <w:tc>
                <w:tcPr>
                  <w:tcW w:w="2410" w:type="dxa"/>
                  <w:tcBorders>
                    <w:top w:val="nil"/>
                    <w:left w:val="nil"/>
                    <w:bottom w:val="nil"/>
                    <w:right w:val="nil"/>
                  </w:tcBorders>
                  <w:shd w:val="clear" w:color="auto" w:fill="auto"/>
                  <w:noWrap/>
                  <w:vAlign w:val="center"/>
                  <w:hideMark/>
                </w:tcPr>
                <w:p w14:paraId="2CC9A6D2"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蒋海</w:t>
                  </w:r>
                </w:p>
              </w:tc>
              <w:tc>
                <w:tcPr>
                  <w:tcW w:w="1984" w:type="dxa"/>
                  <w:tcBorders>
                    <w:top w:val="nil"/>
                    <w:left w:val="nil"/>
                    <w:bottom w:val="nil"/>
                    <w:right w:val="nil"/>
                  </w:tcBorders>
                  <w:shd w:val="clear" w:color="auto" w:fill="auto"/>
                  <w:noWrap/>
                  <w:vAlign w:val="center"/>
                  <w:hideMark/>
                </w:tcPr>
                <w:p w14:paraId="4F119A6F"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南方天辰</w:t>
                  </w:r>
                </w:p>
              </w:tc>
              <w:tc>
                <w:tcPr>
                  <w:tcW w:w="2261" w:type="dxa"/>
                  <w:tcBorders>
                    <w:top w:val="nil"/>
                    <w:left w:val="nil"/>
                    <w:bottom w:val="nil"/>
                    <w:right w:val="nil"/>
                  </w:tcBorders>
                  <w:shd w:val="clear" w:color="auto" w:fill="auto"/>
                  <w:noWrap/>
                  <w:vAlign w:val="center"/>
                  <w:hideMark/>
                </w:tcPr>
                <w:p w14:paraId="715E6D7C"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杨楠森</w:t>
                  </w:r>
                </w:p>
              </w:tc>
            </w:tr>
            <w:tr w:rsidR="00813D50" w:rsidRPr="00813D50" w14:paraId="5E48E032" w14:textId="77777777" w:rsidTr="00F9097D">
              <w:trPr>
                <w:trHeight w:val="340"/>
              </w:trPr>
              <w:tc>
                <w:tcPr>
                  <w:tcW w:w="2005" w:type="dxa"/>
                  <w:tcBorders>
                    <w:top w:val="nil"/>
                    <w:left w:val="nil"/>
                    <w:bottom w:val="nil"/>
                    <w:right w:val="nil"/>
                  </w:tcBorders>
                  <w:shd w:val="clear" w:color="auto" w:fill="auto"/>
                  <w:noWrap/>
                  <w:vAlign w:val="center"/>
                  <w:hideMark/>
                </w:tcPr>
                <w:p w14:paraId="332A54E9"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冰湖私募基金</w:t>
                  </w:r>
                </w:p>
              </w:tc>
              <w:tc>
                <w:tcPr>
                  <w:tcW w:w="2410" w:type="dxa"/>
                  <w:tcBorders>
                    <w:top w:val="nil"/>
                    <w:left w:val="nil"/>
                    <w:bottom w:val="nil"/>
                    <w:right w:val="nil"/>
                  </w:tcBorders>
                  <w:shd w:val="clear" w:color="auto" w:fill="auto"/>
                  <w:noWrap/>
                  <w:vAlign w:val="center"/>
                  <w:hideMark/>
                </w:tcPr>
                <w:p w14:paraId="7A084077"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赵一龙</w:t>
                  </w:r>
                </w:p>
              </w:tc>
              <w:tc>
                <w:tcPr>
                  <w:tcW w:w="1984" w:type="dxa"/>
                  <w:tcBorders>
                    <w:top w:val="nil"/>
                    <w:left w:val="nil"/>
                    <w:bottom w:val="nil"/>
                    <w:right w:val="nil"/>
                  </w:tcBorders>
                  <w:shd w:val="clear" w:color="auto" w:fill="auto"/>
                  <w:noWrap/>
                  <w:vAlign w:val="center"/>
                  <w:hideMark/>
                </w:tcPr>
                <w:p w14:paraId="299DFC8F"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宁波泽添基金</w:t>
                  </w:r>
                </w:p>
              </w:tc>
              <w:tc>
                <w:tcPr>
                  <w:tcW w:w="2261" w:type="dxa"/>
                  <w:tcBorders>
                    <w:top w:val="nil"/>
                    <w:left w:val="nil"/>
                    <w:bottom w:val="nil"/>
                    <w:right w:val="nil"/>
                  </w:tcBorders>
                  <w:shd w:val="clear" w:color="auto" w:fill="auto"/>
                  <w:noWrap/>
                  <w:vAlign w:val="center"/>
                  <w:hideMark/>
                </w:tcPr>
                <w:p w14:paraId="2CEEC002"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城桥</w:t>
                  </w:r>
                </w:p>
              </w:tc>
            </w:tr>
            <w:tr w:rsidR="00813D50" w:rsidRPr="00813D50" w14:paraId="2DC88E11" w14:textId="77777777" w:rsidTr="00F9097D">
              <w:trPr>
                <w:trHeight w:val="340"/>
              </w:trPr>
              <w:tc>
                <w:tcPr>
                  <w:tcW w:w="2005" w:type="dxa"/>
                  <w:tcBorders>
                    <w:top w:val="nil"/>
                    <w:left w:val="nil"/>
                    <w:bottom w:val="nil"/>
                    <w:right w:val="nil"/>
                  </w:tcBorders>
                  <w:shd w:val="clear" w:color="auto" w:fill="auto"/>
                  <w:noWrap/>
                  <w:vAlign w:val="center"/>
                  <w:hideMark/>
                </w:tcPr>
                <w:p w14:paraId="2CCDC558"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博时基金</w:t>
                  </w:r>
                </w:p>
              </w:tc>
              <w:tc>
                <w:tcPr>
                  <w:tcW w:w="2410" w:type="dxa"/>
                  <w:tcBorders>
                    <w:top w:val="nil"/>
                    <w:left w:val="nil"/>
                    <w:bottom w:val="nil"/>
                    <w:right w:val="nil"/>
                  </w:tcBorders>
                  <w:shd w:val="clear" w:color="auto" w:fill="auto"/>
                  <w:noWrap/>
                  <w:vAlign w:val="center"/>
                  <w:hideMark/>
                </w:tcPr>
                <w:p w14:paraId="6D187903"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李帅</w:t>
                  </w:r>
                </w:p>
              </w:tc>
              <w:tc>
                <w:tcPr>
                  <w:tcW w:w="1984" w:type="dxa"/>
                  <w:tcBorders>
                    <w:top w:val="nil"/>
                    <w:left w:val="nil"/>
                    <w:bottom w:val="nil"/>
                    <w:right w:val="nil"/>
                  </w:tcBorders>
                  <w:shd w:val="clear" w:color="auto" w:fill="auto"/>
                  <w:noWrap/>
                  <w:vAlign w:val="center"/>
                  <w:hideMark/>
                </w:tcPr>
                <w:p w14:paraId="5EE76332"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农银汇理基金</w:t>
                  </w:r>
                </w:p>
              </w:tc>
              <w:tc>
                <w:tcPr>
                  <w:tcW w:w="2261" w:type="dxa"/>
                  <w:tcBorders>
                    <w:top w:val="nil"/>
                    <w:left w:val="nil"/>
                    <w:bottom w:val="nil"/>
                    <w:right w:val="nil"/>
                  </w:tcBorders>
                  <w:shd w:val="clear" w:color="auto" w:fill="auto"/>
                  <w:noWrap/>
                  <w:vAlign w:val="center"/>
                  <w:hideMark/>
                </w:tcPr>
                <w:p w14:paraId="6DD55FC9"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钱大千</w:t>
                  </w:r>
                </w:p>
              </w:tc>
            </w:tr>
            <w:tr w:rsidR="00813D50" w:rsidRPr="00813D50" w14:paraId="5039D8FA" w14:textId="77777777" w:rsidTr="00F9097D">
              <w:trPr>
                <w:trHeight w:val="340"/>
              </w:trPr>
              <w:tc>
                <w:tcPr>
                  <w:tcW w:w="2005" w:type="dxa"/>
                  <w:tcBorders>
                    <w:top w:val="nil"/>
                    <w:left w:val="nil"/>
                    <w:bottom w:val="nil"/>
                    <w:right w:val="nil"/>
                  </w:tcBorders>
                  <w:shd w:val="clear" w:color="auto" w:fill="auto"/>
                  <w:noWrap/>
                  <w:vAlign w:val="center"/>
                  <w:hideMark/>
                </w:tcPr>
                <w:p w14:paraId="01FEF952"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博时基金</w:t>
                  </w:r>
                </w:p>
              </w:tc>
              <w:tc>
                <w:tcPr>
                  <w:tcW w:w="2410" w:type="dxa"/>
                  <w:tcBorders>
                    <w:top w:val="nil"/>
                    <w:left w:val="nil"/>
                    <w:bottom w:val="nil"/>
                    <w:right w:val="nil"/>
                  </w:tcBorders>
                  <w:shd w:val="clear" w:color="auto" w:fill="auto"/>
                  <w:noWrap/>
                  <w:vAlign w:val="center"/>
                  <w:hideMark/>
                </w:tcPr>
                <w:p w14:paraId="2DAF7BC8"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谢泽林</w:t>
                  </w:r>
                </w:p>
              </w:tc>
              <w:tc>
                <w:tcPr>
                  <w:tcW w:w="1984" w:type="dxa"/>
                  <w:tcBorders>
                    <w:top w:val="nil"/>
                    <w:left w:val="nil"/>
                    <w:bottom w:val="nil"/>
                    <w:right w:val="nil"/>
                  </w:tcBorders>
                  <w:shd w:val="clear" w:color="auto" w:fill="auto"/>
                  <w:noWrap/>
                  <w:vAlign w:val="center"/>
                  <w:hideMark/>
                </w:tcPr>
                <w:p w14:paraId="402C7BF4"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鹏华基金</w:t>
                  </w:r>
                </w:p>
              </w:tc>
              <w:tc>
                <w:tcPr>
                  <w:tcW w:w="2261" w:type="dxa"/>
                  <w:tcBorders>
                    <w:top w:val="nil"/>
                    <w:left w:val="nil"/>
                    <w:bottom w:val="nil"/>
                    <w:right w:val="nil"/>
                  </w:tcBorders>
                  <w:shd w:val="clear" w:color="auto" w:fill="auto"/>
                  <w:noWrap/>
                  <w:vAlign w:val="center"/>
                  <w:hideMark/>
                </w:tcPr>
                <w:p w14:paraId="059C1763"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邓益萌</w:t>
                  </w:r>
                </w:p>
              </w:tc>
            </w:tr>
            <w:tr w:rsidR="00813D50" w:rsidRPr="00813D50" w14:paraId="576770EE" w14:textId="77777777" w:rsidTr="00F9097D">
              <w:trPr>
                <w:trHeight w:val="340"/>
              </w:trPr>
              <w:tc>
                <w:tcPr>
                  <w:tcW w:w="2005" w:type="dxa"/>
                  <w:tcBorders>
                    <w:top w:val="nil"/>
                    <w:left w:val="nil"/>
                    <w:bottom w:val="nil"/>
                    <w:right w:val="nil"/>
                  </w:tcBorders>
                  <w:shd w:val="clear" w:color="auto" w:fill="auto"/>
                  <w:noWrap/>
                  <w:vAlign w:val="center"/>
                  <w:hideMark/>
                </w:tcPr>
                <w:p w14:paraId="5645C882"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博时基金</w:t>
                  </w:r>
                </w:p>
              </w:tc>
              <w:tc>
                <w:tcPr>
                  <w:tcW w:w="2410" w:type="dxa"/>
                  <w:tcBorders>
                    <w:top w:val="nil"/>
                    <w:left w:val="nil"/>
                    <w:bottom w:val="nil"/>
                    <w:right w:val="nil"/>
                  </w:tcBorders>
                  <w:shd w:val="clear" w:color="auto" w:fill="auto"/>
                  <w:noWrap/>
                  <w:vAlign w:val="center"/>
                  <w:hideMark/>
                </w:tcPr>
                <w:p w14:paraId="4E2A0D53"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乔奇兵</w:t>
                  </w:r>
                </w:p>
              </w:tc>
              <w:tc>
                <w:tcPr>
                  <w:tcW w:w="1984" w:type="dxa"/>
                  <w:tcBorders>
                    <w:top w:val="nil"/>
                    <w:left w:val="nil"/>
                    <w:bottom w:val="nil"/>
                    <w:right w:val="nil"/>
                  </w:tcBorders>
                  <w:shd w:val="clear" w:color="auto" w:fill="auto"/>
                  <w:noWrap/>
                  <w:vAlign w:val="center"/>
                  <w:hideMark/>
                </w:tcPr>
                <w:p w14:paraId="3E4E0AC9"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鹏华基金</w:t>
                  </w:r>
                </w:p>
              </w:tc>
              <w:tc>
                <w:tcPr>
                  <w:tcW w:w="2261" w:type="dxa"/>
                  <w:tcBorders>
                    <w:top w:val="nil"/>
                    <w:left w:val="nil"/>
                    <w:bottom w:val="nil"/>
                    <w:right w:val="nil"/>
                  </w:tcBorders>
                  <w:shd w:val="clear" w:color="auto" w:fill="auto"/>
                  <w:noWrap/>
                  <w:vAlign w:val="center"/>
                  <w:hideMark/>
                </w:tcPr>
                <w:p w14:paraId="53008E7F"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林伟强</w:t>
                  </w:r>
                </w:p>
              </w:tc>
            </w:tr>
            <w:tr w:rsidR="00813D50" w:rsidRPr="00813D50" w14:paraId="34A10E3F" w14:textId="77777777" w:rsidTr="00F9097D">
              <w:trPr>
                <w:trHeight w:val="340"/>
              </w:trPr>
              <w:tc>
                <w:tcPr>
                  <w:tcW w:w="2005" w:type="dxa"/>
                  <w:tcBorders>
                    <w:top w:val="nil"/>
                    <w:left w:val="nil"/>
                    <w:bottom w:val="nil"/>
                    <w:right w:val="nil"/>
                  </w:tcBorders>
                  <w:shd w:val="clear" w:color="auto" w:fill="auto"/>
                  <w:noWrap/>
                  <w:vAlign w:val="center"/>
                  <w:hideMark/>
                </w:tcPr>
                <w:p w14:paraId="36644FA6"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博时基金</w:t>
                  </w:r>
                </w:p>
              </w:tc>
              <w:tc>
                <w:tcPr>
                  <w:tcW w:w="2410" w:type="dxa"/>
                  <w:tcBorders>
                    <w:top w:val="nil"/>
                    <w:left w:val="nil"/>
                    <w:bottom w:val="nil"/>
                    <w:right w:val="nil"/>
                  </w:tcBorders>
                  <w:shd w:val="clear" w:color="auto" w:fill="auto"/>
                  <w:noWrap/>
                  <w:vAlign w:val="center"/>
                  <w:hideMark/>
                </w:tcPr>
                <w:p w14:paraId="41507071"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唐晟博</w:t>
                  </w:r>
                </w:p>
              </w:tc>
              <w:tc>
                <w:tcPr>
                  <w:tcW w:w="1984" w:type="dxa"/>
                  <w:tcBorders>
                    <w:top w:val="nil"/>
                    <w:left w:val="nil"/>
                    <w:bottom w:val="nil"/>
                    <w:right w:val="nil"/>
                  </w:tcBorders>
                  <w:shd w:val="clear" w:color="auto" w:fill="auto"/>
                  <w:noWrap/>
                  <w:vAlign w:val="center"/>
                  <w:hideMark/>
                </w:tcPr>
                <w:p w14:paraId="45F6706C"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鹏扬基金</w:t>
                  </w:r>
                </w:p>
              </w:tc>
              <w:tc>
                <w:tcPr>
                  <w:tcW w:w="2261" w:type="dxa"/>
                  <w:tcBorders>
                    <w:top w:val="nil"/>
                    <w:left w:val="nil"/>
                    <w:bottom w:val="nil"/>
                    <w:right w:val="nil"/>
                  </w:tcBorders>
                  <w:shd w:val="clear" w:color="auto" w:fill="auto"/>
                  <w:noWrap/>
                  <w:vAlign w:val="center"/>
                  <w:hideMark/>
                </w:tcPr>
                <w:p w14:paraId="1A43C31E"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王经瑞</w:t>
                  </w:r>
                </w:p>
              </w:tc>
            </w:tr>
            <w:tr w:rsidR="00813D50" w:rsidRPr="00813D50" w14:paraId="7A8B1FCC" w14:textId="77777777" w:rsidTr="00F9097D">
              <w:trPr>
                <w:trHeight w:val="340"/>
              </w:trPr>
              <w:tc>
                <w:tcPr>
                  <w:tcW w:w="2005" w:type="dxa"/>
                  <w:tcBorders>
                    <w:top w:val="nil"/>
                    <w:left w:val="nil"/>
                    <w:bottom w:val="nil"/>
                    <w:right w:val="nil"/>
                  </w:tcBorders>
                  <w:shd w:val="clear" w:color="auto" w:fill="auto"/>
                  <w:noWrap/>
                  <w:vAlign w:val="center"/>
                  <w:hideMark/>
                </w:tcPr>
                <w:p w14:paraId="21AC5125"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财通证券</w:t>
                  </w:r>
                </w:p>
              </w:tc>
              <w:tc>
                <w:tcPr>
                  <w:tcW w:w="2410" w:type="dxa"/>
                  <w:tcBorders>
                    <w:top w:val="nil"/>
                    <w:left w:val="nil"/>
                    <w:bottom w:val="nil"/>
                    <w:right w:val="nil"/>
                  </w:tcBorders>
                  <w:shd w:val="clear" w:color="auto" w:fill="auto"/>
                  <w:noWrap/>
                  <w:vAlign w:val="center"/>
                  <w:hideMark/>
                </w:tcPr>
                <w:p w14:paraId="6AB1AC24"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张一弛</w:t>
                  </w:r>
                </w:p>
              </w:tc>
              <w:tc>
                <w:tcPr>
                  <w:tcW w:w="1984" w:type="dxa"/>
                  <w:tcBorders>
                    <w:top w:val="nil"/>
                    <w:left w:val="nil"/>
                    <w:bottom w:val="nil"/>
                    <w:right w:val="nil"/>
                  </w:tcBorders>
                  <w:shd w:val="clear" w:color="auto" w:fill="auto"/>
                  <w:noWrap/>
                  <w:vAlign w:val="center"/>
                  <w:hideMark/>
                </w:tcPr>
                <w:p w14:paraId="3D25C7A8"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平安养老</w:t>
                  </w:r>
                </w:p>
              </w:tc>
              <w:tc>
                <w:tcPr>
                  <w:tcW w:w="2261" w:type="dxa"/>
                  <w:tcBorders>
                    <w:top w:val="nil"/>
                    <w:left w:val="nil"/>
                    <w:bottom w:val="nil"/>
                    <w:right w:val="nil"/>
                  </w:tcBorders>
                  <w:shd w:val="clear" w:color="auto" w:fill="auto"/>
                  <w:noWrap/>
                  <w:vAlign w:val="center"/>
                  <w:hideMark/>
                </w:tcPr>
                <w:p w14:paraId="6D69450E"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王茹鸣</w:t>
                  </w:r>
                </w:p>
              </w:tc>
            </w:tr>
            <w:tr w:rsidR="00813D50" w:rsidRPr="00813D50" w14:paraId="7D92C3EC" w14:textId="77777777" w:rsidTr="00F9097D">
              <w:trPr>
                <w:trHeight w:val="340"/>
              </w:trPr>
              <w:tc>
                <w:tcPr>
                  <w:tcW w:w="2005" w:type="dxa"/>
                  <w:tcBorders>
                    <w:top w:val="nil"/>
                    <w:left w:val="nil"/>
                    <w:bottom w:val="nil"/>
                    <w:right w:val="nil"/>
                  </w:tcBorders>
                  <w:shd w:val="clear" w:color="auto" w:fill="auto"/>
                  <w:noWrap/>
                  <w:vAlign w:val="center"/>
                  <w:hideMark/>
                </w:tcPr>
                <w:p w14:paraId="464FBCBC"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财通证券</w:t>
                  </w:r>
                </w:p>
              </w:tc>
              <w:tc>
                <w:tcPr>
                  <w:tcW w:w="2410" w:type="dxa"/>
                  <w:tcBorders>
                    <w:top w:val="nil"/>
                    <w:left w:val="nil"/>
                    <w:bottom w:val="nil"/>
                    <w:right w:val="nil"/>
                  </w:tcBorders>
                  <w:shd w:val="clear" w:color="auto" w:fill="auto"/>
                  <w:noWrap/>
                  <w:vAlign w:val="center"/>
                  <w:hideMark/>
                </w:tcPr>
                <w:p w14:paraId="7C085A3A"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王成慧</w:t>
                  </w:r>
                </w:p>
              </w:tc>
              <w:tc>
                <w:tcPr>
                  <w:tcW w:w="1984" w:type="dxa"/>
                  <w:tcBorders>
                    <w:top w:val="nil"/>
                    <w:left w:val="nil"/>
                    <w:bottom w:val="nil"/>
                    <w:right w:val="nil"/>
                  </w:tcBorders>
                  <w:shd w:val="clear" w:color="auto" w:fill="auto"/>
                  <w:noWrap/>
                  <w:vAlign w:val="center"/>
                  <w:hideMark/>
                </w:tcPr>
                <w:p w14:paraId="677A4C6B"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平安证券</w:t>
                  </w:r>
                </w:p>
              </w:tc>
              <w:tc>
                <w:tcPr>
                  <w:tcW w:w="2261" w:type="dxa"/>
                  <w:tcBorders>
                    <w:top w:val="nil"/>
                    <w:left w:val="nil"/>
                    <w:bottom w:val="nil"/>
                    <w:right w:val="nil"/>
                  </w:tcBorders>
                  <w:shd w:val="clear" w:color="auto" w:fill="auto"/>
                  <w:noWrap/>
                  <w:vAlign w:val="center"/>
                  <w:hideMark/>
                </w:tcPr>
                <w:p w14:paraId="59D28DB2"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闫磊</w:t>
                  </w:r>
                </w:p>
              </w:tc>
            </w:tr>
            <w:tr w:rsidR="00813D50" w:rsidRPr="00813D50" w14:paraId="03D82F6A" w14:textId="77777777" w:rsidTr="00F9097D">
              <w:trPr>
                <w:trHeight w:val="340"/>
              </w:trPr>
              <w:tc>
                <w:tcPr>
                  <w:tcW w:w="2005" w:type="dxa"/>
                  <w:tcBorders>
                    <w:top w:val="nil"/>
                    <w:left w:val="nil"/>
                    <w:bottom w:val="nil"/>
                    <w:right w:val="nil"/>
                  </w:tcBorders>
                  <w:shd w:val="clear" w:color="auto" w:fill="auto"/>
                  <w:noWrap/>
                  <w:vAlign w:val="center"/>
                  <w:hideMark/>
                </w:tcPr>
                <w:p w14:paraId="027321E9"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财通证券</w:t>
                  </w:r>
                </w:p>
              </w:tc>
              <w:tc>
                <w:tcPr>
                  <w:tcW w:w="2410" w:type="dxa"/>
                  <w:tcBorders>
                    <w:top w:val="nil"/>
                    <w:left w:val="nil"/>
                    <w:bottom w:val="nil"/>
                    <w:right w:val="nil"/>
                  </w:tcBorders>
                  <w:shd w:val="clear" w:color="auto" w:fill="auto"/>
                  <w:noWrap/>
                  <w:vAlign w:val="center"/>
                  <w:hideMark/>
                </w:tcPr>
                <w:p w14:paraId="15E88DC9"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何鹄宇</w:t>
                  </w:r>
                </w:p>
              </w:tc>
              <w:tc>
                <w:tcPr>
                  <w:tcW w:w="1984" w:type="dxa"/>
                  <w:tcBorders>
                    <w:top w:val="nil"/>
                    <w:left w:val="nil"/>
                    <w:bottom w:val="nil"/>
                    <w:right w:val="nil"/>
                  </w:tcBorders>
                  <w:shd w:val="clear" w:color="auto" w:fill="auto"/>
                  <w:noWrap/>
                  <w:vAlign w:val="center"/>
                  <w:hideMark/>
                </w:tcPr>
                <w:p w14:paraId="15941CF5"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普瑞昇新材料</w:t>
                  </w:r>
                </w:p>
              </w:tc>
              <w:tc>
                <w:tcPr>
                  <w:tcW w:w="2261" w:type="dxa"/>
                  <w:tcBorders>
                    <w:top w:val="nil"/>
                    <w:left w:val="nil"/>
                    <w:bottom w:val="nil"/>
                    <w:right w:val="nil"/>
                  </w:tcBorders>
                  <w:shd w:val="clear" w:color="auto" w:fill="auto"/>
                  <w:noWrap/>
                  <w:vAlign w:val="center"/>
                  <w:hideMark/>
                </w:tcPr>
                <w:p w14:paraId="6E27B1AD"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濮阳</w:t>
                  </w:r>
                </w:p>
              </w:tc>
            </w:tr>
            <w:tr w:rsidR="00813D50" w:rsidRPr="00813D50" w14:paraId="56E8F9B1" w14:textId="77777777" w:rsidTr="00F9097D">
              <w:trPr>
                <w:trHeight w:val="340"/>
              </w:trPr>
              <w:tc>
                <w:tcPr>
                  <w:tcW w:w="2005" w:type="dxa"/>
                  <w:tcBorders>
                    <w:top w:val="nil"/>
                    <w:left w:val="nil"/>
                    <w:bottom w:val="nil"/>
                    <w:right w:val="nil"/>
                  </w:tcBorders>
                  <w:shd w:val="clear" w:color="auto" w:fill="auto"/>
                  <w:noWrap/>
                  <w:vAlign w:val="center"/>
                  <w:hideMark/>
                </w:tcPr>
                <w:p w14:paraId="179FA8D6"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财通证券</w:t>
                  </w:r>
                </w:p>
              </w:tc>
              <w:tc>
                <w:tcPr>
                  <w:tcW w:w="2410" w:type="dxa"/>
                  <w:tcBorders>
                    <w:top w:val="nil"/>
                    <w:left w:val="nil"/>
                    <w:bottom w:val="nil"/>
                    <w:right w:val="nil"/>
                  </w:tcBorders>
                  <w:shd w:val="clear" w:color="auto" w:fill="auto"/>
                  <w:noWrap/>
                  <w:vAlign w:val="center"/>
                  <w:hideMark/>
                </w:tcPr>
                <w:p w14:paraId="631CDD7A"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付正浩</w:t>
                  </w:r>
                </w:p>
              </w:tc>
              <w:tc>
                <w:tcPr>
                  <w:tcW w:w="1984" w:type="dxa"/>
                  <w:tcBorders>
                    <w:top w:val="nil"/>
                    <w:left w:val="nil"/>
                    <w:bottom w:val="nil"/>
                    <w:right w:val="nil"/>
                  </w:tcBorders>
                  <w:shd w:val="clear" w:color="auto" w:fill="auto"/>
                  <w:noWrap/>
                  <w:vAlign w:val="center"/>
                  <w:hideMark/>
                </w:tcPr>
                <w:p w14:paraId="656972F3"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勤辰资产</w:t>
                  </w:r>
                </w:p>
              </w:tc>
              <w:tc>
                <w:tcPr>
                  <w:tcW w:w="2261" w:type="dxa"/>
                  <w:tcBorders>
                    <w:top w:val="nil"/>
                    <w:left w:val="nil"/>
                    <w:bottom w:val="nil"/>
                    <w:right w:val="nil"/>
                  </w:tcBorders>
                  <w:shd w:val="clear" w:color="auto" w:fill="auto"/>
                  <w:noWrap/>
                  <w:vAlign w:val="center"/>
                  <w:hideMark/>
                </w:tcPr>
                <w:p w14:paraId="196BC81F"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钱玥</w:t>
                  </w:r>
                </w:p>
              </w:tc>
            </w:tr>
            <w:tr w:rsidR="00813D50" w:rsidRPr="00813D50" w14:paraId="5785DEC5" w14:textId="77777777" w:rsidTr="00F9097D">
              <w:trPr>
                <w:trHeight w:val="340"/>
              </w:trPr>
              <w:tc>
                <w:tcPr>
                  <w:tcW w:w="2005" w:type="dxa"/>
                  <w:tcBorders>
                    <w:top w:val="nil"/>
                    <w:left w:val="nil"/>
                    <w:bottom w:val="nil"/>
                    <w:right w:val="nil"/>
                  </w:tcBorders>
                  <w:shd w:val="clear" w:color="auto" w:fill="auto"/>
                  <w:noWrap/>
                  <w:vAlign w:val="center"/>
                  <w:hideMark/>
                </w:tcPr>
                <w:p w14:paraId="42BFF07D"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财通资管</w:t>
                  </w:r>
                </w:p>
              </w:tc>
              <w:tc>
                <w:tcPr>
                  <w:tcW w:w="2410" w:type="dxa"/>
                  <w:tcBorders>
                    <w:top w:val="nil"/>
                    <w:left w:val="nil"/>
                    <w:bottom w:val="nil"/>
                    <w:right w:val="nil"/>
                  </w:tcBorders>
                  <w:shd w:val="clear" w:color="auto" w:fill="auto"/>
                  <w:noWrap/>
                  <w:vAlign w:val="center"/>
                  <w:hideMark/>
                </w:tcPr>
                <w:p w14:paraId="5879C88B"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邓芳程</w:t>
                  </w:r>
                </w:p>
              </w:tc>
              <w:tc>
                <w:tcPr>
                  <w:tcW w:w="1984" w:type="dxa"/>
                  <w:tcBorders>
                    <w:top w:val="nil"/>
                    <w:left w:val="nil"/>
                    <w:bottom w:val="nil"/>
                    <w:right w:val="nil"/>
                  </w:tcBorders>
                  <w:shd w:val="clear" w:color="auto" w:fill="auto"/>
                  <w:noWrap/>
                  <w:vAlign w:val="center"/>
                  <w:hideMark/>
                </w:tcPr>
                <w:p w14:paraId="530F743B"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人保养老</w:t>
                  </w:r>
                </w:p>
              </w:tc>
              <w:tc>
                <w:tcPr>
                  <w:tcW w:w="2261" w:type="dxa"/>
                  <w:tcBorders>
                    <w:top w:val="nil"/>
                    <w:left w:val="nil"/>
                    <w:bottom w:val="nil"/>
                    <w:right w:val="nil"/>
                  </w:tcBorders>
                  <w:shd w:val="clear" w:color="auto" w:fill="auto"/>
                  <w:noWrap/>
                  <w:vAlign w:val="center"/>
                  <w:hideMark/>
                </w:tcPr>
                <w:p w14:paraId="12EADF51"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王博森</w:t>
                  </w:r>
                </w:p>
              </w:tc>
            </w:tr>
            <w:tr w:rsidR="00813D50" w:rsidRPr="00813D50" w14:paraId="544830A6" w14:textId="77777777" w:rsidTr="00F9097D">
              <w:trPr>
                <w:trHeight w:val="340"/>
              </w:trPr>
              <w:tc>
                <w:tcPr>
                  <w:tcW w:w="2005" w:type="dxa"/>
                  <w:tcBorders>
                    <w:top w:val="nil"/>
                    <w:left w:val="nil"/>
                    <w:bottom w:val="nil"/>
                    <w:right w:val="nil"/>
                  </w:tcBorders>
                  <w:shd w:val="clear" w:color="auto" w:fill="auto"/>
                  <w:noWrap/>
                  <w:vAlign w:val="center"/>
                  <w:hideMark/>
                </w:tcPr>
                <w:p w14:paraId="45C01C2F"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财通资管</w:t>
                  </w:r>
                </w:p>
              </w:tc>
              <w:tc>
                <w:tcPr>
                  <w:tcW w:w="2410" w:type="dxa"/>
                  <w:tcBorders>
                    <w:top w:val="nil"/>
                    <w:left w:val="nil"/>
                    <w:bottom w:val="nil"/>
                    <w:right w:val="nil"/>
                  </w:tcBorders>
                  <w:shd w:val="clear" w:color="auto" w:fill="auto"/>
                  <w:noWrap/>
                  <w:vAlign w:val="center"/>
                  <w:hideMark/>
                </w:tcPr>
                <w:p w14:paraId="76061123"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邵沙锞</w:t>
                  </w:r>
                </w:p>
              </w:tc>
              <w:tc>
                <w:tcPr>
                  <w:tcW w:w="1984" w:type="dxa"/>
                  <w:tcBorders>
                    <w:top w:val="nil"/>
                    <w:left w:val="nil"/>
                    <w:bottom w:val="nil"/>
                    <w:right w:val="nil"/>
                  </w:tcBorders>
                  <w:shd w:val="clear" w:color="auto" w:fill="auto"/>
                  <w:noWrap/>
                  <w:vAlign w:val="center"/>
                  <w:hideMark/>
                </w:tcPr>
                <w:p w14:paraId="61CC524A"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人寿养老保险</w:t>
                  </w:r>
                </w:p>
              </w:tc>
              <w:tc>
                <w:tcPr>
                  <w:tcW w:w="2261" w:type="dxa"/>
                  <w:tcBorders>
                    <w:top w:val="nil"/>
                    <w:left w:val="nil"/>
                    <w:bottom w:val="nil"/>
                    <w:right w:val="nil"/>
                  </w:tcBorders>
                  <w:shd w:val="clear" w:color="auto" w:fill="auto"/>
                  <w:noWrap/>
                  <w:vAlign w:val="center"/>
                  <w:hideMark/>
                </w:tcPr>
                <w:p w14:paraId="767DD458"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胡仲藜</w:t>
                  </w:r>
                </w:p>
              </w:tc>
            </w:tr>
            <w:tr w:rsidR="00813D50" w:rsidRPr="00813D50" w14:paraId="1E331CEC" w14:textId="77777777" w:rsidTr="00F9097D">
              <w:trPr>
                <w:trHeight w:val="340"/>
              </w:trPr>
              <w:tc>
                <w:tcPr>
                  <w:tcW w:w="2005" w:type="dxa"/>
                  <w:tcBorders>
                    <w:top w:val="nil"/>
                    <w:left w:val="nil"/>
                    <w:bottom w:val="nil"/>
                    <w:right w:val="nil"/>
                  </w:tcBorders>
                  <w:shd w:val="clear" w:color="auto" w:fill="auto"/>
                  <w:noWrap/>
                  <w:vAlign w:val="center"/>
                  <w:hideMark/>
                </w:tcPr>
                <w:p w14:paraId="707F33BB"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财信证券</w:t>
                  </w:r>
                </w:p>
              </w:tc>
              <w:tc>
                <w:tcPr>
                  <w:tcW w:w="2410" w:type="dxa"/>
                  <w:tcBorders>
                    <w:top w:val="nil"/>
                    <w:left w:val="nil"/>
                    <w:bottom w:val="nil"/>
                    <w:right w:val="nil"/>
                  </w:tcBorders>
                  <w:shd w:val="clear" w:color="auto" w:fill="auto"/>
                  <w:noWrap/>
                  <w:vAlign w:val="center"/>
                  <w:hideMark/>
                </w:tcPr>
                <w:p w14:paraId="5AF08E8F"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顾少华</w:t>
                  </w:r>
                </w:p>
              </w:tc>
              <w:tc>
                <w:tcPr>
                  <w:tcW w:w="1984" w:type="dxa"/>
                  <w:tcBorders>
                    <w:top w:val="nil"/>
                    <w:left w:val="nil"/>
                    <w:bottom w:val="nil"/>
                    <w:right w:val="nil"/>
                  </w:tcBorders>
                  <w:shd w:val="clear" w:color="auto" w:fill="auto"/>
                  <w:noWrap/>
                  <w:vAlign w:val="center"/>
                  <w:hideMark/>
                </w:tcPr>
                <w:p w14:paraId="5999E714"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瑞丰汇邦资产</w:t>
                  </w:r>
                </w:p>
              </w:tc>
              <w:tc>
                <w:tcPr>
                  <w:tcW w:w="2261" w:type="dxa"/>
                  <w:tcBorders>
                    <w:top w:val="nil"/>
                    <w:left w:val="nil"/>
                    <w:bottom w:val="nil"/>
                    <w:right w:val="nil"/>
                  </w:tcBorders>
                  <w:shd w:val="clear" w:color="auto" w:fill="auto"/>
                  <w:noWrap/>
                  <w:vAlign w:val="center"/>
                  <w:hideMark/>
                </w:tcPr>
                <w:p w14:paraId="0042D006"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王大鹏</w:t>
                  </w:r>
                </w:p>
              </w:tc>
            </w:tr>
            <w:tr w:rsidR="00813D50" w:rsidRPr="00813D50" w14:paraId="42DA5E30" w14:textId="77777777" w:rsidTr="00F9097D">
              <w:trPr>
                <w:trHeight w:val="340"/>
              </w:trPr>
              <w:tc>
                <w:tcPr>
                  <w:tcW w:w="2005" w:type="dxa"/>
                  <w:tcBorders>
                    <w:top w:val="nil"/>
                    <w:left w:val="nil"/>
                    <w:bottom w:val="nil"/>
                    <w:right w:val="nil"/>
                  </w:tcBorders>
                  <w:shd w:val="clear" w:color="auto" w:fill="auto"/>
                  <w:noWrap/>
                  <w:vAlign w:val="center"/>
                  <w:hideMark/>
                </w:tcPr>
                <w:p w14:paraId="29E939B1"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第一创业证券</w:t>
                  </w:r>
                </w:p>
              </w:tc>
              <w:tc>
                <w:tcPr>
                  <w:tcW w:w="2410" w:type="dxa"/>
                  <w:tcBorders>
                    <w:top w:val="nil"/>
                    <w:left w:val="nil"/>
                    <w:bottom w:val="nil"/>
                    <w:right w:val="nil"/>
                  </w:tcBorders>
                  <w:shd w:val="clear" w:color="auto" w:fill="auto"/>
                  <w:noWrap/>
                  <w:vAlign w:val="center"/>
                  <w:hideMark/>
                </w:tcPr>
                <w:p w14:paraId="735706C0"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雍加兴</w:t>
                  </w:r>
                </w:p>
              </w:tc>
              <w:tc>
                <w:tcPr>
                  <w:tcW w:w="1984" w:type="dxa"/>
                  <w:tcBorders>
                    <w:top w:val="nil"/>
                    <w:left w:val="nil"/>
                    <w:bottom w:val="nil"/>
                    <w:right w:val="nil"/>
                  </w:tcBorders>
                  <w:shd w:val="clear" w:color="auto" w:fill="auto"/>
                  <w:noWrap/>
                  <w:vAlign w:val="center"/>
                  <w:hideMark/>
                </w:tcPr>
                <w:p w14:paraId="6CAAF094"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上海贤盛</w:t>
                  </w:r>
                </w:p>
              </w:tc>
              <w:tc>
                <w:tcPr>
                  <w:tcW w:w="2261" w:type="dxa"/>
                  <w:tcBorders>
                    <w:top w:val="nil"/>
                    <w:left w:val="nil"/>
                    <w:bottom w:val="nil"/>
                    <w:right w:val="nil"/>
                  </w:tcBorders>
                  <w:shd w:val="clear" w:color="auto" w:fill="auto"/>
                  <w:noWrap/>
                  <w:vAlign w:val="center"/>
                  <w:hideMark/>
                </w:tcPr>
                <w:p w14:paraId="74DC4F47"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徐徐</w:t>
                  </w:r>
                </w:p>
              </w:tc>
            </w:tr>
            <w:tr w:rsidR="00813D50" w:rsidRPr="00813D50" w14:paraId="26ADB178" w14:textId="77777777" w:rsidTr="00F9097D">
              <w:trPr>
                <w:trHeight w:val="340"/>
              </w:trPr>
              <w:tc>
                <w:tcPr>
                  <w:tcW w:w="2005" w:type="dxa"/>
                  <w:tcBorders>
                    <w:top w:val="nil"/>
                    <w:left w:val="nil"/>
                    <w:bottom w:val="nil"/>
                    <w:right w:val="nil"/>
                  </w:tcBorders>
                  <w:shd w:val="clear" w:color="auto" w:fill="auto"/>
                  <w:noWrap/>
                  <w:vAlign w:val="center"/>
                  <w:hideMark/>
                </w:tcPr>
                <w:p w14:paraId="4E5C39F8"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鼎和保险</w:t>
                  </w:r>
                </w:p>
              </w:tc>
              <w:tc>
                <w:tcPr>
                  <w:tcW w:w="2410" w:type="dxa"/>
                  <w:tcBorders>
                    <w:top w:val="nil"/>
                    <w:left w:val="nil"/>
                    <w:bottom w:val="nil"/>
                    <w:right w:val="nil"/>
                  </w:tcBorders>
                  <w:shd w:val="clear" w:color="auto" w:fill="auto"/>
                  <w:noWrap/>
                  <w:vAlign w:val="center"/>
                  <w:hideMark/>
                </w:tcPr>
                <w:p w14:paraId="4328B377"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夏天</w:t>
                  </w:r>
                </w:p>
              </w:tc>
              <w:tc>
                <w:tcPr>
                  <w:tcW w:w="1984" w:type="dxa"/>
                  <w:tcBorders>
                    <w:top w:val="nil"/>
                    <w:left w:val="nil"/>
                    <w:bottom w:val="nil"/>
                    <w:right w:val="nil"/>
                  </w:tcBorders>
                  <w:shd w:val="clear" w:color="auto" w:fill="auto"/>
                  <w:noWrap/>
                  <w:vAlign w:val="center"/>
                  <w:hideMark/>
                </w:tcPr>
                <w:p w14:paraId="0B79A3F1"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上海紫阁投资</w:t>
                  </w:r>
                </w:p>
              </w:tc>
              <w:tc>
                <w:tcPr>
                  <w:tcW w:w="2261" w:type="dxa"/>
                  <w:tcBorders>
                    <w:top w:val="nil"/>
                    <w:left w:val="nil"/>
                    <w:bottom w:val="nil"/>
                    <w:right w:val="nil"/>
                  </w:tcBorders>
                  <w:shd w:val="clear" w:color="auto" w:fill="auto"/>
                  <w:noWrap/>
                  <w:vAlign w:val="center"/>
                  <w:hideMark/>
                </w:tcPr>
                <w:p w14:paraId="54930182"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薛奇</w:t>
                  </w:r>
                </w:p>
              </w:tc>
            </w:tr>
            <w:tr w:rsidR="00813D50" w:rsidRPr="00813D50" w14:paraId="3E909D62" w14:textId="77777777" w:rsidTr="00F9097D">
              <w:trPr>
                <w:trHeight w:val="340"/>
              </w:trPr>
              <w:tc>
                <w:tcPr>
                  <w:tcW w:w="2005" w:type="dxa"/>
                  <w:tcBorders>
                    <w:top w:val="nil"/>
                    <w:left w:val="nil"/>
                    <w:bottom w:val="nil"/>
                    <w:right w:val="nil"/>
                  </w:tcBorders>
                  <w:shd w:val="clear" w:color="auto" w:fill="auto"/>
                  <w:noWrap/>
                  <w:vAlign w:val="center"/>
                  <w:hideMark/>
                </w:tcPr>
                <w:p w14:paraId="707E08E1"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东北证券</w:t>
                  </w:r>
                </w:p>
              </w:tc>
              <w:tc>
                <w:tcPr>
                  <w:tcW w:w="2410" w:type="dxa"/>
                  <w:tcBorders>
                    <w:top w:val="nil"/>
                    <w:left w:val="nil"/>
                    <w:bottom w:val="nil"/>
                    <w:right w:val="nil"/>
                  </w:tcBorders>
                  <w:shd w:val="clear" w:color="auto" w:fill="auto"/>
                  <w:noWrap/>
                  <w:vAlign w:val="center"/>
                  <w:hideMark/>
                </w:tcPr>
                <w:p w14:paraId="2E279A19"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刘天宇</w:t>
                  </w:r>
                </w:p>
              </w:tc>
              <w:tc>
                <w:tcPr>
                  <w:tcW w:w="1984" w:type="dxa"/>
                  <w:tcBorders>
                    <w:top w:val="nil"/>
                    <w:left w:val="nil"/>
                    <w:bottom w:val="nil"/>
                    <w:right w:val="nil"/>
                  </w:tcBorders>
                  <w:shd w:val="clear" w:color="auto" w:fill="auto"/>
                  <w:noWrap/>
                  <w:vAlign w:val="center"/>
                  <w:hideMark/>
                </w:tcPr>
                <w:p w14:paraId="404F7C63"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申港证券自营</w:t>
                  </w:r>
                </w:p>
              </w:tc>
              <w:tc>
                <w:tcPr>
                  <w:tcW w:w="2261" w:type="dxa"/>
                  <w:tcBorders>
                    <w:top w:val="nil"/>
                    <w:left w:val="nil"/>
                    <w:bottom w:val="nil"/>
                    <w:right w:val="nil"/>
                  </w:tcBorders>
                  <w:shd w:val="clear" w:color="auto" w:fill="auto"/>
                  <w:noWrap/>
                  <w:vAlign w:val="center"/>
                  <w:hideMark/>
                </w:tcPr>
                <w:p w14:paraId="4463AA7F"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崔笑锦</w:t>
                  </w:r>
                </w:p>
              </w:tc>
            </w:tr>
            <w:tr w:rsidR="00813D50" w:rsidRPr="00813D50" w14:paraId="0C745BB0" w14:textId="77777777" w:rsidTr="00F9097D">
              <w:trPr>
                <w:trHeight w:val="340"/>
              </w:trPr>
              <w:tc>
                <w:tcPr>
                  <w:tcW w:w="2005" w:type="dxa"/>
                  <w:tcBorders>
                    <w:top w:val="nil"/>
                    <w:left w:val="nil"/>
                    <w:bottom w:val="nil"/>
                    <w:right w:val="nil"/>
                  </w:tcBorders>
                  <w:shd w:val="clear" w:color="auto" w:fill="auto"/>
                  <w:noWrap/>
                  <w:vAlign w:val="center"/>
                  <w:hideMark/>
                </w:tcPr>
                <w:p w14:paraId="4CF28ADF"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东方红</w:t>
                  </w:r>
                </w:p>
              </w:tc>
              <w:tc>
                <w:tcPr>
                  <w:tcW w:w="2410" w:type="dxa"/>
                  <w:tcBorders>
                    <w:top w:val="nil"/>
                    <w:left w:val="nil"/>
                    <w:bottom w:val="nil"/>
                    <w:right w:val="nil"/>
                  </w:tcBorders>
                  <w:shd w:val="clear" w:color="auto" w:fill="auto"/>
                  <w:noWrap/>
                  <w:vAlign w:val="center"/>
                  <w:hideMark/>
                </w:tcPr>
                <w:p w14:paraId="0FC677CA"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蒋蛟龙</w:t>
                  </w:r>
                </w:p>
              </w:tc>
              <w:tc>
                <w:tcPr>
                  <w:tcW w:w="1984" w:type="dxa"/>
                  <w:tcBorders>
                    <w:top w:val="nil"/>
                    <w:left w:val="nil"/>
                    <w:bottom w:val="nil"/>
                    <w:right w:val="nil"/>
                  </w:tcBorders>
                  <w:shd w:val="clear" w:color="auto" w:fill="auto"/>
                  <w:noWrap/>
                  <w:vAlign w:val="center"/>
                  <w:hideMark/>
                </w:tcPr>
                <w:p w14:paraId="4BEE2DA4"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申万宏源证券</w:t>
                  </w:r>
                </w:p>
              </w:tc>
              <w:tc>
                <w:tcPr>
                  <w:tcW w:w="2261" w:type="dxa"/>
                  <w:tcBorders>
                    <w:top w:val="nil"/>
                    <w:left w:val="nil"/>
                    <w:bottom w:val="nil"/>
                    <w:right w:val="nil"/>
                  </w:tcBorders>
                  <w:shd w:val="clear" w:color="auto" w:fill="auto"/>
                  <w:noWrap/>
                  <w:vAlign w:val="center"/>
                  <w:hideMark/>
                </w:tcPr>
                <w:p w14:paraId="0B59BB55"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刘飞</w:t>
                  </w:r>
                </w:p>
              </w:tc>
            </w:tr>
            <w:tr w:rsidR="00813D50" w:rsidRPr="00813D50" w14:paraId="6A6641D5" w14:textId="77777777" w:rsidTr="00F9097D">
              <w:trPr>
                <w:trHeight w:val="340"/>
              </w:trPr>
              <w:tc>
                <w:tcPr>
                  <w:tcW w:w="2005" w:type="dxa"/>
                  <w:tcBorders>
                    <w:top w:val="nil"/>
                    <w:left w:val="nil"/>
                    <w:bottom w:val="nil"/>
                    <w:right w:val="nil"/>
                  </w:tcBorders>
                  <w:shd w:val="clear" w:color="auto" w:fill="auto"/>
                  <w:noWrap/>
                  <w:vAlign w:val="center"/>
                  <w:hideMark/>
                </w:tcPr>
                <w:p w14:paraId="66EE1E11"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东吴证券</w:t>
                  </w:r>
                </w:p>
              </w:tc>
              <w:tc>
                <w:tcPr>
                  <w:tcW w:w="2410" w:type="dxa"/>
                  <w:tcBorders>
                    <w:top w:val="nil"/>
                    <w:left w:val="nil"/>
                    <w:bottom w:val="nil"/>
                    <w:right w:val="nil"/>
                  </w:tcBorders>
                  <w:shd w:val="clear" w:color="auto" w:fill="auto"/>
                  <w:noWrap/>
                  <w:vAlign w:val="center"/>
                  <w:hideMark/>
                </w:tcPr>
                <w:p w14:paraId="580455AE"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李博韦</w:t>
                  </w:r>
                </w:p>
              </w:tc>
              <w:tc>
                <w:tcPr>
                  <w:tcW w:w="1984" w:type="dxa"/>
                  <w:tcBorders>
                    <w:top w:val="nil"/>
                    <w:left w:val="nil"/>
                    <w:bottom w:val="nil"/>
                    <w:right w:val="nil"/>
                  </w:tcBorders>
                  <w:shd w:val="clear" w:color="auto" w:fill="auto"/>
                  <w:noWrap/>
                  <w:vAlign w:val="center"/>
                  <w:hideMark/>
                </w:tcPr>
                <w:p w14:paraId="3957D671"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深圳海文管理</w:t>
                  </w:r>
                </w:p>
              </w:tc>
              <w:tc>
                <w:tcPr>
                  <w:tcW w:w="2261" w:type="dxa"/>
                  <w:tcBorders>
                    <w:top w:val="nil"/>
                    <w:left w:val="nil"/>
                    <w:bottom w:val="nil"/>
                    <w:right w:val="nil"/>
                  </w:tcBorders>
                  <w:shd w:val="clear" w:color="auto" w:fill="auto"/>
                  <w:noWrap/>
                  <w:vAlign w:val="center"/>
                  <w:hideMark/>
                </w:tcPr>
                <w:p w14:paraId="79CA8BE8"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吕志东</w:t>
                  </w:r>
                </w:p>
              </w:tc>
            </w:tr>
            <w:tr w:rsidR="00813D50" w:rsidRPr="00813D50" w14:paraId="1FB6963B" w14:textId="77777777" w:rsidTr="00F9097D">
              <w:trPr>
                <w:trHeight w:val="340"/>
              </w:trPr>
              <w:tc>
                <w:tcPr>
                  <w:tcW w:w="2005" w:type="dxa"/>
                  <w:tcBorders>
                    <w:top w:val="nil"/>
                    <w:left w:val="nil"/>
                    <w:bottom w:val="nil"/>
                    <w:right w:val="nil"/>
                  </w:tcBorders>
                  <w:shd w:val="clear" w:color="auto" w:fill="auto"/>
                  <w:noWrap/>
                  <w:vAlign w:val="center"/>
                  <w:hideMark/>
                </w:tcPr>
                <w:p w14:paraId="6FF880A3"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东证融汇</w:t>
                  </w:r>
                </w:p>
              </w:tc>
              <w:tc>
                <w:tcPr>
                  <w:tcW w:w="2410" w:type="dxa"/>
                  <w:tcBorders>
                    <w:top w:val="nil"/>
                    <w:left w:val="nil"/>
                    <w:bottom w:val="nil"/>
                    <w:right w:val="nil"/>
                  </w:tcBorders>
                  <w:shd w:val="clear" w:color="auto" w:fill="auto"/>
                  <w:noWrap/>
                  <w:vAlign w:val="center"/>
                  <w:hideMark/>
                </w:tcPr>
                <w:p w14:paraId="2B6BDB83"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姚远</w:t>
                  </w:r>
                </w:p>
              </w:tc>
              <w:tc>
                <w:tcPr>
                  <w:tcW w:w="1984" w:type="dxa"/>
                  <w:tcBorders>
                    <w:top w:val="nil"/>
                    <w:left w:val="nil"/>
                    <w:bottom w:val="nil"/>
                    <w:right w:val="nil"/>
                  </w:tcBorders>
                  <w:shd w:val="clear" w:color="auto" w:fill="auto"/>
                  <w:noWrap/>
                  <w:vAlign w:val="center"/>
                  <w:hideMark/>
                </w:tcPr>
                <w:p w14:paraId="63D0F273"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天风证券</w:t>
                  </w:r>
                </w:p>
              </w:tc>
              <w:tc>
                <w:tcPr>
                  <w:tcW w:w="2261" w:type="dxa"/>
                  <w:tcBorders>
                    <w:top w:val="nil"/>
                    <w:left w:val="nil"/>
                    <w:bottom w:val="nil"/>
                    <w:right w:val="nil"/>
                  </w:tcBorders>
                  <w:shd w:val="clear" w:color="auto" w:fill="auto"/>
                  <w:noWrap/>
                  <w:vAlign w:val="center"/>
                  <w:hideMark/>
                </w:tcPr>
                <w:p w14:paraId="61F21904"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刘尊钰</w:t>
                  </w:r>
                </w:p>
              </w:tc>
            </w:tr>
            <w:tr w:rsidR="00813D50" w:rsidRPr="00813D50" w14:paraId="0DB5D30A" w14:textId="77777777" w:rsidTr="00F9097D">
              <w:trPr>
                <w:trHeight w:val="340"/>
              </w:trPr>
              <w:tc>
                <w:tcPr>
                  <w:tcW w:w="2005" w:type="dxa"/>
                  <w:tcBorders>
                    <w:top w:val="nil"/>
                    <w:left w:val="nil"/>
                    <w:bottom w:val="nil"/>
                    <w:right w:val="nil"/>
                  </w:tcBorders>
                  <w:shd w:val="clear" w:color="auto" w:fill="auto"/>
                  <w:noWrap/>
                  <w:vAlign w:val="center"/>
                  <w:hideMark/>
                </w:tcPr>
                <w:p w14:paraId="3AAE1EDD"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方正富邦</w:t>
                  </w:r>
                </w:p>
              </w:tc>
              <w:tc>
                <w:tcPr>
                  <w:tcW w:w="2410" w:type="dxa"/>
                  <w:tcBorders>
                    <w:top w:val="nil"/>
                    <w:left w:val="nil"/>
                    <w:bottom w:val="nil"/>
                    <w:right w:val="nil"/>
                  </w:tcBorders>
                  <w:shd w:val="clear" w:color="auto" w:fill="auto"/>
                  <w:noWrap/>
                  <w:vAlign w:val="center"/>
                  <w:hideMark/>
                </w:tcPr>
                <w:p w14:paraId="44E2DE6D"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陈磊</w:t>
                  </w:r>
                </w:p>
              </w:tc>
              <w:tc>
                <w:tcPr>
                  <w:tcW w:w="1984" w:type="dxa"/>
                  <w:tcBorders>
                    <w:top w:val="nil"/>
                    <w:left w:val="nil"/>
                    <w:bottom w:val="nil"/>
                    <w:right w:val="nil"/>
                  </w:tcBorders>
                  <w:shd w:val="clear" w:color="auto" w:fill="auto"/>
                  <w:noWrap/>
                  <w:vAlign w:val="center"/>
                  <w:hideMark/>
                </w:tcPr>
                <w:p w14:paraId="4E7BC2C7"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天风证券</w:t>
                  </w:r>
                </w:p>
              </w:tc>
              <w:tc>
                <w:tcPr>
                  <w:tcW w:w="2261" w:type="dxa"/>
                  <w:tcBorders>
                    <w:top w:val="nil"/>
                    <w:left w:val="nil"/>
                    <w:bottom w:val="nil"/>
                    <w:right w:val="nil"/>
                  </w:tcBorders>
                  <w:shd w:val="clear" w:color="auto" w:fill="auto"/>
                  <w:noWrap/>
                  <w:vAlign w:val="center"/>
                  <w:hideMark/>
                </w:tcPr>
                <w:p w14:paraId="7CEC3B8F"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林晋帆</w:t>
                  </w:r>
                </w:p>
              </w:tc>
            </w:tr>
            <w:tr w:rsidR="00813D50" w:rsidRPr="00813D50" w14:paraId="26B9ED9D" w14:textId="77777777" w:rsidTr="00F9097D">
              <w:trPr>
                <w:trHeight w:val="340"/>
              </w:trPr>
              <w:tc>
                <w:tcPr>
                  <w:tcW w:w="2005" w:type="dxa"/>
                  <w:tcBorders>
                    <w:top w:val="nil"/>
                    <w:left w:val="nil"/>
                    <w:bottom w:val="nil"/>
                    <w:right w:val="nil"/>
                  </w:tcBorders>
                  <w:shd w:val="clear" w:color="auto" w:fill="auto"/>
                  <w:noWrap/>
                  <w:vAlign w:val="center"/>
                  <w:hideMark/>
                </w:tcPr>
                <w:p w14:paraId="136DE44D"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富安达基金</w:t>
                  </w:r>
                </w:p>
              </w:tc>
              <w:tc>
                <w:tcPr>
                  <w:tcW w:w="2410" w:type="dxa"/>
                  <w:tcBorders>
                    <w:top w:val="nil"/>
                    <w:left w:val="nil"/>
                    <w:bottom w:val="nil"/>
                    <w:right w:val="nil"/>
                  </w:tcBorders>
                  <w:shd w:val="clear" w:color="auto" w:fill="auto"/>
                  <w:noWrap/>
                  <w:vAlign w:val="center"/>
                  <w:hideMark/>
                </w:tcPr>
                <w:p w14:paraId="79DC2441"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余思贤</w:t>
                  </w:r>
                </w:p>
              </w:tc>
              <w:tc>
                <w:tcPr>
                  <w:tcW w:w="1984" w:type="dxa"/>
                  <w:tcBorders>
                    <w:top w:val="nil"/>
                    <w:left w:val="nil"/>
                    <w:bottom w:val="nil"/>
                    <w:right w:val="nil"/>
                  </w:tcBorders>
                  <w:shd w:val="clear" w:color="auto" w:fill="auto"/>
                  <w:noWrap/>
                  <w:vAlign w:val="center"/>
                  <w:hideMark/>
                </w:tcPr>
                <w:p w14:paraId="0D67B9FE"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万家基金</w:t>
                  </w:r>
                </w:p>
              </w:tc>
              <w:tc>
                <w:tcPr>
                  <w:tcW w:w="2261" w:type="dxa"/>
                  <w:tcBorders>
                    <w:top w:val="nil"/>
                    <w:left w:val="nil"/>
                    <w:bottom w:val="nil"/>
                    <w:right w:val="nil"/>
                  </w:tcBorders>
                  <w:shd w:val="clear" w:color="auto" w:fill="auto"/>
                  <w:noWrap/>
                  <w:vAlign w:val="center"/>
                  <w:hideMark/>
                </w:tcPr>
                <w:p w14:paraId="5F56F9CC"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周实</w:t>
                  </w:r>
                </w:p>
              </w:tc>
            </w:tr>
            <w:tr w:rsidR="00813D50" w:rsidRPr="00813D50" w14:paraId="1C4FD529" w14:textId="77777777" w:rsidTr="00F9097D">
              <w:trPr>
                <w:trHeight w:val="340"/>
              </w:trPr>
              <w:tc>
                <w:tcPr>
                  <w:tcW w:w="2005" w:type="dxa"/>
                  <w:tcBorders>
                    <w:top w:val="nil"/>
                    <w:left w:val="nil"/>
                    <w:bottom w:val="nil"/>
                    <w:right w:val="nil"/>
                  </w:tcBorders>
                  <w:shd w:val="clear" w:color="auto" w:fill="auto"/>
                  <w:noWrap/>
                  <w:vAlign w:val="center"/>
                  <w:hideMark/>
                </w:tcPr>
                <w:p w14:paraId="45DD6618"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耕霁投资</w:t>
                  </w:r>
                </w:p>
              </w:tc>
              <w:tc>
                <w:tcPr>
                  <w:tcW w:w="2410" w:type="dxa"/>
                  <w:tcBorders>
                    <w:top w:val="nil"/>
                    <w:left w:val="nil"/>
                    <w:bottom w:val="nil"/>
                    <w:right w:val="nil"/>
                  </w:tcBorders>
                  <w:shd w:val="clear" w:color="auto" w:fill="auto"/>
                  <w:noWrap/>
                  <w:vAlign w:val="center"/>
                  <w:hideMark/>
                </w:tcPr>
                <w:p w14:paraId="59A27A30"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张俊龙</w:t>
                  </w:r>
                </w:p>
              </w:tc>
              <w:tc>
                <w:tcPr>
                  <w:tcW w:w="1984" w:type="dxa"/>
                  <w:tcBorders>
                    <w:top w:val="nil"/>
                    <w:left w:val="nil"/>
                    <w:bottom w:val="nil"/>
                    <w:right w:val="nil"/>
                  </w:tcBorders>
                  <w:shd w:val="clear" w:color="auto" w:fill="auto"/>
                  <w:noWrap/>
                  <w:vAlign w:val="center"/>
                  <w:hideMark/>
                </w:tcPr>
                <w:p w14:paraId="49366A9D"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万家基金</w:t>
                  </w:r>
                </w:p>
              </w:tc>
              <w:tc>
                <w:tcPr>
                  <w:tcW w:w="2261" w:type="dxa"/>
                  <w:tcBorders>
                    <w:top w:val="nil"/>
                    <w:left w:val="nil"/>
                    <w:bottom w:val="nil"/>
                    <w:right w:val="nil"/>
                  </w:tcBorders>
                  <w:shd w:val="clear" w:color="auto" w:fill="auto"/>
                  <w:noWrap/>
                  <w:vAlign w:val="center"/>
                  <w:hideMark/>
                </w:tcPr>
                <w:p w14:paraId="47A4E772"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陈佳昀</w:t>
                  </w:r>
                </w:p>
              </w:tc>
            </w:tr>
            <w:tr w:rsidR="00813D50" w:rsidRPr="00813D50" w14:paraId="5594F98B" w14:textId="77777777" w:rsidTr="00F9097D">
              <w:trPr>
                <w:trHeight w:val="340"/>
              </w:trPr>
              <w:tc>
                <w:tcPr>
                  <w:tcW w:w="2005" w:type="dxa"/>
                  <w:tcBorders>
                    <w:top w:val="nil"/>
                    <w:left w:val="nil"/>
                    <w:bottom w:val="nil"/>
                    <w:right w:val="nil"/>
                  </w:tcBorders>
                  <w:shd w:val="clear" w:color="auto" w:fill="auto"/>
                  <w:noWrap/>
                  <w:vAlign w:val="center"/>
                  <w:hideMark/>
                </w:tcPr>
                <w:p w14:paraId="3DB14A14"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光大自营</w:t>
                  </w:r>
                </w:p>
              </w:tc>
              <w:tc>
                <w:tcPr>
                  <w:tcW w:w="2410" w:type="dxa"/>
                  <w:tcBorders>
                    <w:top w:val="nil"/>
                    <w:left w:val="nil"/>
                    <w:bottom w:val="nil"/>
                    <w:right w:val="nil"/>
                  </w:tcBorders>
                  <w:shd w:val="clear" w:color="auto" w:fill="auto"/>
                  <w:noWrap/>
                  <w:vAlign w:val="center"/>
                  <w:hideMark/>
                </w:tcPr>
                <w:p w14:paraId="5573C658"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刘勇</w:t>
                  </w:r>
                </w:p>
              </w:tc>
              <w:tc>
                <w:tcPr>
                  <w:tcW w:w="1984" w:type="dxa"/>
                  <w:tcBorders>
                    <w:top w:val="nil"/>
                    <w:left w:val="nil"/>
                    <w:bottom w:val="nil"/>
                    <w:right w:val="nil"/>
                  </w:tcBorders>
                  <w:shd w:val="clear" w:color="auto" w:fill="auto"/>
                  <w:noWrap/>
                  <w:vAlign w:val="center"/>
                  <w:hideMark/>
                </w:tcPr>
                <w:p w14:paraId="558CF915"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西部利得基金</w:t>
                  </w:r>
                </w:p>
              </w:tc>
              <w:tc>
                <w:tcPr>
                  <w:tcW w:w="2261" w:type="dxa"/>
                  <w:tcBorders>
                    <w:top w:val="nil"/>
                    <w:left w:val="nil"/>
                    <w:bottom w:val="nil"/>
                    <w:right w:val="nil"/>
                  </w:tcBorders>
                  <w:shd w:val="clear" w:color="auto" w:fill="auto"/>
                  <w:noWrap/>
                  <w:vAlign w:val="center"/>
                  <w:hideMark/>
                </w:tcPr>
                <w:p w14:paraId="1C3C6FAD"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毛振强</w:t>
                  </w:r>
                </w:p>
              </w:tc>
            </w:tr>
            <w:tr w:rsidR="00813D50" w:rsidRPr="00813D50" w14:paraId="6983DE14" w14:textId="77777777" w:rsidTr="00F9097D">
              <w:trPr>
                <w:trHeight w:val="340"/>
              </w:trPr>
              <w:tc>
                <w:tcPr>
                  <w:tcW w:w="2005" w:type="dxa"/>
                  <w:tcBorders>
                    <w:top w:val="nil"/>
                    <w:left w:val="nil"/>
                    <w:bottom w:val="nil"/>
                    <w:right w:val="nil"/>
                  </w:tcBorders>
                  <w:shd w:val="clear" w:color="auto" w:fill="auto"/>
                  <w:noWrap/>
                  <w:vAlign w:val="center"/>
                  <w:hideMark/>
                </w:tcPr>
                <w:p w14:paraId="4F361E17"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光证资管</w:t>
                  </w:r>
                </w:p>
              </w:tc>
              <w:tc>
                <w:tcPr>
                  <w:tcW w:w="2410" w:type="dxa"/>
                  <w:tcBorders>
                    <w:top w:val="nil"/>
                    <w:left w:val="nil"/>
                    <w:bottom w:val="nil"/>
                    <w:right w:val="nil"/>
                  </w:tcBorders>
                  <w:shd w:val="clear" w:color="auto" w:fill="auto"/>
                  <w:noWrap/>
                  <w:vAlign w:val="center"/>
                  <w:hideMark/>
                </w:tcPr>
                <w:p w14:paraId="6A2D34F7"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应超</w:t>
                  </w:r>
                </w:p>
              </w:tc>
              <w:tc>
                <w:tcPr>
                  <w:tcW w:w="1984" w:type="dxa"/>
                  <w:tcBorders>
                    <w:top w:val="nil"/>
                    <w:left w:val="nil"/>
                    <w:bottom w:val="nil"/>
                    <w:right w:val="nil"/>
                  </w:tcBorders>
                  <w:shd w:val="clear" w:color="auto" w:fill="auto"/>
                  <w:noWrap/>
                  <w:vAlign w:val="center"/>
                  <w:hideMark/>
                </w:tcPr>
                <w:p w14:paraId="6355D50D"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西部证券</w:t>
                  </w:r>
                </w:p>
              </w:tc>
              <w:tc>
                <w:tcPr>
                  <w:tcW w:w="2261" w:type="dxa"/>
                  <w:tcBorders>
                    <w:top w:val="nil"/>
                    <w:left w:val="nil"/>
                    <w:bottom w:val="nil"/>
                    <w:right w:val="nil"/>
                  </w:tcBorders>
                  <w:shd w:val="clear" w:color="auto" w:fill="auto"/>
                  <w:noWrap/>
                  <w:vAlign w:val="center"/>
                  <w:hideMark/>
                </w:tcPr>
                <w:p w14:paraId="6EDB2E15"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侯立森</w:t>
                  </w:r>
                </w:p>
              </w:tc>
            </w:tr>
            <w:tr w:rsidR="00813D50" w:rsidRPr="00813D50" w14:paraId="67B40C0E" w14:textId="77777777" w:rsidTr="00F9097D">
              <w:trPr>
                <w:trHeight w:val="340"/>
              </w:trPr>
              <w:tc>
                <w:tcPr>
                  <w:tcW w:w="2005" w:type="dxa"/>
                  <w:tcBorders>
                    <w:top w:val="nil"/>
                    <w:left w:val="nil"/>
                    <w:bottom w:val="nil"/>
                    <w:right w:val="nil"/>
                  </w:tcBorders>
                  <w:shd w:val="clear" w:color="auto" w:fill="auto"/>
                  <w:noWrap/>
                  <w:vAlign w:val="center"/>
                  <w:hideMark/>
                </w:tcPr>
                <w:p w14:paraId="02EB8840"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国联基金</w:t>
                  </w:r>
                </w:p>
              </w:tc>
              <w:tc>
                <w:tcPr>
                  <w:tcW w:w="2410" w:type="dxa"/>
                  <w:tcBorders>
                    <w:top w:val="nil"/>
                    <w:left w:val="nil"/>
                    <w:bottom w:val="nil"/>
                    <w:right w:val="nil"/>
                  </w:tcBorders>
                  <w:shd w:val="clear" w:color="auto" w:fill="auto"/>
                  <w:noWrap/>
                  <w:vAlign w:val="center"/>
                  <w:hideMark/>
                </w:tcPr>
                <w:p w14:paraId="20D6B0B4"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甘传琦</w:t>
                  </w:r>
                </w:p>
              </w:tc>
              <w:tc>
                <w:tcPr>
                  <w:tcW w:w="1984" w:type="dxa"/>
                  <w:tcBorders>
                    <w:top w:val="nil"/>
                    <w:left w:val="nil"/>
                    <w:bottom w:val="nil"/>
                    <w:right w:val="nil"/>
                  </w:tcBorders>
                  <w:shd w:val="clear" w:color="auto" w:fill="auto"/>
                  <w:noWrap/>
                  <w:vAlign w:val="center"/>
                  <w:hideMark/>
                </w:tcPr>
                <w:p w14:paraId="6745BEBC"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香港京华山一国际</w:t>
                  </w:r>
                </w:p>
              </w:tc>
              <w:tc>
                <w:tcPr>
                  <w:tcW w:w="2261" w:type="dxa"/>
                  <w:tcBorders>
                    <w:top w:val="nil"/>
                    <w:left w:val="nil"/>
                    <w:bottom w:val="nil"/>
                    <w:right w:val="nil"/>
                  </w:tcBorders>
                  <w:shd w:val="clear" w:color="auto" w:fill="auto"/>
                  <w:noWrap/>
                  <w:vAlign w:val="center"/>
                  <w:hideMark/>
                </w:tcPr>
                <w:p w14:paraId="79B31EDD"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李学峰</w:t>
                  </w:r>
                </w:p>
              </w:tc>
            </w:tr>
            <w:tr w:rsidR="00813D50" w:rsidRPr="00813D50" w14:paraId="6E5BDA3B" w14:textId="77777777" w:rsidTr="00F9097D">
              <w:trPr>
                <w:trHeight w:val="340"/>
              </w:trPr>
              <w:tc>
                <w:tcPr>
                  <w:tcW w:w="2005" w:type="dxa"/>
                  <w:tcBorders>
                    <w:top w:val="nil"/>
                    <w:left w:val="nil"/>
                    <w:bottom w:val="nil"/>
                    <w:right w:val="nil"/>
                  </w:tcBorders>
                  <w:shd w:val="clear" w:color="auto" w:fill="auto"/>
                  <w:noWrap/>
                  <w:vAlign w:val="center"/>
                  <w:hideMark/>
                </w:tcPr>
                <w:p w14:paraId="013F5406"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lastRenderedPageBreak/>
                    <w:t>国寿资产</w:t>
                  </w:r>
                </w:p>
              </w:tc>
              <w:tc>
                <w:tcPr>
                  <w:tcW w:w="2410" w:type="dxa"/>
                  <w:tcBorders>
                    <w:top w:val="nil"/>
                    <w:left w:val="nil"/>
                    <w:bottom w:val="nil"/>
                    <w:right w:val="nil"/>
                  </w:tcBorders>
                  <w:shd w:val="clear" w:color="auto" w:fill="auto"/>
                  <w:noWrap/>
                  <w:vAlign w:val="center"/>
                  <w:hideMark/>
                </w:tcPr>
                <w:p w14:paraId="758722F9"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李君妍</w:t>
                  </w:r>
                </w:p>
              </w:tc>
              <w:tc>
                <w:tcPr>
                  <w:tcW w:w="1984" w:type="dxa"/>
                  <w:tcBorders>
                    <w:top w:val="nil"/>
                    <w:left w:val="nil"/>
                    <w:bottom w:val="nil"/>
                    <w:right w:val="nil"/>
                  </w:tcBorders>
                  <w:shd w:val="clear" w:color="auto" w:fill="auto"/>
                  <w:noWrap/>
                  <w:vAlign w:val="center"/>
                  <w:hideMark/>
                </w:tcPr>
                <w:p w14:paraId="5C559E85"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信达证券</w:t>
                  </w:r>
                </w:p>
              </w:tc>
              <w:tc>
                <w:tcPr>
                  <w:tcW w:w="2261" w:type="dxa"/>
                  <w:tcBorders>
                    <w:top w:val="nil"/>
                    <w:left w:val="nil"/>
                    <w:bottom w:val="nil"/>
                    <w:right w:val="nil"/>
                  </w:tcBorders>
                  <w:shd w:val="clear" w:color="auto" w:fill="auto"/>
                  <w:noWrap/>
                  <w:vAlign w:val="center"/>
                  <w:hideMark/>
                </w:tcPr>
                <w:p w14:paraId="5BAF47A1"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傅晓烺</w:t>
                  </w:r>
                </w:p>
              </w:tc>
            </w:tr>
            <w:tr w:rsidR="00813D50" w:rsidRPr="00813D50" w14:paraId="4B128EDF" w14:textId="77777777" w:rsidTr="00F9097D">
              <w:trPr>
                <w:trHeight w:val="340"/>
              </w:trPr>
              <w:tc>
                <w:tcPr>
                  <w:tcW w:w="2005" w:type="dxa"/>
                  <w:tcBorders>
                    <w:top w:val="nil"/>
                    <w:left w:val="nil"/>
                    <w:bottom w:val="nil"/>
                    <w:right w:val="nil"/>
                  </w:tcBorders>
                  <w:shd w:val="clear" w:color="auto" w:fill="auto"/>
                  <w:noWrap/>
                  <w:vAlign w:val="center"/>
                  <w:hideMark/>
                </w:tcPr>
                <w:p w14:paraId="54CFF51B"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国泰君安证券</w:t>
                  </w:r>
                </w:p>
              </w:tc>
              <w:tc>
                <w:tcPr>
                  <w:tcW w:w="2410" w:type="dxa"/>
                  <w:tcBorders>
                    <w:top w:val="nil"/>
                    <w:left w:val="nil"/>
                    <w:bottom w:val="nil"/>
                    <w:right w:val="nil"/>
                  </w:tcBorders>
                  <w:shd w:val="clear" w:color="auto" w:fill="auto"/>
                  <w:noWrap/>
                  <w:vAlign w:val="center"/>
                  <w:hideMark/>
                </w:tcPr>
                <w:p w14:paraId="48FAE766"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钟明翰</w:t>
                  </w:r>
                </w:p>
              </w:tc>
              <w:tc>
                <w:tcPr>
                  <w:tcW w:w="1984" w:type="dxa"/>
                  <w:tcBorders>
                    <w:top w:val="nil"/>
                    <w:left w:val="nil"/>
                    <w:bottom w:val="nil"/>
                    <w:right w:val="nil"/>
                  </w:tcBorders>
                  <w:shd w:val="clear" w:color="auto" w:fill="auto"/>
                  <w:noWrap/>
                  <w:vAlign w:val="center"/>
                  <w:hideMark/>
                </w:tcPr>
                <w:p w14:paraId="5C8BFEAF"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兴华基金</w:t>
                  </w:r>
                </w:p>
              </w:tc>
              <w:tc>
                <w:tcPr>
                  <w:tcW w:w="2261" w:type="dxa"/>
                  <w:tcBorders>
                    <w:top w:val="nil"/>
                    <w:left w:val="nil"/>
                    <w:bottom w:val="nil"/>
                    <w:right w:val="nil"/>
                  </w:tcBorders>
                  <w:shd w:val="clear" w:color="auto" w:fill="auto"/>
                  <w:noWrap/>
                  <w:vAlign w:val="center"/>
                  <w:hideMark/>
                </w:tcPr>
                <w:p w14:paraId="01B6561F"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崔涛</w:t>
                  </w:r>
                </w:p>
              </w:tc>
            </w:tr>
            <w:tr w:rsidR="00813D50" w:rsidRPr="00813D50" w14:paraId="3852CACB" w14:textId="77777777" w:rsidTr="00F9097D">
              <w:trPr>
                <w:trHeight w:val="340"/>
              </w:trPr>
              <w:tc>
                <w:tcPr>
                  <w:tcW w:w="2005" w:type="dxa"/>
                  <w:tcBorders>
                    <w:top w:val="nil"/>
                    <w:left w:val="nil"/>
                    <w:bottom w:val="nil"/>
                    <w:right w:val="nil"/>
                  </w:tcBorders>
                  <w:shd w:val="clear" w:color="auto" w:fill="auto"/>
                  <w:noWrap/>
                  <w:vAlign w:val="center"/>
                  <w:hideMark/>
                </w:tcPr>
                <w:p w14:paraId="21FFCFEA"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国泰君安证券</w:t>
                  </w:r>
                </w:p>
              </w:tc>
              <w:tc>
                <w:tcPr>
                  <w:tcW w:w="2410" w:type="dxa"/>
                  <w:tcBorders>
                    <w:top w:val="nil"/>
                    <w:left w:val="nil"/>
                    <w:bottom w:val="nil"/>
                    <w:right w:val="nil"/>
                  </w:tcBorders>
                  <w:shd w:val="clear" w:color="auto" w:fill="auto"/>
                  <w:noWrap/>
                  <w:vAlign w:val="center"/>
                  <w:hideMark/>
                </w:tcPr>
                <w:p w14:paraId="6DD818C0"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伍巍</w:t>
                  </w:r>
                </w:p>
              </w:tc>
              <w:tc>
                <w:tcPr>
                  <w:tcW w:w="1984" w:type="dxa"/>
                  <w:tcBorders>
                    <w:top w:val="nil"/>
                    <w:left w:val="nil"/>
                    <w:bottom w:val="nil"/>
                    <w:right w:val="nil"/>
                  </w:tcBorders>
                  <w:shd w:val="clear" w:color="auto" w:fill="auto"/>
                  <w:noWrap/>
                  <w:vAlign w:val="center"/>
                  <w:hideMark/>
                </w:tcPr>
                <w:p w14:paraId="163A684D"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兴业证券</w:t>
                  </w:r>
                </w:p>
              </w:tc>
              <w:tc>
                <w:tcPr>
                  <w:tcW w:w="2261" w:type="dxa"/>
                  <w:tcBorders>
                    <w:top w:val="nil"/>
                    <w:left w:val="nil"/>
                    <w:bottom w:val="nil"/>
                    <w:right w:val="nil"/>
                  </w:tcBorders>
                  <w:shd w:val="clear" w:color="auto" w:fill="auto"/>
                  <w:noWrap/>
                  <w:vAlign w:val="center"/>
                  <w:hideMark/>
                </w:tcPr>
                <w:p w14:paraId="59C010D6"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武圣豪</w:t>
                  </w:r>
                </w:p>
              </w:tc>
            </w:tr>
            <w:tr w:rsidR="00813D50" w:rsidRPr="00813D50" w14:paraId="0114F7D4" w14:textId="77777777" w:rsidTr="00F9097D">
              <w:trPr>
                <w:trHeight w:val="340"/>
              </w:trPr>
              <w:tc>
                <w:tcPr>
                  <w:tcW w:w="2005" w:type="dxa"/>
                  <w:tcBorders>
                    <w:top w:val="nil"/>
                    <w:left w:val="nil"/>
                    <w:bottom w:val="nil"/>
                    <w:right w:val="nil"/>
                  </w:tcBorders>
                  <w:shd w:val="clear" w:color="auto" w:fill="auto"/>
                  <w:noWrap/>
                  <w:vAlign w:val="center"/>
                  <w:hideMark/>
                </w:tcPr>
                <w:p w14:paraId="5B3A9A8C"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国投证券</w:t>
                  </w:r>
                </w:p>
              </w:tc>
              <w:tc>
                <w:tcPr>
                  <w:tcW w:w="2410" w:type="dxa"/>
                  <w:tcBorders>
                    <w:top w:val="nil"/>
                    <w:left w:val="nil"/>
                    <w:bottom w:val="nil"/>
                    <w:right w:val="nil"/>
                  </w:tcBorders>
                  <w:shd w:val="clear" w:color="auto" w:fill="auto"/>
                  <w:noWrap/>
                  <w:vAlign w:val="center"/>
                  <w:hideMark/>
                </w:tcPr>
                <w:p w14:paraId="7247CDAA"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袁子翔</w:t>
                  </w:r>
                </w:p>
              </w:tc>
              <w:tc>
                <w:tcPr>
                  <w:tcW w:w="1984" w:type="dxa"/>
                  <w:tcBorders>
                    <w:top w:val="nil"/>
                    <w:left w:val="nil"/>
                    <w:bottom w:val="nil"/>
                    <w:right w:val="nil"/>
                  </w:tcBorders>
                  <w:shd w:val="clear" w:color="auto" w:fill="auto"/>
                  <w:noWrap/>
                  <w:vAlign w:val="center"/>
                  <w:hideMark/>
                </w:tcPr>
                <w:p w14:paraId="47A9E6AC"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寻常投资</w:t>
                  </w:r>
                </w:p>
              </w:tc>
              <w:tc>
                <w:tcPr>
                  <w:tcW w:w="2261" w:type="dxa"/>
                  <w:tcBorders>
                    <w:top w:val="nil"/>
                    <w:left w:val="nil"/>
                    <w:bottom w:val="nil"/>
                    <w:right w:val="nil"/>
                  </w:tcBorders>
                  <w:shd w:val="clear" w:color="auto" w:fill="auto"/>
                  <w:noWrap/>
                  <w:vAlign w:val="center"/>
                  <w:hideMark/>
                </w:tcPr>
                <w:p w14:paraId="5C032E52"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杜凡</w:t>
                  </w:r>
                </w:p>
              </w:tc>
            </w:tr>
            <w:tr w:rsidR="00813D50" w:rsidRPr="00813D50" w14:paraId="121D7C89" w14:textId="77777777" w:rsidTr="00F9097D">
              <w:trPr>
                <w:trHeight w:val="340"/>
              </w:trPr>
              <w:tc>
                <w:tcPr>
                  <w:tcW w:w="2005" w:type="dxa"/>
                  <w:tcBorders>
                    <w:top w:val="nil"/>
                    <w:left w:val="nil"/>
                    <w:bottom w:val="nil"/>
                    <w:right w:val="nil"/>
                  </w:tcBorders>
                  <w:shd w:val="clear" w:color="auto" w:fill="auto"/>
                  <w:noWrap/>
                  <w:vAlign w:val="center"/>
                  <w:hideMark/>
                </w:tcPr>
                <w:p w14:paraId="1C74330B"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国信证券</w:t>
                  </w:r>
                </w:p>
              </w:tc>
              <w:tc>
                <w:tcPr>
                  <w:tcW w:w="2410" w:type="dxa"/>
                  <w:tcBorders>
                    <w:top w:val="nil"/>
                    <w:left w:val="nil"/>
                    <w:bottom w:val="nil"/>
                    <w:right w:val="nil"/>
                  </w:tcBorders>
                  <w:shd w:val="clear" w:color="auto" w:fill="auto"/>
                  <w:noWrap/>
                  <w:vAlign w:val="center"/>
                  <w:hideMark/>
                </w:tcPr>
                <w:p w14:paraId="30D6FB39"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闵晓平</w:t>
                  </w:r>
                </w:p>
              </w:tc>
              <w:tc>
                <w:tcPr>
                  <w:tcW w:w="1984" w:type="dxa"/>
                  <w:tcBorders>
                    <w:top w:val="nil"/>
                    <w:left w:val="nil"/>
                    <w:bottom w:val="nil"/>
                    <w:right w:val="nil"/>
                  </w:tcBorders>
                  <w:shd w:val="clear" w:color="auto" w:fill="auto"/>
                  <w:noWrap/>
                  <w:vAlign w:val="center"/>
                  <w:hideMark/>
                </w:tcPr>
                <w:p w14:paraId="427090F6"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易方达</w:t>
                  </w:r>
                </w:p>
              </w:tc>
              <w:tc>
                <w:tcPr>
                  <w:tcW w:w="2261" w:type="dxa"/>
                  <w:tcBorders>
                    <w:top w:val="nil"/>
                    <w:left w:val="nil"/>
                    <w:bottom w:val="nil"/>
                    <w:right w:val="nil"/>
                  </w:tcBorders>
                  <w:shd w:val="clear" w:color="auto" w:fill="auto"/>
                  <w:noWrap/>
                  <w:vAlign w:val="center"/>
                  <w:hideMark/>
                </w:tcPr>
                <w:p w14:paraId="737607FD"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万宇翔</w:t>
                  </w:r>
                </w:p>
              </w:tc>
            </w:tr>
            <w:tr w:rsidR="00813D50" w:rsidRPr="00813D50" w14:paraId="48263B54" w14:textId="77777777" w:rsidTr="00F9097D">
              <w:trPr>
                <w:trHeight w:val="340"/>
              </w:trPr>
              <w:tc>
                <w:tcPr>
                  <w:tcW w:w="2005" w:type="dxa"/>
                  <w:tcBorders>
                    <w:top w:val="nil"/>
                    <w:left w:val="nil"/>
                    <w:bottom w:val="nil"/>
                    <w:right w:val="nil"/>
                  </w:tcBorders>
                  <w:shd w:val="clear" w:color="auto" w:fill="auto"/>
                  <w:noWrap/>
                  <w:vAlign w:val="center"/>
                  <w:hideMark/>
                </w:tcPr>
                <w:p w14:paraId="103F3E8F"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国元证券</w:t>
                  </w:r>
                </w:p>
              </w:tc>
              <w:tc>
                <w:tcPr>
                  <w:tcW w:w="2410" w:type="dxa"/>
                  <w:tcBorders>
                    <w:top w:val="nil"/>
                    <w:left w:val="nil"/>
                    <w:bottom w:val="nil"/>
                    <w:right w:val="nil"/>
                  </w:tcBorders>
                  <w:shd w:val="clear" w:color="auto" w:fill="auto"/>
                  <w:noWrap/>
                  <w:vAlign w:val="center"/>
                  <w:hideMark/>
                </w:tcPr>
                <w:p w14:paraId="654F9C8F"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耿军军</w:t>
                  </w:r>
                </w:p>
              </w:tc>
              <w:tc>
                <w:tcPr>
                  <w:tcW w:w="1984" w:type="dxa"/>
                  <w:tcBorders>
                    <w:top w:val="nil"/>
                    <w:left w:val="nil"/>
                    <w:bottom w:val="nil"/>
                    <w:right w:val="nil"/>
                  </w:tcBorders>
                  <w:shd w:val="clear" w:color="auto" w:fill="auto"/>
                  <w:noWrap/>
                  <w:vAlign w:val="center"/>
                  <w:hideMark/>
                </w:tcPr>
                <w:p w14:paraId="3A360506"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易米基金</w:t>
                  </w:r>
                </w:p>
              </w:tc>
              <w:tc>
                <w:tcPr>
                  <w:tcW w:w="2261" w:type="dxa"/>
                  <w:tcBorders>
                    <w:top w:val="nil"/>
                    <w:left w:val="nil"/>
                    <w:bottom w:val="nil"/>
                    <w:right w:val="nil"/>
                  </w:tcBorders>
                  <w:shd w:val="clear" w:color="auto" w:fill="auto"/>
                  <w:noWrap/>
                  <w:vAlign w:val="center"/>
                  <w:hideMark/>
                </w:tcPr>
                <w:p w14:paraId="456B804F"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孙会东</w:t>
                  </w:r>
                </w:p>
              </w:tc>
            </w:tr>
            <w:tr w:rsidR="00813D50" w:rsidRPr="00813D50" w14:paraId="63F4492E" w14:textId="77777777" w:rsidTr="00F9097D">
              <w:trPr>
                <w:trHeight w:val="340"/>
              </w:trPr>
              <w:tc>
                <w:tcPr>
                  <w:tcW w:w="2005" w:type="dxa"/>
                  <w:tcBorders>
                    <w:top w:val="nil"/>
                    <w:left w:val="nil"/>
                    <w:bottom w:val="nil"/>
                    <w:right w:val="nil"/>
                  </w:tcBorders>
                  <w:shd w:val="clear" w:color="auto" w:fill="auto"/>
                  <w:noWrap/>
                  <w:vAlign w:val="center"/>
                  <w:hideMark/>
                </w:tcPr>
                <w:p w14:paraId="7DBEDD2E"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海通证券</w:t>
                  </w:r>
                </w:p>
              </w:tc>
              <w:tc>
                <w:tcPr>
                  <w:tcW w:w="2410" w:type="dxa"/>
                  <w:tcBorders>
                    <w:top w:val="nil"/>
                    <w:left w:val="nil"/>
                    <w:bottom w:val="nil"/>
                    <w:right w:val="nil"/>
                  </w:tcBorders>
                  <w:shd w:val="clear" w:color="auto" w:fill="auto"/>
                  <w:noWrap/>
                  <w:vAlign w:val="center"/>
                  <w:hideMark/>
                </w:tcPr>
                <w:p w14:paraId="1E381B7C"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胡惠民</w:t>
                  </w:r>
                </w:p>
              </w:tc>
              <w:tc>
                <w:tcPr>
                  <w:tcW w:w="1984" w:type="dxa"/>
                  <w:tcBorders>
                    <w:top w:val="nil"/>
                    <w:left w:val="nil"/>
                    <w:bottom w:val="nil"/>
                    <w:right w:val="nil"/>
                  </w:tcBorders>
                  <w:shd w:val="clear" w:color="auto" w:fill="auto"/>
                  <w:noWrap/>
                  <w:vAlign w:val="center"/>
                  <w:hideMark/>
                </w:tcPr>
                <w:p w14:paraId="69831B91"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银河证券</w:t>
                  </w:r>
                </w:p>
              </w:tc>
              <w:tc>
                <w:tcPr>
                  <w:tcW w:w="2261" w:type="dxa"/>
                  <w:tcBorders>
                    <w:top w:val="nil"/>
                    <w:left w:val="nil"/>
                    <w:bottom w:val="nil"/>
                    <w:right w:val="nil"/>
                  </w:tcBorders>
                  <w:shd w:val="clear" w:color="auto" w:fill="auto"/>
                  <w:noWrap/>
                  <w:vAlign w:val="center"/>
                  <w:hideMark/>
                </w:tcPr>
                <w:p w14:paraId="65C57A5E"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邹文倩</w:t>
                  </w:r>
                </w:p>
              </w:tc>
            </w:tr>
            <w:tr w:rsidR="00813D50" w:rsidRPr="00813D50" w14:paraId="0441EF40" w14:textId="77777777" w:rsidTr="00F9097D">
              <w:trPr>
                <w:trHeight w:val="340"/>
              </w:trPr>
              <w:tc>
                <w:tcPr>
                  <w:tcW w:w="2005" w:type="dxa"/>
                  <w:tcBorders>
                    <w:top w:val="nil"/>
                    <w:left w:val="nil"/>
                    <w:bottom w:val="nil"/>
                    <w:right w:val="nil"/>
                  </w:tcBorders>
                  <w:shd w:val="clear" w:color="auto" w:fill="auto"/>
                  <w:noWrap/>
                  <w:vAlign w:val="center"/>
                  <w:hideMark/>
                </w:tcPr>
                <w:p w14:paraId="2DA84C2B"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海通证券</w:t>
                  </w:r>
                </w:p>
              </w:tc>
              <w:tc>
                <w:tcPr>
                  <w:tcW w:w="2410" w:type="dxa"/>
                  <w:tcBorders>
                    <w:top w:val="nil"/>
                    <w:left w:val="nil"/>
                    <w:bottom w:val="nil"/>
                    <w:right w:val="nil"/>
                  </w:tcBorders>
                  <w:shd w:val="clear" w:color="auto" w:fill="auto"/>
                  <w:noWrap/>
                  <w:vAlign w:val="center"/>
                  <w:hideMark/>
                </w:tcPr>
                <w:p w14:paraId="2C7EDB06"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马天一</w:t>
                  </w:r>
                </w:p>
              </w:tc>
              <w:tc>
                <w:tcPr>
                  <w:tcW w:w="1984" w:type="dxa"/>
                  <w:tcBorders>
                    <w:top w:val="nil"/>
                    <w:left w:val="nil"/>
                    <w:bottom w:val="nil"/>
                    <w:right w:val="nil"/>
                  </w:tcBorders>
                  <w:shd w:val="clear" w:color="auto" w:fill="auto"/>
                  <w:noWrap/>
                  <w:vAlign w:val="center"/>
                  <w:hideMark/>
                </w:tcPr>
                <w:p w14:paraId="19A54103"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银华基金</w:t>
                  </w:r>
                </w:p>
              </w:tc>
              <w:tc>
                <w:tcPr>
                  <w:tcW w:w="2261" w:type="dxa"/>
                  <w:tcBorders>
                    <w:top w:val="nil"/>
                    <w:left w:val="nil"/>
                    <w:bottom w:val="nil"/>
                    <w:right w:val="nil"/>
                  </w:tcBorders>
                  <w:shd w:val="clear" w:color="auto" w:fill="auto"/>
                  <w:noWrap/>
                  <w:vAlign w:val="center"/>
                  <w:hideMark/>
                </w:tcPr>
                <w:p w14:paraId="73BBBCAB"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江珊</w:t>
                  </w:r>
                </w:p>
              </w:tc>
            </w:tr>
            <w:tr w:rsidR="00813D50" w:rsidRPr="00813D50" w14:paraId="5CBD65DD" w14:textId="77777777" w:rsidTr="00F9097D">
              <w:trPr>
                <w:trHeight w:val="340"/>
              </w:trPr>
              <w:tc>
                <w:tcPr>
                  <w:tcW w:w="2005" w:type="dxa"/>
                  <w:tcBorders>
                    <w:top w:val="nil"/>
                    <w:left w:val="nil"/>
                    <w:bottom w:val="nil"/>
                    <w:right w:val="nil"/>
                  </w:tcBorders>
                  <w:shd w:val="clear" w:color="auto" w:fill="auto"/>
                  <w:noWrap/>
                  <w:vAlign w:val="center"/>
                  <w:hideMark/>
                </w:tcPr>
                <w:p w14:paraId="708418ED"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禾其投资</w:t>
                  </w:r>
                </w:p>
              </w:tc>
              <w:tc>
                <w:tcPr>
                  <w:tcW w:w="2410" w:type="dxa"/>
                  <w:tcBorders>
                    <w:top w:val="nil"/>
                    <w:left w:val="nil"/>
                    <w:bottom w:val="nil"/>
                    <w:right w:val="nil"/>
                  </w:tcBorders>
                  <w:shd w:val="clear" w:color="auto" w:fill="auto"/>
                  <w:noWrap/>
                  <w:vAlign w:val="center"/>
                  <w:hideMark/>
                </w:tcPr>
                <w:p w14:paraId="16BD4286"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王祥麒</w:t>
                  </w:r>
                </w:p>
              </w:tc>
              <w:tc>
                <w:tcPr>
                  <w:tcW w:w="1984" w:type="dxa"/>
                  <w:tcBorders>
                    <w:top w:val="nil"/>
                    <w:left w:val="nil"/>
                    <w:bottom w:val="nil"/>
                    <w:right w:val="nil"/>
                  </w:tcBorders>
                  <w:shd w:val="clear" w:color="auto" w:fill="auto"/>
                  <w:noWrap/>
                  <w:vAlign w:val="center"/>
                  <w:hideMark/>
                </w:tcPr>
                <w:p w14:paraId="75ADBD0F"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银华基金</w:t>
                  </w:r>
                </w:p>
              </w:tc>
              <w:tc>
                <w:tcPr>
                  <w:tcW w:w="2261" w:type="dxa"/>
                  <w:tcBorders>
                    <w:top w:val="nil"/>
                    <w:left w:val="nil"/>
                    <w:bottom w:val="nil"/>
                    <w:right w:val="nil"/>
                  </w:tcBorders>
                  <w:shd w:val="clear" w:color="auto" w:fill="auto"/>
                  <w:noWrap/>
                  <w:vAlign w:val="center"/>
                  <w:hideMark/>
                </w:tcPr>
                <w:p w14:paraId="253AD300"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王翔</w:t>
                  </w:r>
                </w:p>
              </w:tc>
            </w:tr>
            <w:tr w:rsidR="00813D50" w:rsidRPr="00813D50" w14:paraId="3CBE09BB" w14:textId="77777777" w:rsidTr="00F9097D">
              <w:trPr>
                <w:trHeight w:val="340"/>
              </w:trPr>
              <w:tc>
                <w:tcPr>
                  <w:tcW w:w="2005" w:type="dxa"/>
                  <w:tcBorders>
                    <w:top w:val="nil"/>
                    <w:left w:val="nil"/>
                    <w:bottom w:val="nil"/>
                    <w:right w:val="nil"/>
                  </w:tcBorders>
                  <w:shd w:val="clear" w:color="auto" w:fill="auto"/>
                  <w:noWrap/>
                  <w:vAlign w:val="center"/>
                  <w:hideMark/>
                </w:tcPr>
                <w:p w14:paraId="68F9B855"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合远基金</w:t>
                  </w:r>
                </w:p>
              </w:tc>
              <w:tc>
                <w:tcPr>
                  <w:tcW w:w="2410" w:type="dxa"/>
                  <w:tcBorders>
                    <w:top w:val="nil"/>
                    <w:left w:val="nil"/>
                    <w:bottom w:val="nil"/>
                    <w:right w:val="nil"/>
                  </w:tcBorders>
                  <w:shd w:val="clear" w:color="auto" w:fill="auto"/>
                  <w:noWrap/>
                  <w:vAlign w:val="center"/>
                  <w:hideMark/>
                </w:tcPr>
                <w:p w14:paraId="4F21880B"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陈泽斌</w:t>
                  </w:r>
                </w:p>
              </w:tc>
              <w:tc>
                <w:tcPr>
                  <w:tcW w:w="1984" w:type="dxa"/>
                  <w:tcBorders>
                    <w:top w:val="nil"/>
                    <w:left w:val="nil"/>
                    <w:bottom w:val="nil"/>
                    <w:right w:val="nil"/>
                  </w:tcBorders>
                  <w:shd w:val="clear" w:color="auto" w:fill="auto"/>
                  <w:noWrap/>
                  <w:vAlign w:val="center"/>
                  <w:hideMark/>
                </w:tcPr>
                <w:p w14:paraId="546CEECD"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于翼资产</w:t>
                  </w:r>
                </w:p>
              </w:tc>
              <w:tc>
                <w:tcPr>
                  <w:tcW w:w="2261" w:type="dxa"/>
                  <w:tcBorders>
                    <w:top w:val="nil"/>
                    <w:left w:val="nil"/>
                    <w:bottom w:val="nil"/>
                    <w:right w:val="nil"/>
                  </w:tcBorders>
                  <w:shd w:val="clear" w:color="auto" w:fill="auto"/>
                  <w:noWrap/>
                  <w:vAlign w:val="center"/>
                  <w:hideMark/>
                </w:tcPr>
                <w:p w14:paraId="72122262"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张亚辉</w:t>
                  </w:r>
                </w:p>
              </w:tc>
            </w:tr>
            <w:tr w:rsidR="00813D50" w:rsidRPr="00813D50" w14:paraId="655DBC8C" w14:textId="77777777" w:rsidTr="00F9097D">
              <w:trPr>
                <w:trHeight w:val="340"/>
              </w:trPr>
              <w:tc>
                <w:tcPr>
                  <w:tcW w:w="2005" w:type="dxa"/>
                  <w:tcBorders>
                    <w:top w:val="nil"/>
                    <w:left w:val="nil"/>
                    <w:bottom w:val="nil"/>
                    <w:right w:val="nil"/>
                  </w:tcBorders>
                  <w:shd w:val="clear" w:color="auto" w:fill="auto"/>
                  <w:noWrap/>
                  <w:vAlign w:val="center"/>
                  <w:hideMark/>
                </w:tcPr>
                <w:p w14:paraId="618815C9"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恒越基金</w:t>
                  </w:r>
                </w:p>
              </w:tc>
              <w:tc>
                <w:tcPr>
                  <w:tcW w:w="2410" w:type="dxa"/>
                  <w:tcBorders>
                    <w:top w:val="nil"/>
                    <w:left w:val="nil"/>
                    <w:bottom w:val="nil"/>
                    <w:right w:val="nil"/>
                  </w:tcBorders>
                  <w:shd w:val="clear" w:color="auto" w:fill="auto"/>
                  <w:noWrap/>
                  <w:vAlign w:val="center"/>
                  <w:hideMark/>
                </w:tcPr>
                <w:p w14:paraId="3CB8AB78"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吴海宁</w:t>
                  </w:r>
                </w:p>
              </w:tc>
              <w:tc>
                <w:tcPr>
                  <w:tcW w:w="1984" w:type="dxa"/>
                  <w:tcBorders>
                    <w:top w:val="nil"/>
                    <w:left w:val="nil"/>
                    <w:bottom w:val="nil"/>
                    <w:right w:val="nil"/>
                  </w:tcBorders>
                  <w:shd w:val="clear" w:color="auto" w:fill="auto"/>
                  <w:noWrap/>
                  <w:vAlign w:val="center"/>
                  <w:hideMark/>
                </w:tcPr>
                <w:p w14:paraId="1396E035"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煜德投资</w:t>
                  </w:r>
                </w:p>
              </w:tc>
              <w:tc>
                <w:tcPr>
                  <w:tcW w:w="2261" w:type="dxa"/>
                  <w:tcBorders>
                    <w:top w:val="nil"/>
                    <w:left w:val="nil"/>
                    <w:bottom w:val="nil"/>
                    <w:right w:val="nil"/>
                  </w:tcBorders>
                  <w:shd w:val="clear" w:color="auto" w:fill="auto"/>
                  <w:noWrap/>
                  <w:vAlign w:val="center"/>
                  <w:hideMark/>
                </w:tcPr>
                <w:p w14:paraId="1E23FAEB"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李昊</w:t>
                  </w:r>
                </w:p>
              </w:tc>
            </w:tr>
            <w:tr w:rsidR="00813D50" w:rsidRPr="00813D50" w14:paraId="5EB81A46" w14:textId="77777777" w:rsidTr="00F9097D">
              <w:trPr>
                <w:trHeight w:val="340"/>
              </w:trPr>
              <w:tc>
                <w:tcPr>
                  <w:tcW w:w="2005" w:type="dxa"/>
                  <w:tcBorders>
                    <w:top w:val="nil"/>
                    <w:left w:val="nil"/>
                    <w:bottom w:val="nil"/>
                    <w:right w:val="nil"/>
                  </w:tcBorders>
                  <w:shd w:val="clear" w:color="auto" w:fill="auto"/>
                  <w:noWrap/>
                  <w:vAlign w:val="center"/>
                  <w:hideMark/>
                </w:tcPr>
                <w:p w14:paraId="58172305"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恒越基金</w:t>
                  </w:r>
                </w:p>
              </w:tc>
              <w:tc>
                <w:tcPr>
                  <w:tcW w:w="2410" w:type="dxa"/>
                  <w:tcBorders>
                    <w:top w:val="nil"/>
                    <w:left w:val="nil"/>
                    <w:bottom w:val="nil"/>
                    <w:right w:val="nil"/>
                  </w:tcBorders>
                  <w:shd w:val="clear" w:color="auto" w:fill="auto"/>
                  <w:noWrap/>
                  <w:vAlign w:val="center"/>
                  <w:hideMark/>
                </w:tcPr>
                <w:p w14:paraId="0AA760B2"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白钰</w:t>
                  </w:r>
                </w:p>
              </w:tc>
              <w:tc>
                <w:tcPr>
                  <w:tcW w:w="1984" w:type="dxa"/>
                  <w:tcBorders>
                    <w:top w:val="nil"/>
                    <w:left w:val="nil"/>
                    <w:bottom w:val="nil"/>
                    <w:right w:val="nil"/>
                  </w:tcBorders>
                  <w:shd w:val="clear" w:color="auto" w:fill="auto"/>
                  <w:noWrap/>
                  <w:vAlign w:val="center"/>
                  <w:hideMark/>
                </w:tcPr>
                <w:p w14:paraId="52353307"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云禧基金</w:t>
                  </w:r>
                </w:p>
              </w:tc>
              <w:tc>
                <w:tcPr>
                  <w:tcW w:w="2261" w:type="dxa"/>
                  <w:tcBorders>
                    <w:top w:val="nil"/>
                    <w:left w:val="nil"/>
                    <w:bottom w:val="nil"/>
                    <w:right w:val="nil"/>
                  </w:tcBorders>
                  <w:shd w:val="clear" w:color="auto" w:fill="auto"/>
                  <w:noWrap/>
                  <w:vAlign w:val="center"/>
                  <w:hideMark/>
                </w:tcPr>
                <w:p w14:paraId="5DF36D61"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华明</w:t>
                  </w:r>
                </w:p>
              </w:tc>
            </w:tr>
            <w:tr w:rsidR="00813D50" w:rsidRPr="00813D50" w14:paraId="0D6256D2" w14:textId="77777777" w:rsidTr="00F9097D">
              <w:trPr>
                <w:trHeight w:val="340"/>
              </w:trPr>
              <w:tc>
                <w:tcPr>
                  <w:tcW w:w="2005" w:type="dxa"/>
                  <w:tcBorders>
                    <w:top w:val="nil"/>
                    <w:left w:val="nil"/>
                    <w:bottom w:val="nil"/>
                    <w:right w:val="nil"/>
                  </w:tcBorders>
                  <w:shd w:val="clear" w:color="auto" w:fill="auto"/>
                  <w:noWrap/>
                  <w:vAlign w:val="center"/>
                  <w:hideMark/>
                </w:tcPr>
                <w:p w14:paraId="57D4C8D1"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宏利基金</w:t>
                  </w:r>
                </w:p>
              </w:tc>
              <w:tc>
                <w:tcPr>
                  <w:tcW w:w="2410" w:type="dxa"/>
                  <w:tcBorders>
                    <w:top w:val="nil"/>
                    <w:left w:val="nil"/>
                    <w:bottom w:val="nil"/>
                    <w:right w:val="nil"/>
                  </w:tcBorders>
                  <w:shd w:val="clear" w:color="auto" w:fill="auto"/>
                  <w:noWrap/>
                  <w:vAlign w:val="center"/>
                  <w:hideMark/>
                </w:tcPr>
                <w:p w14:paraId="1928EE84"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王鹏</w:t>
                  </w:r>
                </w:p>
              </w:tc>
              <w:tc>
                <w:tcPr>
                  <w:tcW w:w="1984" w:type="dxa"/>
                  <w:tcBorders>
                    <w:top w:val="nil"/>
                    <w:left w:val="nil"/>
                    <w:bottom w:val="nil"/>
                    <w:right w:val="nil"/>
                  </w:tcBorders>
                  <w:shd w:val="clear" w:color="auto" w:fill="auto"/>
                  <w:noWrap/>
                  <w:vAlign w:val="center"/>
                  <w:hideMark/>
                </w:tcPr>
                <w:p w14:paraId="525309B4"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长安基金</w:t>
                  </w:r>
                </w:p>
              </w:tc>
              <w:tc>
                <w:tcPr>
                  <w:tcW w:w="2261" w:type="dxa"/>
                  <w:tcBorders>
                    <w:top w:val="nil"/>
                    <w:left w:val="nil"/>
                    <w:bottom w:val="nil"/>
                    <w:right w:val="nil"/>
                  </w:tcBorders>
                  <w:shd w:val="clear" w:color="auto" w:fill="auto"/>
                  <w:noWrap/>
                  <w:vAlign w:val="center"/>
                  <w:hideMark/>
                </w:tcPr>
                <w:p w14:paraId="56A830BB"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徐小勇</w:t>
                  </w:r>
                </w:p>
              </w:tc>
            </w:tr>
            <w:tr w:rsidR="00813D50" w:rsidRPr="00813D50" w14:paraId="0815C885" w14:textId="77777777" w:rsidTr="00F9097D">
              <w:trPr>
                <w:trHeight w:val="340"/>
              </w:trPr>
              <w:tc>
                <w:tcPr>
                  <w:tcW w:w="2005" w:type="dxa"/>
                  <w:tcBorders>
                    <w:top w:val="nil"/>
                    <w:left w:val="nil"/>
                    <w:bottom w:val="nil"/>
                    <w:right w:val="nil"/>
                  </w:tcBorders>
                  <w:shd w:val="clear" w:color="auto" w:fill="auto"/>
                  <w:noWrap/>
                  <w:vAlign w:val="center"/>
                  <w:hideMark/>
                </w:tcPr>
                <w:p w14:paraId="10A96473"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华宝基金</w:t>
                  </w:r>
                </w:p>
              </w:tc>
              <w:tc>
                <w:tcPr>
                  <w:tcW w:w="2410" w:type="dxa"/>
                  <w:tcBorders>
                    <w:top w:val="nil"/>
                    <w:left w:val="nil"/>
                    <w:bottom w:val="nil"/>
                    <w:right w:val="nil"/>
                  </w:tcBorders>
                  <w:shd w:val="clear" w:color="auto" w:fill="auto"/>
                  <w:noWrap/>
                  <w:vAlign w:val="center"/>
                  <w:hideMark/>
                </w:tcPr>
                <w:p w14:paraId="4D7F3F0E"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孙嘉伦</w:t>
                  </w:r>
                </w:p>
              </w:tc>
              <w:tc>
                <w:tcPr>
                  <w:tcW w:w="1984" w:type="dxa"/>
                  <w:tcBorders>
                    <w:top w:val="nil"/>
                    <w:left w:val="nil"/>
                    <w:bottom w:val="nil"/>
                    <w:right w:val="nil"/>
                  </w:tcBorders>
                  <w:shd w:val="clear" w:color="auto" w:fill="auto"/>
                  <w:noWrap/>
                  <w:vAlign w:val="center"/>
                  <w:hideMark/>
                </w:tcPr>
                <w:p w14:paraId="25A2ED88"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长安基金</w:t>
                  </w:r>
                </w:p>
              </w:tc>
              <w:tc>
                <w:tcPr>
                  <w:tcW w:w="2261" w:type="dxa"/>
                  <w:tcBorders>
                    <w:top w:val="nil"/>
                    <w:left w:val="nil"/>
                    <w:bottom w:val="nil"/>
                    <w:right w:val="nil"/>
                  </w:tcBorders>
                  <w:shd w:val="clear" w:color="auto" w:fill="auto"/>
                  <w:noWrap/>
                  <w:vAlign w:val="center"/>
                  <w:hideMark/>
                </w:tcPr>
                <w:p w14:paraId="767F2E07"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张云凯</w:t>
                  </w:r>
                </w:p>
              </w:tc>
            </w:tr>
            <w:tr w:rsidR="00813D50" w:rsidRPr="00813D50" w14:paraId="781C8391" w14:textId="77777777" w:rsidTr="00F9097D">
              <w:trPr>
                <w:trHeight w:val="340"/>
              </w:trPr>
              <w:tc>
                <w:tcPr>
                  <w:tcW w:w="2005" w:type="dxa"/>
                  <w:tcBorders>
                    <w:top w:val="nil"/>
                    <w:left w:val="nil"/>
                    <w:bottom w:val="nil"/>
                    <w:right w:val="nil"/>
                  </w:tcBorders>
                  <w:shd w:val="clear" w:color="auto" w:fill="auto"/>
                  <w:noWrap/>
                  <w:vAlign w:val="center"/>
                  <w:hideMark/>
                </w:tcPr>
                <w:p w14:paraId="46BA411A"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华创证券</w:t>
                  </w:r>
                </w:p>
              </w:tc>
              <w:tc>
                <w:tcPr>
                  <w:tcW w:w="2410" w:type="dxa"/>
                  <w:tcBorders>
                    <w:top w:val="nil"/>
                    <w:left w:val="nil"/>
                    <w:bottom w:val="nil"/>
                    <w:right w:val="nil"/>
                  </w:tcBorders>
                  <w:shd w:val="clear" w:color="auto" w:fill="auto"/>
                  <w:noWrap/>
                  <w:vAlign w:val="center"/>
                  <w:hideMark/>
                </w:tcPr>
                <w:p w14:paraId="7260516B"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周志浩</w:t>
                  </w:r>
                </w:p>
              </w:tc>
              <w:tc>
                <w:tcPr>
                  <w:tcW w:w="1984" w:type="dxa"/>
                  <w:tcBorders>
                    <w:top w:val="nil"/>
                    <w:left w:val="nil"/>
                    <w:bottom w:val="nil"/>
                    <w:right w:val="nil"/>
                  </w:tcBorders>
                  <w:shd w:val="clear" w:color="auto" w:fill="auto"/>
                  <w:noWrap/>
                  <w:vAlign w:val="center"/>
                  <w:hideMark/>
                </w:tcPr>
                <w:p w14:paraId="742060F1"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长城证券</w:t>
                  </w:r>
                </w:p>
              </w:tc>
              <w:tc>
                <w:tcPr>
                  <w:tcW w:w="2261" w:type="dxa"/>
                  <w:tcBorders>
                    <w:top w:val="nil"/>
                    <w:left w:val="nil"/>
                    <w:bottom w:val="nil"/>
                    <w:right w:val="nil"/>
                  </w:tcBorders>
                  <w:shd w:val="clear" w:color="auto" w:fill="auto"/>
                  <w:noWrap/>
                  <w:vAlign w:val="center"/>
                  <w:hideMark/>
                </w:tcPr>
                <w:p w14:paraId="1933ED1F"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黄俊峰</w:t>
                  </w:r>
                </w:p>
              </w:tc>
            </w:tr>
            <w:tr w:rsidR="00813D50" w:rsidRPr="00813D50" w14:paraId="7C06AA99" w14:textId="77777777" w:rsidTr="00F9097D">
              <w:trPr>
                <w:trHeight w:val="340"/>
              </w:trPr>
              <w:tc>
                <w:tcPr>
                  <w:tcW w:w="2005" w:type="dxa"/>
                  <w:tcBorders>
                    <w:top w:val="nil"/>
                    <w:left w:val="nil"/>
                    <w:bottom w:val="nil"/>
                    <w:right w:val="nil"/>
                  </w:tcBorders>
                  <w:shd w:val="clear" w:color="auto" w:fill="auto"/>
                  <w:noWrap/>
                  <w:vAlign w:val="center"/>
                  <w:hideMark/>
                </w:tcPr>
                <w:p w14:paraId="78F0528D"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华福研究所</w:t>
                  </w:r>
                </w:p>
              </w:tc>
              <w:tc>
                <w:tcPr>
                  <w:tcW w:w="2410" w:type="dxa"/>
                  <w:tcBorders>
                    <w:top w:val="nil"/>
                    <w:left w:val="nil"/>
                    <w:bottom w:val="nil"/>
                    <w:right w:val="nil"/>
                  </w:tcBorders>
                  <w:shd w:val="clear" w:color="auto" w:fill="auto"/>
                  <w:noWrap/>
                  <w:vAlign w:val="center"/>
                  <w:hideMark/>
                </w:tcPr>
                <w:p w14:paraId="369BD53F"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林浩睿</w:t>
                  </w:r>
                </w:p>
              </w:tc>
              <w:tc>
                <w:tcPr>
                  <w:tcW w:w="1984" w:type="dxa"/>
                  <w:tcBorders>
                    <w:top w:val="nil"/>
                    <w:left w:val="nil"/>
                    <w:bottom w:val="nil"/>
                    <w:right w:val="nil"/>
                  </w:tcBorders>
                  <w:shd w:val="clear" w:color="auto" w:fill="auto"/>
                  <w:noWrap/>
                  <w:vAlign w:val="center"/>
                  <w:hideMark/>
                </w:tcPr>
                <w:p w14:paraId="1350ACA1"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长江养老</w:t>
                  </w:r>
                </w:p>
              </w:tc>
              <w:tc>
                <w:tcPr>
                  <w:tcW w:w="2261" w:type="dxa"/>
                  <w:tcBorders>
                    <w:top w:val="nil"/>
                    <w:left w:val="nil"/>
                    <w:bottom w:val="nil"/>
                    <w:right w:val="nil"/>
                  </w:tcBorders>
                  <w:shd w:val="clear" w:color="auto" w:fill="auto"/>
                  <w:noWrap/>
                  <w:vAlign w:val="center"/>
                  <w:hideMark/>
                </w:tcPr>
                <w:p w14:paraId="18FB4EB1"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刘堃</w:t>
                  </w:r>
                </w:p>
              </w:tc>
            </w:tr>
            <w:tr w:rsidR="00813D50" w:rsidRPr="00813D50" w14:paraId="004E847D" w14:textId="77777777" w:rsidTr="00F9097D">
              <w:trPr>
                <w:trHeight w:val="340"/>
              </w:trPr>
              <w:tc>
                <w:tcPr>
                  <w:tcW w:w="2005" w:type="dxa"/>
                  <w:tcBorders>
                    <w:top w:val="nil"/>
                    <w:left w:val="nil"/>
                    <w:bottom w:val="nil"/>
                    <w:right w:val="nil"/>
                  </w:tcBorders>
                  <w:shd w:val="clear" w:color="auto" w:fill="auto"/>
                  <w:noWrap/>
                  <w:vAlign w:val="center"/>
                  <w:hideMark/>
                </w:tcPr>
                <w:p w14:paraId="26CBA8AB"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华泰柏瑞</w:t>
                  </w:r>
                </w:p>
              </w:tc>
              <w:tc>
                <w:tcPr>
                  <w:tcW w:w="2410" w:type="dxa"/>
                  <w:tcBorders>
                    <w:top w:val="nil"/>
                    <w:left w:val="nil"/>
                    <w:bottom w:val="nil"/>
                    <w:right w:val="nil"/>
                  </w:tcBorders>
                  <w:shd w:val="clear" w:color="auto" w:fill="auto"/>
                  <w:noWrap/>
                  <w:vAlign w:val="center"/>
                  <w:hideMark/>
                </w:tcPr>
                <w:p w14:paraId="6E126FFA"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王林军</w:t>
                  </w:r>
                </w:p>
              </w:tc>
              <w:tc>
                <w:tcPr>
                  <w:tcW w:w="1984" w:type="dxa"/>
                  <w:tcBorders>
                    <w:top w:val="nil"/>
                    <w:left w:val="nil"/>
                    <w:bottom w:val="nil"/>
                    <w:right w:val="nil"/>
                  </w:tcBorders>
                  <w:shd w:val="clear" w:color="auto" w:fill="auto"/>
                  <w:noWrap/>
                  <w:vAlign w:val="center"/>
                  <w:hideMark/>
                </w:tcPr>
                <w:p w14:paraId="545EAB14"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长信基金</w:t>
                  </w:r>
                </w:p>
              </w:tc>
              <w:tc>
                <w:tcPr>
                  <w:tcW w:w="2261" w:type="dxa"/>
                  <w:tcBorders>
                    <w:top w:val="nil"/>
                    <w:left w:val="nil"/>
                    <w:bottom w:val="nil"/>
                    <w:right w:val="nil"/>
                  </w:tcBorders>
                  <w:shd w:val="clear" w:color="auto" w:fill="auto"/>
                  <w:noWrap/>
                  <w:vAlign w:val="center"/>
                  <w:hideMark/>
                </w:tcPr>
                <w:p w14:paraId="4ED5EF6A"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何增华</w:t>
                  </w:r>
                </w:p>
              </w:tc>
            </w:tr>
            <w:tr w:rsidR="00813D50" w:rsidRPr="00813D50" w14:paraId="11BD8BFA" w14:textId="77777777" w:rsidTr="00F9097D">
              <w:trPr>
                <w:trHeight w:val="340"/>
              </w:trPr>
              <w:tc>
                <w:tcPr>
                  <w:tcW w:w="2005" w:type="dxa"/>
                  <w:tcBorders>
                    <w:top w:val="nil"/>
                    <w:left w:val="nil"/>
                    <w:bottom w:val="nil"/>
                    <w:right w:val="nil"/>
                  </w:tcBorders>
                  <w:shd w:val="clear" w:color="auto" w:fill="auto"/>
                  <w:noWrap/>
                  <w:vAlign w:val="center"/>
                  <w:hideMark/>
                </w:tcPr>
                <w:p w14:paraId="5F3D4DC1"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华泰证券</w:t>
                  </w:r>
                </w:p>
              </w:tc>
              <w:tc>
                <w:tcPr>
                  <w:tcW w:w="2410" w:type="dxa"/>
                  <w:tcBorders>
                    <w:top w:val="nil"/>
                    <w:left w:val="nil"/>
                    <w:bottom w:val="nil"/>
                    <w:right w:val="nil"/>
                  </w:tcBorders>
                  <w:shd w:val="clear" w:color="auto" w:fill="auto"/>
                  <w:noWrap/>
                  <w:vAlign w:val="center"/>
                  <w:hideMark/>
                </w:tcPr>
                <w:p w14:paraId="4DDCD49C"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郭雅丽</w:t>
                  </w:r>
                </w:p>
              </w:tc>
              <w:tc>
                <w:tcPr>
                  <w:tcW w:w="1984" w:type="dxa"/>
                  <w:tcBorders>
                    <w:top w:val="nil"/>
                    <w:left w:val="nil"/>
                    <w:bottom w:val="nil"/>
                    <w:right w:val="nil"/>
                  </w:tcBorders>
                  <w:shd w:val="clear" w:color="auto" w:fill="auto"/>
                  <w:noWrap/>
                  <w:vAlign w:val="center"/>
                  <w:hideMark/>
                </w:tcPr>
                <w:p w14:paraId="2BD53153"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招商信诺资管</w:t>
                  </w:r>
                </w:p>
              </w:tc>
              <w:tc>
                <w:tcPr>
                  <w:tcW w:w="2261" w:type="dxa"/>
                  <w:tcBorders>
                    <w:top w:val="nil"/>
                    <w:left w:val="nil"/>
                    <w:bottom w:val="nil"/>
                    <w:right w:val="nil"/>
                  </w:tcBorders>
                  <w:shd w:val="clear" w:color="auto" w:fill="auto"/>
                  <w:noWrap/>
                  <w:vAlign w:val="center"/>
                  <w:hideMark/>
                </w:tcPr>
                <w:p w14:paraId="2CD21006"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郁琦</w:t>
                  </w:r>
                </w:p>
              </w:tc>
            </w:tr>
            <w:tr w:rsidR="00813D50" w:rsidRPr="00813D50" w14:paraId="6271E42E" w14:textId="77777777" w:rsidTr="00F9097D">
              <w:trPr>
                <w:trHeight w:val="340"/>
              </w:trPr>
              <w:tc>
                <w:tcPr>
                  <w:tcW w:w="2005" w:type="dxa"/>
                  <w:tcBorders>
                    <w:top w:val="nil"/>
                    <w:left w:val="nil"/>
                    <w:bottom w:val="nil"/>
                    <w:right w:val="nil"/>
                  </w:tcBorders>
                  <w:shd w:val="clear" w:color="auto" w:fill="auto"/>
                  <w:noWrap/>
                  <w:vAlign w:val="center"/>
                  <w:hideMark/>
                </w:tcPr>
                <w:p w14:paraId="2FAFA879"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华泰资管</w:t>
                  </w:r>
                </w:p>
              </w:tc>
              <w:tc>
                <w:tcPr>
                  <w:tcW w:w="2410" w:type="dxa"/>
                  <w:tcBorders>
                    <w:top w:val="nil"/>
                    <w:left w:val="nil"/>
                    <w:bottom w:val="nil"/>
                    <w:right w:val="nil"/>
                  </w:tcBorders>
                  <w:shd w:val="clear" w:color="auto" w:fill="auto"/>
                  <w:noWrap/>
                  <w:vAlign w:val="center"/>
                  <w:hideMark/>
                </w:tcPr>
                <w:p w14:paraId="00DEFBB5"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冯瑞齐</w:t>
                  </w:r>
                </w:p>
              </w:tc>
              <w:tc>
                <w:tcPr>
                  <w:tcW w:w="1984" w:type="dxa"/>
                  <w:tcBorders>
                    <w:top w:val="nil"/>
                    <w:left w:val="nil"/>
                    <w:bottom w:val="nil"/>
                    <w:right w:val="nil"/>
                  </w:tcBorders>
                  <w:shd w:val="clear" w:color="auto" w:fill="auto"/>
                  <w:noWrap/>
                  <w:vAlign w:val="center"/>
                  <w:hideMark/>
                </w:tcPr>
                <w:p w14:paraId="056B08C1"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招商证券</w:t>
                  </w:r>
                </w:p>
              </w:tc>
              <w:tc>
                <w:tcPr>
                  <w:tcW w:w="2261" w:type="dxa"/>
                  <w:tcBorders>
                    <w:top w:val="nil"/>
                    <w:left w:val="nil"/>
                    <w:bottom w:val="nil"/>
                    <w:right w:val="nil"/>
                  </w:tcBorders>
                  <w:shd w:val="clear" w:color="auto" w:fill="auto"/>
                  <w:noWrap/>
                  <w:vAlign w:val="center"/>
                  <w:hideMark/>
                </w:tcPr>
                <w:p w14:paraId="763B77DA"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鲍淑娴</w:t>
                  </w:r>
                </w:p>
              </w:tc>
            </w:tr>
            <w:tr w:rsidR="00813D50" w:rsidRPr="00813D50" w14:paraId="6B1852D0" w14:textId="77777777" w:rsidTr="00F9097D">
              <w:trPr>
                <w:trHeight w:val="340"/>
              </w:trPr>
              <w:tc>
                <w:tcPr>
                  <w:tcW w:w="2005" w:type="dxa"/>
                  <w:tcBorders>
                    <w:top w:val="nil"/>
                    <w:left w:val="nil"/>
                    <w:bottom w:val="nil"/>
                    <w:right w:val="nil"/>
                  </w:tcBorders>
                  <w:shd w:val="clear" w:color="auto" w:fill="auto"/>
                  <w:noWrap/>
                  <w:vAlign w:val="center"/>
                  <w:hideMark/>
                </w:tcPr>
                <w:p w14:paraId="464BAE93"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汇安基金</w:t>
                  </w:r>
                </w:p>
              </w:tc>
              <w:tc>
                <w:tcPr>
                  <w:tcW w:w="2410" w:type="dxa"/>
                  <w:tcBorders>
                    <w:top w:val="nil"/>
                    <w:left w:val="nil"/>
                    <w:bottom w:val="nil"/>
                    <w:right w:val="nil"/>
                  </w:tcBorders>
                  <w:shd w:val="clear" w:color="auto" w:fill="auto"/>
                  <w:noWrap/>
                  <w:vAlign w:val="center"/>
                  <w:hideMark/>
                </w:tcPr>
                <w:p w14:paraId="60750C86"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张靖</w:t>
                  </w:r>
                </w:p>
              </w:tc>
              <w:tc>
                <w:tcPr>
                  <w:tcW w:w="1984" w:type="dxa"/>
                  <w:tcBorders>
                    <w:top w:val="nil"/>
                    <w:left w:val="nil"/>
                    <w:bottom w:val="nil"/>
                    <w:right w:val="nil"/>
                  </w:tcBorders>
                  <w:shd w:val="clear" w:color="auto" w:fill="auto"/>
                  <w:noWrap/>
                  <w:vAlign w:val="center"/>
                  <w:hideMark/>
                </w:tcPr>
                <w:p w14:paraId="056E69B1"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招商资管</w:t>
                  </w:r>
                </w:p>
              </w:tc>
              <w:tc>
                <w:tcPr>
                  <w:tcW w:w="2261" w:type="dxa"/>
                  <w:tcBorders>
                    <w:top w:val="nil"/>
                    <w:left w:val="nil"/>
                    <w:bottom w:val="nil"/>
                    <w:right w:val="nil"/>
                  </w:tcBorders>
                  <w:shd w:val="clear" w:color="auto" w:fill="auto"/>
                  <w:noWrap/>
                  <w:vAlign w:val="center"/>
                  <w:hideMark/>
                </w:tcPr>
                <w:p w14:paraId="77D96C30"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吴彤</w:t>
                  </w:r>
                </w:p>
              </w:tc>
            </w:tr>
            <w:tr w:rsidR="00813D50" w:rsidRPr="00813D50" w14:paraId="67E17CE6" w14:textId="77777777" w:rsidTr="00F9097D">
              <w:trPr>
                <w:trHeight w:val="340"/>
              </w:trPr>
              <w:tc>
                <w:tcPr>
                  <w:tcW w:w="2005" w:type="dxa"/>
                  <w:tcBorders>
                    <w:top w:val="nil"/>
                    <w:left w:val="nil"/>
                    <w:bottom w:val="nil"/>
                    <w:right w:val="nil"/>
                  </w:tcBorders>
                  <w:shd w:val="clear" w:color="auto" w:fill="auto"/>
                  <w:noWrap/>
                  <w:vAlign w:val="center"/>
                  <w:hideMark/>
                </w:tcPr>
                <w:p w14:paraId="1F2DECA0"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汇泉基金</w:t>
                  </w:r>
                </w:p>
              </w:tc>
              <w:tc>
                <w:tcPr>
                  <w:tcW w:w="2410" w:type="dxa"/>
                  <w:tcBorders>
                    <w:top w:val="nil"/>
                    <w:left w:val="nil"/>
                    <w:bottom w:val="nil"/>
                    <w:right w:val="nil"/>
                  </w:tcBorders>
                  <w:shd w:val="clear" w:color="auto" w:fill="auto"/>
                  <w:noWrap/>
                  <w:vAlign w:val="center"/>
                  <w:hideMark/>
                </w:tcPr>
                <w:p w14:paraId="3FDB81BA"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周晓东</w:t>
                  </w:r>
                </w:p>
              </w:tc>
              <w:tc>
                <w:tcPr>
                  <w:tcW w:w="1984" w:type="dxa"/>
                  <w:tcBorders>
                    <w:top w:val="nil"/>
                    <w:left w:val="nil"/>
                    <w:bottom w:val="nil"/>
                    <w:right w:val="nil"/>
                  </w:tcBorders>
                  <w:shd w:val="clear" w:color="auto" w:fill="auto"/>
                  <w:noWrap/>
                  <w:vAlign w:val="center"/>
                  <w:hideMark/>
                </w:tcPr>
                <w:p w14:paraId="630CA0F9"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浙商证券</w:t>
                  </w:r>
                </w:p>
              </w:tc>
              <w:tc>
                <w:tcPr>
                  <w:tcW w:w="2261" w:type="dxa"/>
                  <w:tcBorders>
                    <w:top w:val="nil"/>
                    <w:left w:val="nil"/>
                    <w:bottom w:val="nil"/>
                    <w:right w:val="nil"/>
                  </w:tcBorders>
                  <w:shd w:val="clear" w:color="auto" w:fill="auto"/>
                  <w:noWrap/>
                  <w:vAlign w:val="center"/>
                  <w:hideMark/>
                </w:tcPr>
                <w:p w14:paraId="76885994"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刘静一</w:t>
                  </w:r>
                </w:p>
              </w:tc>
            </w:tr>
            <w:tr w:rsidR="00813D50" w:rsidRPr="00813D50" w14:paraId="46C6D7EA" w14:textId="77777777" w:rsidTr="00F9097D">
              <w:trPr>
                <w:trHeight w:val="340"/>
              </w:trPr>
              <w:tc>
                <w:tcPr>
                  <w:tcW w:w="2005" w:type="dxa"/>
                  <w:tcBorders>
                    <w:top w:val="nil"/>
                    <w:left w:val="nil"/>
                    <w:bottom w:val="nil"/>
                    <w:right w:val="nil"/>
                  </w:tcBorders>
                  <w:shd w:val="clear" w:color="auto" w:fill="auto"/>
                  <w:noWrap/>
                  <w:vAlign w:val="center"/>
                  <w:hideMark/>
                </w:tcPr>
                <w:p w14:paraId="50816064"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汇添富</w:t>
                  </w:r>
                </w:p>
              </w:tc>
              <w:tc>
                <w:tcPr>
                  <w:tcW w:w="2410" w:type="dxa"/>
                  <w:tcBorders>
                    <w:top w:val="nil"/>
                    <w:left w:val="nil"/>
                    <w:bottom w:val="nil"/>
                    <w:right w:val="nil"/>
                  </w:tcBorders>
                  <w:shd w:val="clear" w:color="auto" w:fill="auto"/>
                  <w:noWrap/>
                  <w:vAlign w:val="center"/>
                  <w:hideMark/>
                </w:tcPr>
                <w:p w14:paraId="0E5BB832"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李超</w:t>
                  </w:r>
                </w:p>
              </w:tc>
              <w:tc>
                <w:tcPr>
                  <w:tcW w:w="1984" w:type="dxa"/>
                  <w:tcBorders>
                    <w:top w:val="nil"/>
                    <w:left w:val="nil"/>
                    <w:bottom w:val="nil"/>
                    <w:right w:val="nil"/>
                  </w:tcBorders>
                  <w:shd w:val="clear" w:color="auto" w:fill="auto"/>
                  <w:noWrap/>
                  <w:vAlign w:val="center"/>
                  <w:hideMark/>
                </w:tcPr>
                <w:p w14:paraId="6FB5FDCC"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浙商证券</w:t>
                  </w:r>
                </w:p>
              </w:tc>
              <w:tc>
                <w:tcPr>
                  <w:tcW w:w="2261" w:type="dxa"/>
                  <w:tcBorders>
                    <w:top w:val="nil"/>
                    <w:left w:val="nil"/>
                    <w:bottom w:val="nil"/>
                    <w:right w:val="nil"/>
                  </w:tcBorders>
                  <w:shd w:val="clear" w:color="auto" w:fill="auto"/>
                  <w:noWrap/>
                  <w:vAlign w:val="center"/>
                  <w:hideMark/>
                </w:tcPr>
                <w:p w14:paraId="33D67EAF"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杨子伟</w:t>
                  </w:r>
                </w:p>
              </w:tc>
            </w:tr>
            <w:tr w:rsidR="00813D50" w:rsidRPr="00813D50" w14:paraId="732BDA15" w14:textId="77777777" w:rsidTr="00F9097D">
              <w:trPr>
                <w:trHeight w:val="340"/>
              </w:trPr>
              <w:tc>
                <w:tcPr>
                  <w:tcW w:w="2005" w:type="dxa"/>
                  <w:tcBorders>
                    <w:top w:val="nil"/>
                    <w:left w:val="nil"/>
                    <w:bottom w:val="nil"/>
                    <w:right w:val="nil"/>
                  </w:tcBorders>
                  <w:shd w:val="clear" w:color="auto" w:fill="auto"/>
                  <w:noWrap/>
                  <w:vAlign w:val="center"/>
                  <w:hideMark/>
                </w:tcPr>
                <w:p w14:paraId="55560BC4"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惠升基金</w:t>
                  </w:r>
                </w:p>
              </w:tc>
              <w:tc>
                <w:tcPr>
                  <w:tcW w:w="2410" w:type="dxa"/>
                  <w:tcBorders>
                    <w:top w:val="nil"/>
                    <w:left w:val="nil"/>
                    <w:bottom w:val="nil"/>
                    <w:right w:val="nil"/>
                  </w:tcBorders>
                  <w:shd w:val="clear" w:color="auto" w:fill="auto"/>
                  <w:noWrap/>
                  <w:vAlign w:val="center"/>
                  <w:hideMark/>
                </w:tcPr>
                <w:p w14:paraId="610E3D49"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范习辉</w:t>
                  </w:r>
                </w:p>
              </w:tc>
              <w:tc>
                <w:tcPr>
                  <w:tcW w:w="1984" w:type="dxa"/>
                  <w:tcBorders>
                    <w:top w:val="nil"/>
                    <w:left w:val="nil"/>
                    <w:bottom w:val="nil"/>
                    <w:right w:val="nil"/>
                  </w:tcBorders>
                  <w:shd w:val="clear" w:color="auto" w:fill="auto"/>
                  <w:noWrap/>
                  <w:vAlign w:val="center"/>
                  <w:hideMark/>
                </w:tcPr>
                <w:p w14:paraId="7A52069D"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中金公司</w:t>
                  </w:r>
                </w:p>
              </w:tc>
              <w:tc>
                <w:tcPr>
                  <w:tcW w:w="2261" w:type="dxa"/>
                  <w:tcBorders>
                    <w:top w:val="nil"/>
                    <w:left w:val="nil"/>
                    <w:bottom w:val="nil"/>
                    <w:right w:val="nil"/>
                  </w:tcBorders>
                  <w:shd w:val="clear" w:color="auto" w:fill="auto"/>
                  <w:noWrap/>
                  <w:vAlign w:val="center"/>
                  <w:hideMark/>
                </w:tcPr>
                <w:p w14:paraId="37D4A0DC"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杜懿臻</w:t>
                  </w:r>
                </w:p>
              </w:tc>
            </w:tr>
            <w:tr w:rsidR="00813D50" w:rsidRPr="00813D50" w14:paraId="2EC46E65" w14:textId="77777777" w:rsidTr="00F9097D">
              <w:trPr>
                <w:trHeight w:val="340"/>
              </w:trPr>
              <w:tc>
                <w:tcPr>
                  <w:tcW w:w="2005" w:type="dxa"/>
                  <w:tcBorders>
                    <w:top w:val="nil"/>
                    <w:left w:val="nil"/>
                    <w:bottom w:val="nil"/>
                    <w:right w:val="nil"/>
                  </w:tcBorders>
                  <w:shd w:val="clear" w:color="auto" w:fill="auto"/>
                  <w:noWrap/>
                  <w:vAlign w:val="center"/>
                  <w:hideMark/>
                </w:tcPr>
                <w:p w14:paraId="745A4060"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交银国信</w:t>
                  </w:r>
                </w:p>
              </w:tc>
              <w:tc>
                <w:tcPr>
                  <w:tcW w:w="2410" w:type="dxa"/>
                  <w:tcBorders>
                    <w:top w:val="nil"/>
                    <w:left w:val="nil"/>
                    <w:bottom w:val="nil"/>
                    <w:right w:val="nil"/>
                  </w:tcBorders>
                  <w:shd w:val="clear" w:color="auto" w:fill="auto"/>
                  <w:noWrap/>
                  <w:vAlign w:val="center"/>
                  <w:hideMark/>
                </w:tcPr>
                <w:p w14:paraId="4564A0AE"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王宇哲</w:t>
                  </w:r>
                </w:p>
              </w:tc>
              <w:tc>
                <w:tcPr>
                  <w:tcW w:w="1984" w:type="dxa"/>
                  <w:tcBorders>
                    <w:top w:val="nil"/>
                    <w:left w:val="nil"/>
                    <w:bottom w:val="nil"/>
                    <w:right w:val="nil"/>
                  </w:tcBorders>
                  <w:shd w:val="clear" w:color="auto" w:fill="auto"/>
                  <w:noWrap/>
                  <w:vAlign w:val="center"/>
                  <w:hideMark/>
                </w:tcPr>
                <w:p w14:paraId="40750C27"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中金公司</w:t>
                  </w:r>
                </w:p>
              </w:tc>
              <w:tc>
                <w:tcPr>
                  <w:tcW w:w="2261" w:type="dxa"/>
                  <w:tcBorders>
                    <w:top w:val="nil"/>
                    <w:left w:val="nil"/>
                    <w:bottom w:val="nil"/>
                    <w:right w:val="nil"/>
                  </w:tcBorders>
                  <w:shd w:val="clear" w:color="auto" w:fill="auto"/>
                  <w:noWrap/>
                  <w:vAlign w:val="center"/>
                  <w:hideMark/>
                </w:tcPr>
                <w:p w14:paraId="655FFEF2"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厍静兰</w:t>
                  </w:r>
                </w:p>
              </w:tc>
            </w:tr>
            <w:tr w:rsidR="00813D50" w:rsidRPr="00813D50" w14:paraId="59552765" w14:textId="77777777" w:rsidTr="00F9097D">
              <w:trPr>
                <w:trHeight w:val="340"/>
              </w:trPr>
              <w:tc>
                <w:tcPr>
                  <w:tcW w:w="2005" w:type="dxa"/>
                  <w:tcBorders>
                    <w:top w:val="nil"/>
                    <w:left w:val="nil"/>
                    <w:bottom w:val="nil"/>
                    <w:right w:val="nil"/>
                  </w:tcBorders>
                  <w:shd w:val="clear" w:color="auto" w:fill="auto"/>
                  <w:noWrap/>
                  <w:vAlign w:val="center"/>
                  <w:hideMark/>
                </w:tcPr>
                <w:p w14:paraId="40CBE26C"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金信基金</w:t>
                  </w:r>
                </w:p>
              </w:tc>
              <w:tc>
                <w:tcPr>
                  <w:tcW w:w="2410" w:type="dxa"/>
                  <w:tcBorders>
                    <w:top w:val="nil"/>
                    <w:left w:val="nil"/>
                    <w:bottom w:val="nil"/>
                    <w:right w:val="nil"/>
                  </w:tcBorders>
                  <w:shd w:val="clear" w:color="auto" w:fill="auto"/>
                  <w:noWrap/>
                  <w:vAlign w:val="center"/>
                  <w:hideMark/>
                </w:tcPr>
                <w:p w14:paraId="68BA18E2"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蔡宇飞</w:t>
                  </w:r>
                </w:p>
              </w:tc>
              <w:tc>
                <w:tcPr>
                  <w:tcW w:w="1984" w:type="dxa"/>
                  <w:tcBorders>
                    <w:top w:val="nil"/>
                    <w:left w:val="nil"/>
                    <w:bottom w:val="nil"/>
                    <w:right w:val="nil"/>
                  </w:tcBorders>
                  <w:shd w:val="clear" w:color="auto" w:fill="auto"/>
                  <w:noWrap/>
                  <w:vAlign w:val="center"/>
                  <w:hideMark/>
                </w:tcPr>
                <w:p w14:paraId="4659732A"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中金资管</w:t>
                  </w:r>
                </w:p>
              </w:tc>
              <w:tc>
                <w:tcPr>
                  <w:tcW w:w="2261" w:type="dxa"/>
                  <w:tcBorders>
                    <w:top w:val="nil"/>
                    <w:left w:val="nil"/>
                    <w:bottom w:val="nil"/>
                    <w:right w:val="nil"/>
                  </w:tcBorders>
                  <w:shd w:val="clear" w:color="auto" w:fill="auto"/>
                  <w:noWrap/>
                  <w:vAlign w:val="center"/>
                  <w:hideMark/>
                </w:tcPr>
                <w:p w14:paraId="70A3DCA9"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周科帆</w:t>
                  </w:r>
                </w:p>
              </w:tc>
            </w:tr>
            <w:tr w:rsidR="00813D50" w:rsidRPr="00813D50" w14:paraId="65F3C6DE" w14:textId="77777777" w:rsidTr="00F9097D">
              <w:trPr>
                <w:trHeight w:val="340"/>
              </w:trPr>
              <w:tc>
                <w:tcPr>
                  <w:tcW w:w="2005" w:type="dxa"/>
                  <w:tcBorders>
                    <w:top w:val="nil"/>
                    <w:left w:val="nil"/>
                    <w:bottom w:val="nil"/>
                    <w:right w:val="nil"/>
                  </w:tcBorders>
                  <w:shd w:val="clear" w:color="auto" w:fill="auto"/>
                  <w:noWrap/>
                  <w:vAlign w:val="center"/>
                  <w:hideMark/>
                </w:tcPr>
                <w:p w14:paraId="32D52C07"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开源证券</w:t>
                  </w:r>
                </w:p>
              </w:tc>
              <w:tc>
                <w:tcPr>
                  <w:tcW w:w="2410" w:type="dxa"/>
                  <w:tcBorders>
                    <w:top w:val="nil"/>
                    <w:left w:val="nil"/>
                    <w:bottom w:val="nil"/>
                    <w:right w:val="nil"/>
                  </w:tcBorders>
                  <w:shd w:val="clear" w:color="auto" w:fill="auto"/>
                  <w:noWrap/>
                  <w:vAlign w:val="center"/>
                  <w:hideMark/>
                </w:tcPr>
                <w:p w14:paraId="3706D652"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陈诺</w:t>
                  </w:r>
                </w:p>
              </w:tc>
              <w:tc>
                <w:tcPr>
                  <w:tcW w:w="1984" w:type="dxa"/>
                  <w:tcBorders>
                    <w:top w:val="nil"/>
                    <w:left w:val="nil"/>
                    <w:bottom w:val="nil"/>
                    <w:right w:val="nil"/>
                  </w:tcBorders>
                  <w:shd w:val="clear" w:color="auto" w:fill="auto"/>
                  <w:noWrap/>
                  <w:vAlign w:val="center"/>
                  <w:hideMark/>
                </w:tcPr>
                <w:p w14:paraId="1C58D019"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中泰证券</w:t>
                  </w:r>
                </w:p>
              </w:tc>
              <w:tc>
                <w:tcPr>
                  <w:tcW w:w="2261" w:type="dxa"/>
                  <w:tcBorders>
                    <w:top w:val="nil"/>
                    <w:left w:val="nil"/>
                    <w:bottom w:val="nil"/>
                    <w:right w:val="nil"/>
                  </w:tcBorders>
                  <w:shd w:val="clear" w:color="auto" w:fill="auto"/>
                  <w:noWrap/>
                  <w:vAlign w:val="center"/>
                  <w:hideMark/>
                </w:tcPr>
                <w:p w14:paraId="16340D6D"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刘一哲</w:t>
                  </w:r>
                </w:p>
              </w:tc>
            </w:tr>
            <w:tr w:rsidR="00813D50" w:rsidRPr="00813D50" w14:paraId="18074EAF" w14:textId="77777777" w:rsidTr="00F9097D">
              <w:trPr>
                <w:trHeight w:val="340"/>
              </w:trPr>
              <w:tc>
                <w:tcPr>
                  <w:tcW w:w="2005" w:type="dxa"/>
                  <w:tcBorders>
                    <w:top w:val="nil"/>
                    <w:left w:val="nil"/>
                    <w:bottom w:val="nil"/>
                    <w:right w:val="nil"/>
                  </w:tcBorders>
                  <w:shd w:val="clear" w:color="auto" w:fill="auto"/>
                  <w:noWrap/>
                  <w:vAlign w:val="center"/>
                  <w:hideMark/>
                </w:tcPr>
                <w:p w14:paraId="54211C4C"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开源证券</w:t>
                  </w:r>
                </w:p>
              </w:tc>
              <w:tc>
                <w:tcPr>
                  <w:tcW w:w="2410" w:type="dxa"/>
                  <w:tcBorders>
                    <w:top w:val="nil"/>
                    <w:left w:val="nil"/>
                    <w:bottom w:val="nil"/>
                    <w:right w:val="nil"/>
                  </w:tcBorders>
                  <w:shd w:val="clear" w:color="auto" w:fill="auto"/>
                  <w:noWrap/>
                  <w:vAlign w:val="center"/>
                  <w:hideMark/>
                </w:tcPr>
                <w:p w14:paraId="15476DCC"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王嘉懿</w:t>
                  </w:r>
                </w:p>
              </w:tc>
              <w:tc>
                <w:tcPr>
                  <w:tcW w:w="1984" w:type="dxa"/>
                  <w:tcBorders>
                    <w:top w:val="nil"/>
                    <w:left w:val="nil"/>
                    <w:bottom w:val="nil"/>
                    <w:right w:val="nil"/>
                  </w:tcBorders>
                  <w:shd w:val="clear" w:color="auto" w:fill="auto"/>
                  <w:noWrap/>
                  <w:vAlign w:val="center"/>
                  <w:hideMark/>
                </w:tcPr>
                <w:p w14:paraId="704BEAF2"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中泰证券</w:t>
                  </w:r>
                </w:p>
              </w:tc>
              <w:tc>
                <w:tcPr>
                  <w:tcW w:w="2261" w:type="dxa"/>
                  <w:tcBorders>
                    <w:top w:val="nil"/>
                    <w:left w:val="nil"/>
                    <w:bottom w:val="nil"/>
                    <w:right w:val="nil"/>
                  </w:tcBorders>
                  <w:shd w:val="clear" w:color="auto" w:fill="auto"/>
                  <w:noWrap/>
                  <w:vAlign w:val="center"/>
                  <w:hideMark/>
                </w:tcPr>
                <w:p w14:paraId="2B813CD4"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朱柏睿</w:t>
                  </w:r>
                </w:p>
              </w:tc>
            </w:tr>
            <w:tr w:rsidR="00813D50" w:rsidRPr="00813D50" w14:paraId="62A0DAD1" w14:textId="77777777" w:rsidTr="00F9097D">
              <w:trPr>
                <w:trHeight w:val="340"/>
              </w:trPr>
              <w:tc>
                <w:tcPr>
                  <w:tcW w:w="2005" w:type="dxa"/>
                  <w:tcBorders>
                    <w:top w:val="nil"/>
                    <w:left w:val="nil"/>
                    <w:bottom w:val="nil"/>
                    <w:right w:val="nil"/>
                  </w:tcBorders>
                  <w:shd w:val="clear" w:color="auto" w:fill="auto"/>
                  <w:noWrap/>
                  <w:vAlign w:val="center"/>
                  <w:hideMark/>
                </w:tcPr>
                <w:p w14:paraId="6B6255DB"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民生加银基金</w:t>
                  </w:r>
                </w:p>
              </w:tc>
              <w:tc>
                <w:tcPr>
                  <w:tcW w:w="2410" w:type="dxa"/>
                  <w:tcBorders>
                    <w:top w:val="nil"/>
                    <w:left w:val="nil"/>
                    <w:bottom w:val="nil"/>
                    <w:right w:val="nil"/>
                  </w:tcBorders>
                  <w:shd w:val="clear" w:color="auto" w:fill="auto"/>
                  <w:noWrap/>
                  <w:vAlign w:val="center"/>
                  <w:hideMark/>
                </w:tcPr>
                <w:p w14:paraId="36849AEF"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祝婳婷</w:t>
                  </w:r>
                </w:p>
              </w:tc>
              <w:tc>
                <w:tcPr>
                  <w:tcW w:w="1984" w:type="dxa"/>
                  <w:tcBorders>
                    <w:top w:val="nil"/>
                    <w:left w:val="nil"/>
                    <w:bottom w:val="nil"/>
                    <w:right w:val="nil"/>
                  </w:tcBorders>
                  <w:shd w:val="clear" w:color="auto" w:fill="auto"/>
                  <w:noWrap/>
                  <w:vAlign w:val="center"/>
                  <w:hideMark/>
                </w:tcPr>
                <w:p w14:paraId="18389DB7"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中泰证券</w:t>
                  </w:r>
                </w:p>
              </w:tc>
              <w:tc>
                <w:tcPr>
                  <w:tcW w:w="2261" w:type="dxa"/>
                  <w:tcBorders>
                    <w:top w:val="nil"/>
                    <w:left w:val="nil"/>
                    <w:bottom w:val="nil"/>
                    <w:right w:val="nil"/>
                  </w:tcBorders>
                  <w:shd w:val="clear" w:color="auto" w:fill="auto"/>
                  <w:noWrap/>
                  <w:vAlign w:val="center"/>
                  <w:hideMark/>
                </w:tcPr>
                <w:p w14:paraId="4F07359E"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杨帅</w:t>
                  </w:r>
                </w:p>
              </w:tc>
            </w:tr>
            <w:tr w:rsidR="00813D50" w:rsidRPr="00813D50" w14:paraId="78C8F259" w14:textId="77777777" w:rsidTr="00F9097D">
              <w:trPr>
                <w:trHeight w:val="340"/>
              </w:trPr>
              <w:tc>
                <w:tcPr>
                  <w:tcW w:w="2005" w:type="dxa"/>
                  <w:tcBorders>
                    <w:top w:val="nil"/>
                    <w:left w:val="nil"/>
                    <w:bottom w:val="nil"/>
                    <w:right w:val="nil"/>
                  </w:tcBorders>
                  <w:shd w:val="clear" w:color="auto" w:fill="auto"/>
                  <w:noWrap/>
                  <w:vAlign w:val="center"/>
                  <w:hideMark/>
                </w:tcPr>
                <w:p w14:paraId="4FF77DC2"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民生通惠资产管理</w:t>
                  </w:r>
                </w:p>
              </w:tc>
              <w:tc>
                <w:tcPr>
                  <w:tcW w:w="2410" w:type="dxa"/>
                  <w:tcBorders>
                    <w:top w:val="nil"/>
                    <w:left w:val="nil"/>
                    <w:bottom w:val="nil"/>
                    <w:right w:val="nil"/>
                  </w:tcBorders>
                  <w:shd w:val="clear" w:color="auto" w:fill="auto"/>
                  <w:noWrap/>
                  <w:vAlign w:val="center"/>
                  <w:hideMark/>
                </w:tcPr>
                <w:p w14:paraId="64A062A7"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何文斌</w:t>
                  </w:r>
                </w:p>
              </w:tc>
              <w:tc>
                <w:tcPr>
                  <w:tcW w:w="1984" w:type="dxa"/>
                  <w:tcBorders>
                    <w:top w:val="nil"/>
                    <w:left w:val="nil"/>
                    <w:bottom w:val="nil"/>
                    <w:right w:val="nil"/>
                  </w:tcBorders>
                  <w:shd w:val="clear" w:color="auto" w:fill="auto"/>
                  <w:noWrap/>
                  <w:vAlign w:val="center"/>
                  <w:hideMark/>
                </w:tcPr>
                <w:p w14:paraId="77F57F13"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中信证券</w:t>
                  </w:r>
                </w:p>
              </w:tc>
              <w:tc>
                <w:tcPr>
                  <w:tcW w:w="2261" w:type="dxa"/>
                  <w:tcBorders>
                    <w:top w:val="nil"/>
                    <w:left w:val="nil"/>
                    <w:bottom w:val="nil"/>
                    <w:right w:val="nil"/>
                  </w:tcBorders>
                  <w:shd w:val="clear" w:color="auto" w:fill="auto"/>
                  <w:noWrap/>
                  <w:vAlign w:val="center"/>
                  <w:hideMark/>
                </w:tcPr>
                <w:p w14:paraId="2018F703"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孙竟耀</w:t>
                  </w:r>
                </w:p>
              </w:tc>
            </w:tr>
            <w:tr w:rsidR="00813D50" w:rsidRPr="00813D50" w14:paraId="369C6FB1" w14:textId="77777777" w:rsidTr="00F9097D">
              <w:trPr>
                <w:trHeight w:val="340"/>
              </w:trPr>
              <w:tc>
                <w:tcPr>
                  <w:tcW w:w="2005" w:type="dxa"/>
                  <w:tcBorders>
                    <w:top w:val="nil"/>
                    <w:left w:val="nil"/>
                    <w:bottom w:val="nil"/>
                    <w:right w:val="nil"/>
                  </w:tcBorders>
                  <w:shd w:val="clear" w:color="auto" w:fill="auto"/>
                  <w:noWrap/>
                  <w:vAlign w:val="center"/>
                  <w:hideMark/>
                </w:tcPr>
                <w:p w14:paraId="50062C61"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民生证券</w:t>
                  </w:r>
                </w:p>
              </w:tc>
              <w:tc>
                <w:tcPr>
                  <w:tcW w:w="2410" w:type="dxa"/>
                  <w:tcBorders>
                    <w:top w:val="nil"/>
                    <w:left w:val="nil"/>
                    <w:bottom w:val="nil"/>
                    <w:right w:val="nil"/>
                  </w:tcBorders>
                  <w:shd w:val="clear" w:color="auto" w:fill="auto"/>
                  <w:noWrap/>
                  <w:vAlign w:val="center"/>
                  <w:hideMark/>
                </w:tcPr>
                <w:p w14:paraId="17E15C62"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赵丹</w:t>
                  </w:r>
                </w:p>
              </w:tc>
              <w:tc>
                <w:tcPr>
                  <w:tcW w:w="1984" w:type="dxa"/>
                  <w:tcBorders>
                    <w:top w:val="nil"/>
                    <w:left w:val="nil"/>
                    <w:bottom w:val="nil"/>
                    <w:right w:val="nil"/>
                  </w:tcBorders>
                  <w:shd w:val="clear" w:color="auto" w:fill="auto"/>
                  <w:noWrap/>
                  <w:vAlign w:val="center"/>
                  <w:hideMark/>
                </w:tcPr>
                <w:p w14:paraId="3BA1D898"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重阳投资</w:t>
                  </w:r>
                </w:p>
              </w:tc>
              <w:tc>
                <w:tcPr>
                  <w:tcW w:w="2261" w:type="dxa"/>
                  <w:tcBorders>
                    <w:top w:val="nil"/>
                    <w:left w:val="nil"/>
                    <w:bottom w:val="nil"/>
                    <w:right w:val="nil"/>
                  </w:tcBorders>
                  <w:shd w:val="clear" w:color="auto" w:fill="auto"/>
                  <w:noWrap/>
                  <w:vAlign w:val="center"/>
                  <w:hideMark/>
                </w:tcPr>
                <w:p w14:paraId="4AFF1383"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卫书根</w:t>
                  </w:r>
                </w:p>
              </w:tc>
            </w:tr>
            <w:tr w:rsidR="00813D50" w:rsidRPr="00813D50" w14:paraId="27E42CEB" w14:textId="77777777" w:rsidTr="00F9097D">
              <w:trPr>
                <w:trHeight w:val="340"/>
              </w:trPr>
              <w:tc>
                <w:tcPr>
                  <w:tcW w:w="2005" w:type="dxa"/>
                  <w:tcBorders>
                    <w:top w:val="nil"/>
                    <w:left w:val="nil"/>
                    <w:bottom w:val="nil"/>
                    <w:right w:val="nil"/>
                  </w:tcBorders>
                  <w:shd w:val="clear" w:color="auto" w:fill="auto"/>
                  <w:noWrap/>
                  <w:vAlign w:val="center"/>
                  <w:hideMark/>
                </w:tcPr>
                <w:p w14:paraId="2A75B0BE"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南方基金</w:t>
                  </w:r>
                </w:p>
              </w:tc>
              <w:tc>
                <w:tcPr>
                  <w:tcW w:w="2410" w:type="dxa"/>
                  <w:tcBorders>
                    <w:top w:val="nil"/>
                    <w:left w:val="nil"/>
                    <w:bottom w:val="nil"/>
                    <w:right w:val="nil"/>
                  </w:tcBorders>
                  <w:shd w:val="clear" w:color="auto" w:fill="auto"/>
                  <w:noWrap/>
                  <w:vAlign w:val="center"/>
                  <w:hideMark/>
                </w:tcPr>
                <w:p w14:paraId="000A41E5"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章晖</w:t>
                  </w:r>
                </w:p>
              </w:tc>
              <w:tc>
                <w:tcPr>
                  <w:tcW w:w="1984" w:type="dxa"/>
                  <w:tcBorders>
                    <w:top w:val="nil"/>
                    <w:left w:val="nil"/>
                    <w:bottom w:val="nil"/>
                    <w:right w:val="nil"/>
                  </w:tcBorders>
                  <w:shd w:val="clear" w:color="auto" w:fill="auto"/>
                  <w:noWrap/>
                  <w:vAlign w:val="center"/>
                  <w:hideMark/>
                </w:tcPr>
                <w:p w14:paraId="248E8BA4"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重阳投资</w:t>
                  </w:r>
                </w:p>
              </w:tc>
              <w:tc>
                <w:tcPr>
                  <w:tcW w:w="2261" w:type="dxa"/>
                  <w:tcBorders>
                    <w:top w:val="nil"/>
                    <w:left w:val="nil"/>
                    <w:bottom w:val="nil"/>
                    <w:right w:val="nil"/>
                  </w:tcBorders>
                  <w:shd w:val="clear" w:color="auto" w:fill="auto"/>
                  <w:noWrap/>
                  <w:vAlign w:val="center"/>
                  <w:hideMark/>
                </w:tcPr>
                <w:p w14:paraId="0B8FD4D2"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吴伟荣</w:t>
                  </w:r>
                </w:p>
              </w:tc>
            </w:tr>
            <w:tr w:rsidR="00813D50" w:rsidRPr="00813D50" w14:paraId="4900990E" w14:textId="77777777" w:rsidTr="00F9097D">
              <w:trPr>
                <w:trHeight w:val="340"/>
              </w:trPr>
              <w:tc>
                <w:tcPr>
                  <w:tcW w:w="2005" w:type="dxa"/>
                  <w:tcBorders>
                    <w:top w:val="nil"/>
                    <w:left w:val="nil"/>
                    <w:bottom w:val="nil"/>
                    <w:right w:val="nil"/>
                  </w:tcBorders>
                  <w:shd w:val="clear" w:color="auto" w:fill="auto"/>
                  <w:noWrap/>
                  <w:vAlign w:val="center"/>
                  <w:hideMark/>
                </w:tcPr>
                <w:p w14:paraId="779C08C9"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南方基金</w:t>
                  </w:r>
                </w:p>
              </w:tc>
              <w:tc>
                <w:tcPr>
                  <w:tcW w:w="2410" w:type="dxa"/>
                  <w:tcBorders>
                    <w:top w:val="nil"/>
                    <w:left w:val="nil"/>
                    <w:bottom w:val="nil"/>
                    <w:right w:val="nil"/>
                  </w:tcBorders>
                  <w:shd w:val="clear" w:color="auto" w:fill="auto"/>
                  <w:noWrap/>
                  <w:vAlign w:val="center"/>
                  <w:hideMark/>
                </w:tcPr>
                <w:p w14:paraId="380A09EC" w14:textId="77777777" w:rsidR="00813D50" w:rsidRPr="00813D50" w:rsidRDefault="00813D50" w:rsidP="00813D50">
                  <w:pPr>
                    <w:spacing w:after="0" w:line="240" w:lineRule="auto"/>
                    <w:rPr>
                      <w:rFonts w:ascii="宋体" w:eastAsia="宋体" w:hAnsi="宋体" w:cs="宋体"/>
                      <w:kern w:val="0"/>
                    </w:rPr>
                  </w:pPr>
                  <w:r w:rsidRPr="00813D50">
                    <w:rPr>
                      <w:rFonts w:ascii="宋体" w:eastAsia="宋体" w:hAnsi="宋体" w:cs="宋体" w:hint="eastAsia"/>
                      <w:kern w:val="0"/>
                    </w:rPr>
                    <w:t>张磊</w:t>
                  </w:r>
                </w:p>
              </w:tc>
              <w:tc>
                <w:tcPr>
                  <w:tcW w:w="1984" w:type="dxa"/>
                  <w:tcBorders>
                    <w:top w:val="nil"/>
                    <w:left w:val="nil"/>
                    <w:bottom w:val="nil"/>
                    <w:right w:val="nil"/>
                  </w:tcBorders>
                  <w:shd w:val="clear" w:color="auto" w:fill="auto"/>
                  <w:noWrap/>
                  <w:vAlign w:val="center"/>
                  <w:hideMark/>
                </w:tcPr>
                <w:p w14:paraId="742B62CC" w14:textId="77777777" w:rsidR="00813D50" w:rsidRPr="00813D50" w:rsidRDefault="00813D50" w:rsidP="00813D50">
                  <w:pPr>
                    <w:spacing w:after="0" w:line="240" w:lineRule="auto"/>
                    <w:rPr>
                      <w:rFonts w:ascii="宋体" w:eastAsia="宋体" w:hAnsi="宋体" w:cs="宋体"/>
                      <w:kern w:val="0"/>
                    </w:rPr>
                  </w:pPr>
                </w:p>
              </w:tc>
              <w:tc>
                <w:tcPr>
                  <w:tcW w:w="2261" w:type="dxa"/>
                  <w:tcBorders>
                    <w:top w:val="nil"/>
                    <w:left w:val="nil"/>
                    <w:bottom w:val="nil"/>
                    <w:right w:val="nil"/>
                  </w:tcBorders>
                  <w:shd w:val="clear" w:color="auto" w:fill="auto"/>
                  <w:noWrap/>
                  <w:vAlign w:val="center"/>
                  <w:hideMark/>
                </w:tcPr>
                <w:p w14:paraId="3F7A1190" w14:textId="77777777" w:rsidR="00813D50" w:rsidRPr="00813D50" w:rsidRDefault="00813D50" w:rsidP="00813D50">
                  <w:pPr>
                    <w:spacing w:after="0" w:line="240" w:lineRule="auto"/>
                    <w:rPr>
                      <w:rFonts w:ascii="Times New Roman" w:eastAsia="Times New Roman" w:hAnsi="Times New Roman" w:cs="Times New Roman"/>
                      <w:color w:val="auto"/>
                      <w:kern w:val="0"/>
                      <w:sz w:val="20"/>
                      <w:szCs w:val="20"/>
                    </w:rPr>
                  </w:pPr>
                </w:p>
              </w:tc>
            </w:tr>
          </w:tbl>
          <w:p w14:paraId="42516121" w14:textId="77777777" w:rsidR="00B378B9" w:rsidRDefault="00B378B9">
            <w:pPr>
              <w:spacing w:after="0" w:line="276" w:lineRule="auto"/>
              <w:rPr>
                <w:rFonts w:ascii="宋体" w:eastAsia="宋体" w:hAnsi="宋体" w:cs="宋体"/>
                <w:color w:val="auto"/>
                <w:kern w:val="0"/>
                <w:sz w:val="24"/>
                <w:szCs w:val="24"/>
              </w:rPr>
            </w:pPr>
          </w:p>
          <w:p w14:paraId="04B36775" w14:textId="4C17A63D" w:rsidR="00B378B9" w:rsidRDefault="00B378B9">
            <w:pPr>
              <w:spacing w:after="0" w:line="276" w:lineRule="auto"/>
              <w:rPr>
                <w:rFonts w:ascii="宋体" w:eastAsia="宋体" w:hAnsi="宋体" w:cs="宋体"/>
                <w:color w:val="auto"/>
                <w:kern w:val="0"/>
                <w:sz w:val="24"/>
                <w:szCs w:val="24"/>
              </w:rPr>
            </w:pPr>
          </w:p>
        </w:tc>
      </w:tr>
      <w:tr w:rsidR="007A6126" w14:paraId="354F8174" w14:textId="77777777">
        <w:trPr>
          <w:trHeight w:val="1371"/>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6BE59EBD" w14:textId="77777777" w:rsidR="007A6126" w:rsidRDefault="00C207A7">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lastRenderedPageBreak/>
              <w:t>时间</w:t>
            </w:r>
          </w:p>
        </w:tc>
        <w:tc>
          <w:tcPr>
            <w:tcW w:w="8359" w:type="dxa"/>
            <w:tcBorders>
              <w:top w:val="single" w:sz="4" w:space="0" w:color="000000"/>
              <w:left w:val="single" w:sz="4" w:space="0" w:color="000000"/>
              <w:bottom w:val="single" w:sz="4" w:space="0" w:color="000000"/>
              <w:right w:val="single" w:sz="4" w:space="0" w:color="000000"/>
            </w:tcBorders>
            <w:vAlign w:val="center"/>
          </w:tcPr>
          <w:p w14:paraId="63079798" w14:textId="42DC0332" w:rsidR="007A6126" w:rsidRDefault="00C207A7">
            <w:pPr>
              <w:snapToGrid w:val="0"/>
              <w:spacing w:after="0" w:line="276" w:lineRule="auto"/>
              <w:ind w:left="120" w:hangingChars="50" w:hanging="120"/>
              <w:jc w:val="both"/>
              <w:rPr>
                <w:rFonts w:ascii="Arial" w:eastAsia="宋体" w:hAnsi="Arial" w:cs="Arial"/>
                <w:color w:val="auto"/>
                <w:sz w:val="24"/>
                <w:szCs w:val="24"/>
              </w:rPr>
            </w:pPr>
            <w:r>
              <w:rPr>
                <w:rFonts w:ascii="Arial" w:eastAsia="宋体" w:hAnsi="Arial" w:cs="Arial"/>
                <w:color w:val="auto"/>
                <w:sz w:val="24"/>
                <w:szCs w:val="24"/>
              </w:rPr>
              <w:t>2024</w:t>
            </w:r>
            <w:r>
              <w:rPr>
                <w:rFonts w:ascii="Arial" w:eastAsia="宋体" w:hAnsi="Arial" w:cs="Arial"/>
                <w:color w:val="auto"/>
                <w:sz w:val="24"/>
                <w:szCs w:val="24"/>
              </w:rPr>
              <w:t>年</w:t>
            </w:r>
            <w:r w:rsidR="009C6F93">
              <w:rPr>
                <w:rFonts w:ascii="Arial" w:eastAsia="宋体" w:hAnsi="Arial" w:cs="Arial"/>
                <w:color w:val="auto"/>
                <w:sz w:val="24"/>
                <w:szCs w:val="24"/>
              </w:rPr>
              <w:t>10</w:t>
            </w:r>
            <w:r>
              <w:rPr>
                <w:rFonts w:ascii="Arial" w:eastAsia="宋体" w:hAnsi="Arial" w:cs="Arial"/>
                <w:color w:val="auto"/>
                <w:sz w:val="24"/>
                <w:szCs w:val="24"/>
              </w:rPr>
              <w:t>月</w:t>
            </w:r>
            <w:r>
              <w:rPr>
                <w:rFonts w:ascii="Arial" w:eastAsia="宋体" w:hAnsi="Arial" w:cs="Arial"/>
                <w:color w:val="auto"/>
                <w:sz w:val="24"/>
                <w:szCs w:val="24"/>
              </w:rPr>
              <w:t>2</w:t>
            </w:r>
            <w:r w:rsidR="009C6F93">
              <w:rPr>
                <w:rFonts w:ascii="Arial" w:eastAsia="宋体" w:hAnsi="Arial" w:cs="Arial"/>
                <w:color w:val="auto"/>
                <w:sz w:val="24"/>
                <w:szCs w:val="24"/>
              </w:rPr>
              <w:t>1</w:t>
            </w:r>
            <w:r>
              <w:rPr>
                <w:rFonts w:ascii="Arial" w:eastAsia="宋体" w:hAnsi="Arial" w:cs="Arial" w:hint="eastAsia"/>
                <w:color w:val="auto"/>
                <w:sz w:val="24"/>
                <w:szCs w:val="24"/>
              </w:rPr>
              <w:t>日</w:t>
            </w:r>
            <w:r w:rsidR="009C6F93">
              <w:rPr>
                <w:rFonts w:ascii="Arial" w:eastAsia="宋体" w:hAnsi="Arial" w:cs="Arial"/>
                <w:color w:val="auto"/>
                <w:sz w:val="24"/>
                <w:szCs w:val="24"/>
              </w:rPr>
              <w:t>20</w:t>
            </w:r>
            <w:r>
              <w:rPr>
                <w:rFonts w:ascii="Arial" w:eastAsia="宋体" w:hAnsi="Arial" w:cs="Arial"/>
                <w:color w:val="auto"/>
                <w:sz w:val="24"/>
                <w:szCs w:val="24"/>
              </w:rPr>
              <w:t>:30</w:t>
            </w:r>
            <w:r>
              <w:rPr>
                <w:rFonts w:ascii="Arial" w:eastAsia="宋体" w:hAnsi="Arial" w:cs="Arial" w:hint="eastAsia"/>
                <w:color w:val="auto"/>
                <w:sz w:val="24"/>
                <w:szCs w:val="24"/>
              </w:rPr>
              <w:t>-</w:t>
            </w:r>
            <w:r w:rsidR="009C6F93">
              <w:rPr>
                <w:rFonts w:ascii="Arial" w:eastAsia="宋体" w:hAnsi="Arial" w:cs="Arial"/>
                <w:color w:val="auto"/>
                <w:sz w:val="24"/>
                <w:szCs w:val="24"/>
              </w:rPr>
              <w:t>21</w:t>
            </w:r>
            <w:r>
              <w:rPr>
                <w:rFonts w:ascii="Arial" w:eastAsia="宋体" w:hAnsi="Arial" w:cs="Arial"/>
                <w:color w:val="auto"/>
                <w:sz w:val="24"/>
                <w:szCs w:val="24"/>
              </w:rPr>
              <w:t>:</w:t>
            </w:r>
            <w:r w:rsidR="009C6F93">
              <w:rPr>
                <w:rFonts w:ascii="Arial" w:eastAsia="宋体" w:hAnsi="Arial" w:cs="Arial"/>
                <w:color w:val="auto"/>
                <w:sz w:val="24"/>
                <w:szCs w:val="24"/>
              </w:rPr>
              <w:t>3</w:t>
            </w:r>
            <w:r>
              <w:rPr>
                <w:rFonts w:ascii="Arial" w:eastAsia="宋体" w:hAnsi="Arial" w:cs="Arial"/>
                <w:color w:val="auto"/>
                <w:sz w:val="24"/>
                <w:szCs w:val="24"/>
              </w:rPr>
              <w:t>0</w:t>
            </w:r>
          </w:p>
        </w:tc>
      </w:tr>
      <w:tr w:rsidR="007A6126" w14:paraId="5B79EE7E" w14:textId="77777777">
        <w:trPr>
          <w:trHeight w:val="938"/>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462613CF" w14:textId="77777777" w:rsidR="007A6126" w:rsidRDefault="00C207A7">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lastRenderedPageBreak/>
              <w:t>地点</w:t>
            </w:r>
          </w:p>
        </w:tc>
        <w:tc>
          <w:tcPr>
            <w:tcW w:w="8359" w:type="dxa"/>
            <w:tcBorders>
              <w:top w:val="single" w:sz="4" w:space="0" w:color="000000"/>
              <w:left w:val="single" w:sz="4" w:space="0" w:color="000000"/>
              <w:bottom w:val="single" w:sz="4" w:space="0" w:color="000000"/>
              <w:right w:val="single" w:sz="4" w:space="0" w:color="000000"/>
            </w:tcBorders>
            <w:vAlign w:val="center"/>
          </w:tcPr>
          <w:p w14:paraId="3DD2CFC8" w14:textId="16AD4B5C" w:rsidR="007A6126" w:rsidRDefault="009467CD">
            <w:pPr>
              <w:spacing w:after="0" w:line="276" w:lineRule="auto"/>
              <w:jc w:val="both"/>
              <w:rPr>
                <w:rFonts w:ascii="Arial" w:eastAsia="宋体" w:hAnsi="Arial" w:cs="Arial"/>
                <w:color w:val="auto"/>
                <w:sz w:val="24"/>
                <w:szCs w:val="24"/>
              </w:rPr>
            </w:pPr>
            <w:r>
              <w:rPr>
                <w:rFonts w:ascii="Arial" w:eastAsia="宋体" w:hAnsi="Arial" w:cs="Arial" w:hint="eastAsia"/>
                <w:color w:val="auto"/>
                <w:sz w:val="24"/>
                <w:szCs w:val="24"/>
              </w:rPr>
              <w:t>电话会议</w:t>
            </w:r>
          </w:p>
        </w:tc>
      </w:tr>
      <w:tr w:rsidR="007A6126" w14:paraId="3AEBB261" w14:textId="77777777" w:rsidTr="004B578B">
        <w:trPr>
          <w:trHeight w:val="1797"/>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6FBF3282" w14:textId="77777777" w:rsidR="007A6126" w:rsidRDefault="00C207A7">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t>接待人员</w:t>
            </w:r>
          </w:p>
        </w:tc>
        <w:tc>
          <w:tcPr>
            <w:tcW w:w="8359" w:type="dxa"/>
            <w:tcBorders>
              <w:top w:val="single" w:sz="4" w:space="0" w:color="000000"/>
              <w:left w:val="single" w:sz="4" w:space="0" w:color="000000"/>
              <w:bottom w:val="single" w:sz="4" w:space="0" w:color="000000"/>
              <w:right w:val="single" w:sz="4" w:space="0" w:color="000000"/>
            </w:tcBorders>
            <w:vAlign w:val="center"/>
          </w:tcPr>
          <w:p w14:paraId="7B0360FA" w14:textId="77777777" w:rsidR="007A6126" w:rsidRDefault="00C207A7" w:rsidP="004B578B">
            <w:pPr>
              <w:snapToGrid w:val="0"/>
              <w:spacing w:after="0" w:line="360" w:lineRule="auto"/>
              <w:jc w:val="both"/>
              <w:rPr>
                <w:rFonts w:ascii="Arial" w:eastAsia="宋体" w:hAnsi="Arial" w:cs="Arial"/>
                <w:color w:val="auto"/>
                <w:sz w:val="24"/>
                <w:szCs w:val="24"/>
              </w:rPr>
            </w:pPr>
            <w:r>
              <w:rPr>
                <w:rFonts w:ascii="Arial" w:eastAsia="宋体" w:hAnsi="Arial" w:cs="Arial" w:hint="eastAsia"/>
                <w:color w:val="auto"/>
                <w:sz w:val="24"/>
                <w:szCs w:val="24"/>
              </w:rPr>
              <w:t>董事、常务副总经理：农颖斌</w:t>
            </w:r>
          </w:p>
          <w:p w14:paraId="4BAC5DD7" w14:textId="77777777" w:rsidR="007A6126" w:rsidRDefault="00C207A7" w:rsidP="004B578B">
            <w:pPr>
              <w:snapToGrid w:val="0"/>
              <w:spacing w:after="0" w:line="360" w:lineRule="auto"/>
              <w:jc w:val="both"/>
              <w:rPr>
                <w:rFonts w:ascii="Arial" w:eastAsia="宋体" w:hAnsi="Arial" w:cs="Arial"/>
                <w:color w:val="auto"/>
                <w:sz w:val="24"/>
                <w:szCs w:val="24"/>
              </w:rPr>
            </w:pPr>
            <w:r>
              <w:rPr>
                <w:rFonts w:ascii="Arial" w:eastAsia="宋体" w:hAnsi="Arial" w:cs="Arial" w:hint="eastAsia"/>
                <w:color w:val="auto"/>
                <w:sz w:val="24"/>
                <w:szCs w:val="24"/>
              </w:rPr>
              <w:t>董事会秘书：李雄伟</w:t>
            </w:r>
          </w:p>
          <w:p w14:paraId="2E98E73C" w14:textId="0B22A8E3" w:rsidR="007A6126" w:rsidRDefault="004B578B" w:rsidP="004B578B">
            <w:pPr>
              <w:snapToGrid w:val="0"/>
              <w:spacing w:after="0" w:line="360" w:lineRule="auto"/>
              <w:jc w:val="both"/>
              <w:rPr>
                <w:rFonts w:ascii="Arial" w:eastAsia="宋体" w:hAnsi="Arial" w:cs="Arial"/>
                <w:color w:val="auto"/>
                <w:sz w:val="24"/>
                <w:szCs w:val="24"/>
              </w:rPr>
            </w:pPr>
            <w:r>
              <w:rPr>
                <w:rFonts w:ascii="Arial" w:eastAsia="宋体" w:hAnsi="Arial" w:cs="Arial" w:hint="eastAsia"/>
                <w:color w:val="auto"/>
                <w:sz w:val="24"/>
                <w:szCs w:val="24"/>
              </w:rPr>
              <w:t>投资者关系总监：李律</w:t>
            </w:r>
          </w:p>
        </w:tc>
      </w:tr>
      <w:tr w:rsidR="007A6126" w14:paraId="0A6ABF81" w14:textId="77777777">
        <w:trPr>
          <w:trHeight w:val="1216"/>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7F26F4F2" w14:textId="77777777" w:rsidR="007A6126" w:rsidRDefault="00C207A7">
            <w:pPr>
              <w:spacing w:after="0" w:line="320" w:lineRule="exact"/>
              <w:ind w:right="110"/>
              <w:jc w:val="center"/>
              <w:rPr>
                <w:rFonts w:ascii="Arial" w:eastAsia="宋体" w:hAnsi="Arial" w:cs="Arial"/>
                <w:b/>
                <w:color w:val="auto"/>
                <w:sz w:val="24"/>
                <w:szCs w:val="24"/>
              </w:rPr>
            </w:pPr>
            <w:r>
              <w:rPr>
                <w:rFonts w:ascii="Arial" w:eastAsia="宋体" w:hAnsi="Arial" w:cs="Arial"/>
                <w:b/>
                <w:sz w:val="24"/>
                <w:szCs w:val="24"/>
              </w:rPr>
              <w:t>投资者关系活动主要内容介绍</w:t>
            </w:r>
          </w:p>
        </w:tc>
        <w:tc>
          <w:tcPr>
            <w:tcW w:w="8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FF395" w14:textId="77777777" w:rsidR="007A6126" w:rsidRDefault="007A6126">
            <w:pPr>
              <w:pStyle w:val="a7"/>
              <w:ind w:firstLine="480"/>
              <w:jc w:val="both"/>
              <w:rPr>
                <w:rFonts w:ascii="Arial" w:eastAsia="宋体" w:hAnsi="Arial" w:cs="Arial"/>
              </w:rPr>
            </w:pPr>
          </w:p>
          <w:p w14:paraId="1F6129A4" w14:textId="61394F78" w:rsidR="009C6F93" w:rsidRDefault="009C6F93" w:rsidP="009C6F93">
            <w:pPr>
              <w:pStyle w:val="a7"/>
              <w:ind w:firstLine="480"/>
              <w:jc w:val="both"/>
              <w:rPr>
                <w:rFonts w:ascii="Arial" w:eastAsia="宋体" w:hAnsi="Arial" w:cs="Arial"/>
                <w:b/>
                <w:bCs/>
              </w:rPr>
            </w:pPr>
            <w:r w:rsidRPr="00C1104C">
              <w:rPr>
                <w:rFonts w:ascii="Arial" w:eastAsia="宋体" w:hAnsi="Arial" w:cs="Arial" w:hint="eastAsia"/>
              </w:rPr>
              <w:t>本次投资者关系活动以电话会议的方式进行，接待人员与投资者进行了沟通交流，主要内容如下：</w:t>
            </w:r>
          </w:p>
          <w:p w14:paraId="6D8737D1" w14:textId="2B63A445" w:rsidR="009C6F93" w:rsidRDefault="009C6F93" w:rsidP="009C6F93">
            <w:pPr>
              <w:pStyle w:val="a7"/>
              <w:ind w:firstLine="482"/>
              <w:jc w:val="both"/>
              <w:rPr>
                <w:rFonts w:ascii="Arial" w:eastAsia="宋体" w:hAnsi="Arial" w:cs="Arial"/>
                <w:b/>
                <w:bCs/>
              </w:rPr>
            </w:pPr>
            <w:r w:rsidRPr="00C1104C">
              <w:rPr>
                <w:rFonts w:ascii="Arial" w:eastAsia="宋体" w:hAnsi="Arial" w:cs="Arial" w:hint="eastAsia"/>
                <w:b/>
                <w:bCs/>
              </w:rPr>
              <w:t>一、介绍公司</w:t>
            </w:r>
            <w:r w:rsidRPr="00C1104C">
              <w:rPr>
                <w:rFonts w:ascii="Arial" w:eastAsia="宋体" w:hAnsi="Arial" w:cs="Arial"/>
                <w:b/>
                <w:bCs/>
              </w:rPr>
              <w:t>2024</w:t>
            </w:r>
            <w:r w:rsidRPr="00C1104C">
              <w:rPr>
                <w:rFonts w:ascii="Arial" w:eastAsia="宋体" w:hAnsi="Arial" w:cs="Arial" w:hint="eastAsia"/>
                <w:b/>
                <w:bCs/>
              </w:rPr>
              <w:t>年</w:t>
            </w:r>
            <w:r w:rsidR="005E14AF">
              <w:rPr>
                <w:rFonts w:ascii="Arial" w:eastAsia="宋体" w:hAnsi="Arial" w:cs="Arial" w:hint="eastAsia"/>
                <w:b/>
                <w:bCs/>
              </w:rPr>
              <w:t>前</w:t>
            </w:r>
            <w:r>
              <w:rPr>
                <w:rFonts w:ascii="Arial" w:eastAsia="宋体" w:hAnsi="Arial" w:cs="Arial" w:hint="eastAsia"/>
                <w:b/>
                <w:bCs/>
              </w:rPr>
              <w:t>三季度</w:t>
            </w:r>
            <w:r w:rsidRPr="00C1104C">
              <w:rPr>
                <w:rFonts w:ascii="Arial" w:eastAsia="宋体" w:hAnsi="Arial" w:cs="Arial" w:hint="eastAsia"/>
                <w:b/>
                <w:bCs/>
              </w:rPr>
              <w:t>经营</w:t>
            </w:r>
            <w:r w:rsidR="00E928AA">
              <w:rPr>
                <w:rFonts w:ascii="Arial" w:eastAsia="宋体" w:hAnsi="Arial" w:cs="Arial" w:hint="eastAsia"/>
                <w:b/>
                <w:bCs/>
              </w:rPr>
              <w:t>情况介绍</w:t>
            </w:r>
          </w:p>
          <w:p w14:paraId="0E5D8C18" w14:textId="5D2936B3" w:rsidR="00763B7E" w:rsidRPr="00E928AA" w:rsidRDefault="00E928AA" w:rsidP="004B578B">
            <w:pPr>
              <w:pStyle w:val="a7"/>
              <w:ind w:firstLine="482"/>
              <w:jc w:val="both"/>
              <w:rPr>
                <w:rFonts w:ascii="Arial" w:eastAsia="宋体" w:hAnsi="Arial" w:cs="Arial"/>
                <w:b/>
                <w:bCs/>
              </w:rPr>
            </w:pPr>
            <w:r w:rsidRPr="00E928AA">
              <w:rPr>
                <w:rFonts w:ascii="Arial" w:eastAsia="宋体" w:hAnsi="Arial" w:cs="Arial" w:hint="eastAsia"/>
                <w:b/>
                <w:bCs/>
              </w:rPr>
              <w:t>（一）</w:t>
            </w:r>
            <w:r w:rsidR="00763B7E" w:rsidRPr="00E928AA">
              <w:rPr>
                <w:rFonts w:ascii="Arial" w:eastAsia="宋体" w:hAnsi="Arial" w:cs="Arial" w:hint="eastAsia"/>
                <w:b/>
                <w:bCs/>
              </w:rPr>
              <w:t>2</w:t>
            </w:r>
            <w:r w:rsidR="00763B7E" w:rsidRPr="00E928AA">
              <w:rPr>
                <w:rFonts w:ascii="Arial" w:eastAsia="宋体" w:hAnsi="Arial" w:cs="Arial"/>
                <w:b/>
                <w:bCs/>
              </w:rPr>
              <w:t>024</w:t>
            </w:r>
            <w:r w:rsidR="00763B7E" w:rsidRPr="00E928AA">
              <w:rPr>
                <w:rFonts w:ascii="Arial" w:eastAsia="宋体" w:hAnsi="Arial" w:cs="Arial" w:hint="eastAsia"/>
                <w:b/>
                <w:bCs/>
              </w:rPr>
              <w:t>年前三季度经营亮点</w:t>
            </w:r>
          </w:p>
          <w:p w14:paraId="327E1E40" w14:textId="4C7C20B3" w:rsidR="005F7214" w:rsidRDefault="00763B7E" w:rsidP="004B578B">
            <w:pPr>
              <w:pStyle w:val="a7"/>
              <w:ind w:firstLine="480"/>
              <w:jc w:val="both"/>
              <w:rPr>
                <w:rFonts w:ascii="Arial" w:eastAsia="宋体" w:hAnsi="Arial" w:cs="Arial"/>
              </w:rPr>
            </w:pPr>
            <w:r>
              <w:rPr>
                <w:rFonts w:ascii="Arial" w:eastAsia="宋体" w:hAnsi="Arial" w:cs="Arial"/>
              </w:rPr>
              <w:t>1</w:t>
            </w:r>
            <w:r>
              <w:rPr>
                <w:rFonts w:ascii="Arial" w:eastAsia="宋体" w:hAnsi="Arial" w:cs="Arial" w:hint="eastAsia"/>
              </w:rPr>
              <w:t>、</w:t>
            </w:r>
            <w:r w:rsidR="004B578B">
              <w:rPr>
                <w:rFonts w:ascii="Arial" w:eastAsia="宋体" w:hAnsi="Arial" w:cs="Arial"/>
              </w:rPr>
              <w:t>2024</w:t>
            </w:r>
            <w:r w:rsidR="004B578B">
              <w:rPr>
                <w:rFonts w:ascii="Arial" w:eastAsia="宋体" w:hAnsi="Arial" w:cs="Arial" w:hint="eastAsia"/>
              </w:rPr>
              <w:t>年</w:t>
            </w:r>
            <w:r w:rsidR="004B578B">
              <w:rPr>
                <w:rFonts w:ascii="Arial" w:eastAsia="宋体" w:hAnsi="Arial" w:cs="Arial" w:hint="eastAsia"/>
              </w:rPr>
              <w:t>1</w:t>
            </w:r>
            <w:r w:rsidR="004B578B">
              <w:rPr>
                <w:rFonts w:ascii="Arial" w:eastAsia="宋体" w:hAnsi="Arial" w:cs="Arial"/>
              </w:rPr>
              <w:t>-9</w:t>
            </w:r>
            <w:r w:rsidR="004B578B">
              <w:rPr>
                <w:rFonts w:ascii="Arial" w:eastAsia="宋体" w:hAnsi="Arial" w:cs="Arial" w:hint="eastAsia"/>
              </w:rPr>
              <w:t>月，</w:t>
            </w:r>
            <w:r w:rsidR="004B578B" w:rsidRPr="004B578B">
              <w:rPr>
                <w:rFonts w:ascii="Arial" w:eastAsia="宋体" w:hAnsi="Arial" w:cs="Arial" w:hint="eastAsia"/>
              </w:rPr>
              <w:t>公司实现营业收入</w:t>
            </w:r>
            <w:r w:rsidR="004B578B" w:rsidRPr="004B578B">
              <w:rPr>
                <w:rFonts w:ascii="Arial" w:eastAsia="宋体" w:hAnsi="Arial" w:cs="Arial"/>
              </w:rPr>
              <w:t>28.04</w:t>
            </w:r>
            <w:r w:rsidR="004B578B" w:rsidRPr="004B578B">
              <w:rPr>
                <w:rFonts w:ascii="Arial" w:eastAsia="宋体" w:hAnsi="Arial" w:cs="Arial" w:hint="eastAsia"/>
              </w:rPr>
              <w:t>亿元，同比增长</w:t>
            </w:r>
            <w:r w:rsidR="004B578B" w:rsidRPr="004B578B">
              <w:rPr>
                <w:rFonts w:ascii="Arial" w:eastAsia="宋体" w:hAnsi="Arial" w:cs="Arial"/>
              </w:rPr>
              <w:t>28.07%</w:t>
            </w:r>
            <w:r w:rsidR="004B578B" w:rsidRPr="004B578B">
              <w:rPr>
                <w:rFonts w:ascii="Arial" w:eastAsia="宋体" w:hAnsi="Arial" w:cs="Arial" w:hint="eastAsia"/>
              </w:rPr>
              <w:t>；实现归母净利润</w:t>
            </w:r>
            <w:r w:rsidR="004B578B" w:rsidRPr="004B578B">
              <w:rPr>
                <w:rFonts w:ascii="Arial" w:eastAsia="宋体" w:hAnsi="Arial" w:cs="Arial"/>
              </w:rPr>
              <w:t>5.41</w:t>
            </w:r>
            <w:r w:rsidR="004B578B" w:rsidRPr="004B578B">
              <w:rPr>
                <w:rFonts w:ascii="Arial" w:eastAsia="宋体" w:hAnsi="Arial" w:cs="Arial" w:hint="eastAsia"/>
              </w:rPr>
              <w:t>亿元，同比增长</w:t>
            </w:r>
            <w:r w:rsidR="004B578B" w:rsidRPr="004B578B">
              <w:rPr>
                <w:rFonts w:ascii="Arial" w:eastAsia="宋体" w:hAnsi="Arial" w:cs="Arial"/>
              </w:rPr>
              <w:t>103.08%</w:t>
            </w:r>
            <w:r w:rsidR="004B578B" w:rsidRPr="004B578B">
              <w:rPr>
                <w:rFonts w:ascii="Arial" w:eastAsia="宋体" w:hAnsi="Arial" w:cs="Arial" w:hint="eastAsia"/>
              </w:rPr>
              <w:t>；实现归母扣非净利润</w:t>
            </w:r>
            <w:r w:rsidR="004B578B" w:rsidRPr="004B578B">
              <w:rPr>
                <w:rFonts w:ascii="Arial" w:eastAsia="宋体" w:hAnsi="Arial" w:cs="Arial"/>
              </w:rPr>
              <w:t>4.44</w:t>
            </w:r>
            <w:r w:rsidR="004B578B" w:rsidRPr="004B578B">
              <w:rPr>
                <w:rFonts w:ascii="Arial" w:eastAsia="宋体" w:hAnsi="Arial" w:cs="Arial" w:hint="eastAsia"/>
              </w:rPr>
              <w:t>亿元，同比增长</w:t>
            </w:r>
            <w:r w:rsidR="004B578B" w:rsidRPr="004B578B">
              <w:rPr>
                <w:rFonts w:ascii="Arial" w:eastAsia="宋体" w:hAnsi="Arial" w:cs="Arial"/>
              </w:rPr>
              <w:t>65.67%</w:t>
            </w:r>
            <w:r>
              <w:rPr>
                <w:rFonts w:ascii="Arial" w:eastAsia="宋体" w:hAnsi="Arial" w:cs="Arial" w:hint="eastAsia"/>
              </w:rPr>
              <w:t>；</w:t>
            </w:r>
            <w:r w:rsidRPr="00763B7E">
              <w:rPr>
                <w:rFonts w:ascii="Arial" w:eastAsia="宋体" w:hAnsi="Arial" w:cs="Arial" w:hint="eastAsia"/>
              </w:rPr>
              <w:t>剔除汇兑损益后归母净利润</w:t>
            </w:r>
            <w:r w:rsidRPr="00763B7E">
              <w:rPr>
                <w:rFonts w:ascii="Arial" w:eastAsia="宋体" w:hAnsi="Arial" w:cs="Arial"/>
              </w:rPr>
              <w:t>5.33</w:t>
            </w:r>
            <w:r w:rsidRPr="00763B7E">
              <w:rPr>
                <w:rFonts w:ascii="Arial" w:eastAsia="宋体" w:hAnsi="Arial" w:cs="Arial" w:hint="eastAsia"/>
              </w:rPr>
              <w:t>亿，同比增长</w:t>
            </w:r>
            <w:r w:rsidRPr="00763B7E">
              <w:rPr>
                <w:rFonts w:ascii="Arial" w:eastAsia="宋体" w:hAnsi="Arial" w:cs="Arial"/>
              </w:rPr>
              <w:t>157.62%</w:t>
            </w:r>
            <w:r w:rsidRPr="00763B7E">
              <w:rPr>
                <w:rFonts w:ascii="Arial" w:eastAsia="宋体" w:hAnsi="Arial" w:cs="Arial" w:hint="eastAsia"/>
              </w:rPr>
              <w:t>。</w:t>
            </w:r>
          </w:p>
          <w:p w14:paraId="0B59C6E6" w14:textId="5B34710B" w:rsidR="00763B7E" w:rsidRDefault="00763B7E" w:rsidP="00763B7E">
            <w:pPr>
              <w:pStyle w:val="a7"/>
              <w:ind w:firstLine="480"/>
              <w:jc w:val="both"/>
              <w:rPr>
                <w:rFonts w:ascii="Arial" w:eastAsia="宋体" w:hAnsi="Arial" w:cs="Arial"/>
              </w:rPr>
            </w:pPr>
            <w:r>
              <w:rPr>
                <w:rFonts w:ascii="Arial" w:eastAsia="宋体" w:hAnsi="Arial" w:cs="Arial"/>
              </w:rPr>
              <w:t>2</w:t>
            </w:r>
            <w:r>
              <w:rPr>
                <w:rFonts w:ascii="Arial" w:eastAsia="宋体" w:hAnsi="Arial" w:cs="Arial" w:hint="eastAsia"/>
              </w:rPr>
              <w:t>、</w:t>
            </w:r>
            <w:r w:rsidRPr="00763B7E">
              <w:rPr>
                <w:rFonts w:ascii="Arial" w:eastAsia="宋体" w:hAnsi="Arial" w:cs="Arial"/>
              </w:rPr>
              <w:t>2024</w:t>
            </w:r>
            <w:r w:rsidRPr="00763B7E">
              <w:rPr>
                <w:rFonts w:ascii="Arial" w:eastAsia="宋体" w:hAnsi="Arial" w:cs="Arial" w:hint="eastAsia"/>
              </w:rPr>
              <w:t>年</w:t>
            </w:r>
            <w:r w:rsidRPr="00763B7E">
              <w:rPr>
                <w:rFonts w:ascii="Arial" w:eastAsia="宋体" w:hAnsi="Arial" w:cs="Arial"/>
              </w:rPr>
              <w:t>1-9</w:t>
            </w:r>
            <w:r w:rsidRPr="00763B7E">
              <w:rPr>
                <w:rFonts w:ascii="Arial" w:eastAsia="宋体" w:hAnsi="Arial" w:cs="Arial" w:hint="eastAsia"/>
              </w:rPr>
              <w:t>月</w:t>
            </w:r>
            <w:r>
              <w:rPr>
                <w:rFonts w:ascii="Arial" w:eastAsia="宋体" w:hAnsi="Arial" w:cs="Arial" w:hint="eastAsia"/>
              </w:rPr>
              <w:t>，公司</w:t>
            </w:r>
            <w:r w:rsidRPr="00763B7E">
              <w:rPr>
                <w:rFonts w:ascii="Arial" w:eastAsia="宋体" w:hAnsi="Arial" w:cs="Arial" w:hint="eastAsia"/>
              </w:rPr>
              <w:t>经营活动净现金净流入</w:t>
            </w:r>
            <w:r w:rsidRPr="00763B7E">
              <w:rPr>
                <w:rFonts w:ascii="Arial" w:eastAsia="宋体" w:hAnsi="Arial" w:cs="Arial"/>
              </w:rPr>
              <w:t>4.57</w:t>
            </w:r>
            <w:r w:rsidRPr="00763B7E">
              <w:rPr>
                <w:rFonts w:ascii="Arial" w:eastAsia="宋体" w:hAnsi="Arial" w:cs="Arial" w:hint="eastAsia"/>
              </w:rPr>
              <w:t>亿元，同比增长</w:t>
            </w:r>
            <w:r w:rsidR="00054F4F" w:rsidRPr="00054F4F">
              <w:rPr>
                <w:rFonts w:ascii="Arial" w:eastAsia="宋体" w:hAnsi="Arial" w:cs="Arial"/>
              </w:rPr>
              <w:t>178.62</w:t>
            </w:r>
            <w:r w:rsidRPr="00763B7E">
              <w:rPr>
                <w:rFonts w:ascii="Arial" w:eastAsia="宋体" w:hAnsi="Arial" w:cs="Arial"/>
              </w:rPr>
              <w:t>%</w:t>
            </w:r>
            <w:r w:rsidRPr="00763B7E">
              <w:rPr>
                <w:rFonts w:ascii="Arial" w:eastAsia="宋体" w:hAnsi="Arial" w:cs="Arial" w:hint="eastAsia"/>
              </w:rPr>
              <w:t>，货币资金余额</w:t>
            </w:r>
            <w:r w:rsidRPr="00763B7E">
              <w:rPr>
                <w:rFonts w:ascii="Arial" w:eastAsia="宋体" w:hAnsi="Arial" w:cs="Arial"/>
              </w:rPr>
              <w:t>15.2</w:t>
            </w:r>
            <w:r w:rsidRPr="00763B7E">
              <w:rPr>
                <w:rFonts w:ascii="Arial" w:eastAsia="宋体" w:hAnsi="Arial" w:cs="Arial" w:hint="eastAsia"/>
              </w:rPr>
              <w:t>亿，其中自由现金</w:t>
            </w:r>
            <w:r w:rsidRPr="00763B7E">
              <w:rPr>
                <w:rFonts w:ascii="Arial" w:eastAsia="宋体" w:hAnsi="Arial" w:cs="Arial"/>
              </w:rPr>
              <w:t>14.3</w:t>
            </w:r>
            <w:r w:rsidRPr="00763B7E">
              <w:rPr>
                <w:rFonts w:ascii="Arial" w:eastAsia="宋体" w:hAnsi="Arial" w:cs="Arial" w:hint="eastAsia"/>
              </w:rPr>
              <w:t>亿元，现金体量充足。</w:t>
            </w:r>
          </w:p>
          <w:p w14:paraId="65B31FC9" w14:textId="2273E32B" w:rsidR="00763B7E" w:rsidRPr="00763B7E" w:rsidRDefault="00763B7E" w:rsidP="00763B7E">
            <w:pPr>
              <w:pStyle w:val="a7"/>
              <w:ind w:firstLine="480"/>
              <w:jc w:val="both"/>
              <w:rPr>
                <w:rFonts w:ascii="Arial" w:eastAsia="宋体" w:hAnsi="Arial" w:cs="Arial"/>
              </w:rPr>
            </w:pPr>
            <w:r>
              <w:rPr>
                <w:rFonts w:ascii="Arial" w:eastAsia="宋体" w:hAnsi="Arial" w:cs="Arial" w:hint="eastAsia"/>
              </w:rPr>
              <w:t>3</w:t>
            </w:r>
            <w:r>
              <w:rPr>
                <w:rFonts w:ascii="Arial" w:eastAsia="宋体" w:hAnsi="Arial" w:cs="Arial" w:hint="eastAsia"/>
              </w:rPr>
              <w:t>、同时，</w:t>
            </w:r>
            <w:r w:rsidRPr="00763B7E">
              <w:rPr>
                <w:rFonts w:ascii="Arial" w:eastAsia="宋体" w:hAnsi="Arial" w:cs="Arial" w:hint="eastAsia"/>
              </w:rPr>
              <w:t>公司经营效率持续提升，期间费用率同比下降</w:t>
            </w:r>
            <w:r w:rsidR="00054F4F">
              <w:rPr>
                <w:rFonts w:ascii="Arial" w:eastAsia="宋体" w:hAnsi="Arial" w:cs="Arial" w:hint="eastAsia"/>
              </w:rPr>
              <w:t>约</w:t>
            </w:r>
            <w:r w:rsidRPr="00763B7E">
              <w:rPr>
                <w:rFonts w:ascii="Arial" w:eastAsia="宋体" w:hAnsi="Arial" w:cs="Arial"/>
              </w:rPr>
              <w:t>5</w:t>
            </w:r>
            <w:r w:rsidRPr="00763B7E">
              <w:rPr>
                <w:rFonts w:ascii="Arial" w:eastAsia="宋体" w:hAnsi="Arial" w:cs="Arial" w:hint="eastAsia"/>
              </w:rPr>
              <w:t>个百分点、存货周转天数同比优化</w:t>
            </w:r>
            <w:r w:rsidR="00054F4F">
              <w:rPr>
                <w:rFonts w:ascii="Arial" w:eastAsia="宋体" w:hAnsi="Arial" w:cs="Arial" w:hint="eastAsia"/>
              </w:rPr>
              <w:t>约</w:t>
            </w:r>
            <w:r w:rsidRPr="00763B7E">
              <w:rPr>
                <w:rFonts w:ascii="Arial" w:eastAsia="宋体" w:hAnsi="Arial" w:cs="Arial"/>
              </w:rPr>
              <w:t>15%</w:t>
            </w:r>
            <w:r w:rsidRPr="00763B7E">
              <w:rPr>
                <w:rFonts w:ascii="Arial" w:eastAsia="宋体" w:hAnsi="Arial" w:cs="Arial" w:hint="eastAsia"/>
              </w:rPr>
              <w:t>、应收账款周转天数优化</w:t>
            </w:r>
            <w:r w:rsidR="00054F4F">
              <w:rPr>
                <w:rFonts w:ascii="Arial" w:eastAsia="宋体" w:hAnsi="Arial" w:cs="Arial" w:hint="eastAsia"/>
              </w:rPr>
              <w:t>约</w:t>
            </w:r>
            <w:r w:rsidRPr="00763B7E">
              <w:rPr>
                <w:rFonts w:ascii="Arial" w:eastAsia="宋体" w:hAnsi="Arial" w:cs="Arial"/>
              </w:rPr>
              <w:t>16%</w:t>
            </w:r>
            <w:r w:rsidRPr="00763B7E">
              <w:rPr>
                <w:rFonts w:ascii="Arial" w:eastAsia="宋体" w:hAnsi="Arial" w:cs="Arial" w:hint="eastAsia"/>
              </w:rPr>
              <w:t>。</w:t>
            </w:r>
          </w:p>
          <w:p w14:paraId="5BA321BE" w14:textId="1A4CEC29" w:rsidR="00763B7E" w:rsidRPr="00E928AA" w:rsidRDefault="00E928AA" w:rsidP="004B578B">
            <w:pPr>
              <w:pStyle w:val="a7"/>
              <w:ind w:firstLine="482"/>
              <w:jc w:val="both"/>
              <w:rPr>
                <w:rFonts w:ascii="Arial" w:eastAsia="宋体" w:hAnsi="Arial" w:cs="Arial"/>
                <w:b/>
                <w:bCs/>
              </w:rPr>
            </w:pPr>
            <w:r w:rsidRPr="00E928AA">
              <w:rPr>
                <w:rFonts w:ascii="Arial" w:eastAsia="宋体" w:hAnsi="Arial" w:cs="Arial" w:hint="eastAsia"/>
                <w:b/>
                <w:bCs/>
              </w:rPr>
              <w:t>（二）具体指标说明</w:t>
            </w:r>
          </w:p>
          <w:p w14:paraId="5AF02519" w14:textId="77777777" w:rsidR="00E928AA" w:rsidRDefault="00763B7E" w:rsidP="004B578B">
            <w:pPr>
              <w:pStyle w:val="a7"/>
              <w:ind w:firstLine="480"/>
              <w:jc w:val="both"/>
              <w:rPr>
                <w:rFonts w:ascii="Arial" w:eastAsia="宋体" w:hAnsi="Arial" w:cs="Arial"/>
              </w:rPr>
            </w:pPr>
            <w:r>
              <w:rPr>
                <w:rFonts w:ascii="Arial" w:eastAsia="宋体" w:hAnsi="Arial" w:cs="Arial" w:hint="eastAsia"/>
              </w:rPr>
              <w:t>1</w:t>
            </w:r>
            <w:r>
              <w:rPr>
                <w:rFonts w:ascii="Arial" w:eastAsia="宋体" w:hAnsi="Arial" w:cs="Arial" w:hint="eastAsia"/>
              </w:rPr>
              <w:t>、收入方面</w:t>
            </w:r>
          </w:p>
          <w:p w14:paraId="03970442" w14:textId="443FB42E" w:rsidR="00803C14" w:rsidRDefault="005F7214" w:rsidP="004B578B">
            <w:pPr>
              <w:pStyle w:val="a7"/>
              <w:ind w:firstLine="480"/>
              <w:jc w:val="both"/>
              <w:rPr>
                <w:rFonts w:ascii="Arial" w:eastAsia="宋体" w:hAnsi="Arial" w:cs="Arial"/>
              </w:rPr>
            </w:pPr>
            <w:r>
              <w:rPr>
                <w:rFonts w:ascii="Arial" w:eastAsia="宋体" w:hAnsi="Arial" w:cs="Arial" w:hint="eastAsia"/>
              </w:rPr>
              <w:t>2</w:t>
            </w:r>
            <w:r>
              <w:rPr>
                <w:rFonts w:ascii="Arial" w:eastAsia="宋体" w:hAnsi="Arial" w:cs="Arial"/>
              </w:rPr>
              <w:t>024</w:t>
            </w:r>
            <w:r>
              <w:rPr>
                <w:rFonts w:ascii="Arial" w:eastAsia="宋体" w:hAnsi="Arial" w:cs="Arial" w:hint="eastAsia"/>
              </w:rPr>
              <w:t>年</w:t>
            </w:r>
            <w:r>
              <w:rPr>
                <w:rFonts w:ascii="Arial" w:eastAsia="宋体" w:hAnsi="Arial" w:cs="Arial" w:hint="eastAsia"/>
              </w:rPr>
              <w:t>1</w:t>
            </w:r>
            <w:r>
              <w:rPr>
                <w:rFonts w:ascii="Arial" w:eastAsia="宋体" w:hAnsi="Arial" w:cs="Arial"/>
              </w:rPr>
              <w:t>-9</w:t>
            </w:r>
            <w:r>
              <w:rPr>
                <w:rFonts w:ascii="Arial" w:eastAsia="宋体" w:hAnsi="Arial" w:cs="Arial" w:hint="eastAsia"/>
              </w:rPr>
              <w:t>月，</w:t>
            </w:r>
            <w:r w:rsidRPr="004B578B">
              <w:rPr>
                <w:rFonts w:ascii="Arial" w:eastAsia="宋体" w:hAnsi="Arial" w:cs="Arial" w:hint="eastAsia"/>
              </w:rPr>
              <w:t>数字维修业务实现收入</w:t>
            </w:r>
            <w:r w:rsidRPr="004B578B">
              <w:rPr>
                <w:rFonts w:ascii="Arial" w:eastAsia="宋体" w:hAnsi="Arial" w:cs="Arial"/>
              </w:rPr>
              <w:t>21.78</w:t>
            </w:r>
            <w:r w:rsidRPr="004B578B">
              <w:rPr>
                <w:rFonts w:ascii="Arial" w:eastAsia="宋体" w:hAnsi="Arial" w:cs="Arial" w:hint="eastAsia"/>
              </w:rPr>
              <w:t>亿元，同比增长</w:t>
            </w:r>
            <w:r w:rsidRPr="004B578B">
              <w:rPr>
                <w:rFonts w:ascii="Arial" w:eastAsia="宋体" w:hAnsi="Arial" w:cs="Arial"/>
              </w:rPr>
              <w:t>20.11%</w:t>
            </w:r>
            <w:r>
              <w:rPr>
                <w:rFonts w:ascii="Arial" w:eastAsia="宋体" w:hAnsi="Arial" w:cs="Arial" w:hint="eastAsia"/>
              </w:rPr>
              <w:t>，其中</w:t>
            </w:r>
            <w:r>
              <w:rPr>
                <w:rFonts w:ascii="Arial" w:eastAsia="宋体" w:hAnsi="Arial" w:cs="Arial" w:hint="eastAsia"/>
              </w:rPr>
              <w:t>T</w:t>
            </w:r>
            <w:r>
              <w:rPr>
                <w:rFonts w:ascii="Arial" w:eastAsia="宋体" w:hAnsi="Arial" w:cs="Arial"/>
              </w:rPr>
              <w:t>PMS</w:t>
            </w:r>
            <w:r>
              <w:rPr>
                <w:rFonts w:ascii="Arial" w:eastAsia="宋体" w:hAnsi="Arial" w:cs="Arial" w:hint="eastAsia"/>
              </w:rPr>
              <w:t>和</w:t>
            </w:r>
            <w:r>
              <w:rPr>
                <w:rFonts w:ascii="Arial" w:eastAsia="宋体" w:hAnsi="Arial" w:cs="Arial" w:hint="eastAsia"/>
              </w:rPr>
              <w:t>A</w:t>
            </w:r>
            <w:r>
              <w:rPr>
                <w:rFonts w:ascii="Arial" w:eastAsia="宋体" w:hAnsi="Arial" w:cs="Arial"/>
              </w:rPr>
              <w:t>DAS</w:t>
            </w:r>
            <w:r>
              <w:rPr>
                <w:rFonts w:ascii="Arial" w:eastAsia="宋体" w:hAnsi="Arial" w:cs="Arial" w:hint="eastAsia"/>
              </w:rPr>
              <w:t>产品线增长较快</w:t>
            </w:r>
            <w:r w:rsidRPr="004B578B">
              <w:rPr>
                <w:rFonts w:ascii="Arial" w:eastAsia="宋体" w:hAnsi="Arial" w:cs="Arial" w:hint="eastAsia"/>
              </w:rPr>
              <w:t>。</w:t>
            </w:r>
            <w:r w:rsidR="004B578B" w:rsidRPr="004B578B">
              <w:rPr>
                <w:rFonts w:ascii="Arial" w:eastAsia="宋体" w:hAnsi="Arial" w:cs="Arial" w:hint="eastAsia"/>
              </w:rPr>
              <w:t>数字能源业务实现收入</w:t>
            </w:r>
            <w:r w:rsidR="004B578B" w:rsidRPr="004B578B">
              <w:rPr>
                <w:rFonts w:ascii="Arial" w:eastAsia="宋体" w:hAnsi="Arial" w:cs="Arial"/>
              </w:rPr>
              <w:t>5.91</w:t>
            </w:r>
            <w:r w:rsidR="004B578B" w:rsidRPr="004B578B">
              <w:rPr>
                <w:rFonts w:ascii="Arial" w:eastAsia="宋体" w:hAnsi="Arial" w:cs="Arial" w:hint="eastAsia"/>
              </w:rPr>
              <w:t>亿元，同比增长</w:t>
            </w:r>
            <w:r w:rsidR="004B578B" w:rsidRPr="004B578B">
              <w:rPr>
                <w:rFonts w:ascii="Arial" w:eastAsia="宋体" w:hAnsi="Arial" w:cs="Arial"/>
              </w:rPr>
              <w:t>77.77%</w:t>
            </w:r>
            <w:r w:rsidR="004B578B">
              <w:rPr>
                <w:rFonts w:ascii="Arial" w:eastAsia="宋体" w:hAnsi="Arial" w:cs="Arial" w:hint="eastAsia"/>
              </w:rPr>
              <w:t>，主要系</w:t>
            </w:r>
            <w:r w:rsidR="004B578B" w:rsidRPr="004B578B">
              <w:rPr>
                <w:rFonts w:ascii="Arial" w:eastAsia="宋体" w:hAnsi="Arial" w:cs="Arial" w:hint="eastAsia"/>
              </w:rPr>
              <w:t>自营电商渠道和美国线下市场大客户持续放量</w:t>
            </w:r>
            <w:r w:rsidR="003D001D">
              <w:rPr>
                <w:rFonts w:ascii="Arial" w:eastAsia="宋体" w:hAnsi="Arial" w:cs="Arial" w:hint="eastAsia"/>
              </w:rPr>
              <w:t>。</w:t>
            </w:r>
          </w:p>
          <w:p w14:paraId="65A73BB3" w14:textId="1DCAAE8C" w:rsidR="007A6126" w:rsidRDefault="003D001D" w:rsidP="004B578B">
            <w:pPr>
              <w:pStyle w:val="a7"/>
              <w:ind w:firstLine="480"/>
              <w:jc w:val="both"/>
              <w:rPr>
                <w:rFonts w:ascii="Arial" w:eastAsia="宋体" w:hAnsi="Arial" w:cs="Arial"/>
              </w:rPr>
            </w:pPr>
            <w:r>
              <w:rPr>
                <w:rFonts w:ascii="Arial" w:eastAsia="宋体" w:hAnsi="Arial" w:cs="Arial" w:hint="eastAsia"/>
              </w:rPr>
              <w:t>报告期内，</w:t>
            </w:r>
            <w:r w:rsidRPr="005F7214">
              <w:rPr>
                <w:rFonts w:ascii="Arial" w:eastAsia="宋体" w:hAnsi="Arial" w:cs="Arial" w:hint="eastAsia"/>
              </w:rPr>
              <w:t>公司通过产品和技术创新，持续巩固数字维修业务的行业领先地位；同时，公司紧抓海外新能源充电行业发展机遇，深耕数字能源海外市场，凭借产品、技术、品牌、市场、服务及全球供应链等系统性优势，实现了业绩的快速增长并构筑中长期竞争壁垒。</w:t>
            </w:r>
            <w:r w:rsidRPr="003D001D">
              <w:rPr>
                <w:rFonts w:ascii="Arial" w:eastAsia="宋体" w:hAnsi="Arial" w:cs="Arial" w:hint="eastAsia"/>
              </w:rPr>
              <w:t>公司持续在数字能源业务发力，并增加对未来增长项目的投资，其中包括</w:t>
            </w:r>
            <w:r w:rsidRPr="003D001D">
              <w:rPr>
                <w:rFonts w:ascii="Arial" w:eastAsia="宋体" w:hAnsi="Arial" w:cs="Arial"/>
              </w:rPr>
              <w:t>V2G</w:t>
            </w:r>
            <w:r w:rsidRPr="003D001D">
              <w:rPr>
                <w:rFonts w:ascii="Arial" w:eastAsia="宋体" w:hAnsi="Arial" w:cs="Arial" w:hint="eastAsia"/>
              </w:rPr>
              <w:t>双向</w:t>
            </w:r>
            <w:r>
              <w:rPr>
                <w:rFonts w:ascii="Arial" w:eastAsia="宋体" w:hAnsi="Arial" w:cs="Arial" w:hint="eastAsia"/>
              </w:rPr>
              <w:t>充放电</w:t>
            </w:r>
            <w:r w:rsidRPr="003D001D">
              <w:rPr>
                <w:rFonts w:ascii="Arial" w:eastAsia="宋体" w:hAnsi="Arial" w:cs="Arial" w:hint="eastAsia"/>
              </w:rPr>
              <w:t>，以及极致可靠、高效、</w:t>
            </w:r>
            <w:r w:rsidRPr="003D001D">
              <w:rPr>
                <w:rFonts w:ascii="Arial" w:eastAsia="宋体" w:hAnsi="Arial" w:cs="Arial" w:hint="eastAsia"/>
              </w:rPr>
              <w:lastRenderedPageBreak/>
              <w:t>智能领先的超快一体的产品</w:t>
            </w:r>
            <w:r w:rsidR="005E14AF">
              <w:rPr>
                <w:rFonts w:ascii="Arial" w:eastAsia="宋体" w:hAnsi="Arial" w:cs="Arial" w:hint="eastAsia"/>
              </w:rPr>
              <w:t>，</w:t>
            </w:r>
            <w:r w:rsidRPr="003D001D">
              <w:rPr>
                <w:rFonts w:ascii="Arial" w:eastAsia="宋体" w:hAnsi="Arial" w:cs="Arial" w:hint="eastAsia"/>
              </w:rPr>
              <w:t>融合电力电子、数字技术与</w:t>
            </w:r>
            <w:r w:rsidRPr="003D001D">
              <w:rPr>
                <w:rFonts w:ascii="Arial" w:eastAsia="宋体" w:hAnsi="Arial" w:cs="Arial"/>
              </w:rPr>
              <w:t>AI</w:t>
            </w:r>
            <w:r w:rsidRPr="003D001D">
              <w:rPr>
                <w:rFonts w:ascii="Arial" w:eastAsia="宋体" w:hAnsi="Arial" w:cs="Arial" w:hint="eastAsia"/>
              </w:rPr>
              <w:t>技术</w:t>
            </w:r>
            <w:r>
              <w:rPr>
                <w:rFonts w:ascii="Arial" w:eastAsia="宋体" w:hAnsi="Arial" w:cs="Arial" w:hint="eastAsia"/>
              </w:rPr>
              <w:t>筑牢</w:t>
            </w:r>
            <w:r w:rsidRPr="003D001D">
              <w:rPr>
                <w:rFonts w:ascii="Arial" w:eastAsia="宋体" w:hAnsi="Arial" w:cs="Arial" w:hint="eastAsia"/>
              </w:rPr>
              <w:t>核心底座技术，持续丰富产品矩阵</w:t>
            </w:r>
            <w:r>
              <w:rPr>
                <w:rFonts w:ascii="Arial" w:eastAsia="宋体" w:hAnsi="Arial" w:cs="Arial" w:hint="eastAsia"/>
              </w:rPr>
              <w:t>。</w:t>
            </w:r>
          </w:p>
          <w:p w14:paraId="3E35B740" w14:textId="77777777" w:rsidR="00E928AA" w:rsidRDefault="00763B7E" w:rsidP="005F7214">
            <w:pPr>
              <w:pStyle w:val="a7"/>
              <w:ind w:firstLine="480"/>
              <w:jc w:val="both"/>
              <w:rPr>
                <w:rFonts w:ascii="Arial" w:eastAsia="宋体" w:hAnsi="Arial" w:cs="Arial"/>
              </w:rPr>
            </w:pPr>
            <w:r>
              <w:rPr>
                <w:rFonts w:ascii="Arial" w:eastAsia="宋体" w:hAnsi="Arial" w:cs="Arial"/>
              </w:rPr>
              <w:t>2</w:t>
            </w:r>
            <w:r>
              <w:rPr>
                <w:rFonts w:ascii="Arial" w:eastAsia="宋体" w:hAnsi="Arial" w:cs="Arial" w:hint="eastAsia"/>
              </w:rPr>
              <w:t>、毛利率方面</w:t>
            </w:r>
          </w:p>
          <w:p w14:paraId="19AC1676" w14:textId="336ED6DD" w:rsidR="005F7214" w:rsidRDefault="004B578B" w:rsidP="005F7214">
            <w:pPr>
              <w:pStyle w:val="a7"/>
              <w:ind w:firstLine="480"/>
              <w:jc w:val="both"/>
              <w:rPr>
                <w:rFonts w:ascii="Arial" w:eastAsia="宋体" w:hAnsi="Arial" w:cs="Arial"/>
              </w:rPr>
            </w:pPr>
            <w:r>
              <w:rPr>
                <w:rFonts w:ascii="Arial" w:eastAsia="宋体" w:hAnsi="Arial" w:cs="Arial"/>
              </w:rPr>
              <w:t>2024</w:t>
            </w:r>
            <w:r>
              <w:rPr>
                <w:rFonts w:ascii="Arial" w:eastAsia="宋体" w:hAnsi="Arial" w:cs="Arial" w:hint="eastAsia"/>
              </w:rPr>
              <w:t>年</w:t>
            </w:r>
            <w:r>
              <w:rPr>
                <w:rFonts w:ascii="Arial" w:eastAsia="宋体" w:hAnsi="Arial" w:cs="Arial" w:hint="eastAsia"/>
              </w:rPr>
              <w:t>1</w:t>
            </w:r>
            <w:r>
              <w:rPr>
                <w:rFonts w:ascii="Arial" w:eastAsia="宋体" w:hAnsi="Arial" w:cs="Arial"/>
              </w:rPr>
              <w:t>-9</w:t>
            </w:r>
            <w:r>
              <w:rPr>
                <w:rFonts w:ascii="Arial" w:eastAsia="宋体" w:hAnsi="Arial" w:cs="Arial" w:hint="eastAsia"/>
              </w:rPr>
              <w:t>月，公司</w:t>
            </w:r>
            <w:r w:rsidR="005F7214">
              <w:rPr>
                <w:rFonts w:ascii="Arial" w:eastAsia="宋体" w:hAnsi="Arial" w:cs="Arial" w:hint="eastAsia"/>
              </w:rPr>
              <w:t>实现</w:t>
            </w:r>
            <w:r>
              <w:rPr>
                <w:rFonts w:ascii="Arial" w:eastAsia="宋体" w:hAnsi="Arial" w:cs="Arial" w:hint="eastAsia"/>
              </w:rPr>
              <w:t>综合</w:t>
            </w:r>
            <w:r w:rsidR="009C6F93">
              <w:rPr>
                <w:rFonts w:ascii="Arial" w:eastAsia="宋体" w:hAnsi="Arial" w:cs="Arial" w:hint="eastAsia"/>
              </w:rPr>
              <w:t>毛利率</w:t>
            </w:r>
            <w:r>
              <w:rPr>
                <w:rFonts w:ascii="Arial" w:eastAsia="宋体" w:hAnsi="Arial" w:cs="Arial" w:hint="eastAsia"/>
              </w:rPr>
              <w:t>5</w:t>
            </w:r>
            <w:r>
              <w:rPr>
                <w:rFonts w:ascii="Arial" w:eastAsia="宋体" w:hAnsi="Arial" w:cs="Arial"/>
              </w:rPr>
              <w:t>5.84%</w:t>
            </w:r>
            <w:r w:rsidR="009C6F93">
              <w:rPr>
                <w:rFonts w:ascii="Arial" w:eastAsia="宋体" w:hAnsi="Arial" w:cs="Arial" w:hint="eastAsia"/>
              </w:rPr>
              <w:t>，</w:t>
            </w:r>
            <w:r>
              <w:rPr>
                <w:rFonts w:ascii="Arial" w:eastAsia="宋体" w:hAnsi="Arial" w:cs="Arial" w:hint="eastAsia"/>
              </w:rPr>
              <w:t>较去年同期增长</w:t>
            </w:r>
            <w:r>
              <w:rPr>
                <w:rFonts w:ascii="Arial" w:eastAsia="宋体" w:hAnsi="Arial" w:cs="Arial" w:hint="eastAsia"/>
              </w:rPr>
              <w:t>1</w:t>
            </w:r>
            <w:r>
              <w:rPr>
                <w:rFonts w:ascii="Arial" w:eastAsia="宋体" w:hAnsi="Arial" w:cs="Arial"/>
              </w:rPr>
              <w:t>.62</w:t>
            </w:r>
            <w:r>
              <w:rPr>
                <w:rFonts w:ascii="Arial" w:eastAsia="宋体" w:hAnsi="Arial" w:cs="Arial" w:hint="eastAsia"/>
              </w:rPr>
              <w:t>个百分点</w:t>
            </w:r>
            <w:r w:rsidR="003D001D">
              <w:rPr>
                <w:rFonts w:ascii="Arial" w:eastAsia="宋体" w:hAnsi="Arial" w:cs="Arial" w:hint="eastAsia"/>
              </w:rPr>
              <w:t>，</w:t>
            </w:r>
            <w:r w:rsidR="005F7214" w:rsidRPr="005F7214">
              <w:rPr>
                <w:rFonts w:ascii="Arial" w:eastAsia="宋体" w:hAnsi="Arial" w:cs="Arial" w:hint="eastAsia"/>
              </w:rPr>
              <w:t>主要系公司持续丰富高毛利产品矩阵，并优化了供应链的管理，从而使毛利率得到了持续改善</w:t>
            </w:r>
            <w:r w:rsidR="009C6F93">
              <w:rPr>
                <w:rFonts w:ascii="Arial" w:eastAsia="宋体" w:hAnsi="Arial" w:cs="Arial" w:hint="eastAsia"/>
              </w:rPr>
              <w:t>。</w:t>
            </w:r>
          </w:p>
          <w:p w14:paraId="515B7D44" w14:textId="77777777" w:rsidR="00E928AA" w:rsidRDefault="00763B7E" w:rsidP="005F7214">
            <w:pPr>
              <w:pStyle w:val="a7"/>
              <w:ind w:firstLine="480"/>
              <w:jc w:val="both"/>
              <w:rPr>
                <w:rFonts w:ascii="Arial" w:eastAsia="宋体" w:hAnsi="Arial" w:cs="Arial"/>
              </w:rPr>
            </w:pPr>
            <w:r>
              <w:rPr>
                <w:rFonts w:ascii="Arial" w:eastAsia="宋体" w:hAnsi="Arial" w:cs="Arial"/>
              </w:rPr>
              <w:t>3</w:t>
            </w:r>
            <w:r>
              <w:rPr>
                <w:rFonts w:ascii="Arial" w:eastAsia="宋体" w:hAnsi="Arial" w:cs="Arial" w:hint="eastAsia"/>
              </w:rPr>
              <w:t>、费用方面</w:t>
            </w:r>
          </w:p>
          <w:p w14:paraId="7B11469F" w14:textId="4D76605C" w:rsidR="00803C14" w:rsidRDefault="005E14AF" w:rsidP="005F7214">
            <w:pPr>
              <w:pStyle w:val="a7"/>
              <w:ind w:firstLine="480"/>
              <w:jc w:val="both"/>
              <w:rPr>
                <w:rFonts w:ascii="Arial" w:eastAsia="宋体" w:hAnsi="Arial" w:cs="Arial"/>
              </w:rPr>
            </w:pPr>
            <w:r>
              <w:rPr>
                <w:rFonts w:ascii="Arial" w:eastAsia="宋体" w:hAnsi="Arial" w:cs="Arial" w:hint="eastAsia"/>
              </w:rPr>
              <w:t>2</w:t>
            </w:r>
            <w:r>
              <w:rPr>
                <w:rFonts w:ascii="Arial" w:eastAsia="宋体" w:hAnsi="Arial" w:cs="Arial"/>
              </w:rPr>
              <w:t>024</w:t>
            </w:r>
            <w:r>
              <w:rPr>
                <w:rFonts w:ascii="Arial" w:eastAsia="宋体" w:hAnsi="Arial" w:cs="Arial" w:hint="eastAsia"/>
              </w:rPr>
              <w:t>年</w:t>
            </w:r>
            <w:r>
              <w:rPr>
                <w:rFonts w:ascii="Arial" w:eastAsia="宋体" w:hAnsi="Arial" w:cs="Arial" w:hint="eastAsia"/>
              </w:rPr>
              <w:t>1</w:t>
            </w:r>
            <w:r>
              <w:rPr>
                <w:rFonts w:ascii="Arial" w:eastAsia="宋体" w:hAnsi="Arial" w:cs="Arial"/>
              </w:rPr>
              <w:t>-9</w:t>
            </w:r>
            <w:r>
              <w:rPr>
                <w:rFonts w:ascii="Arial" w:eastAsia="宋体" w:hAnsi="Arial" w:cs="Arial" w:hint="eastAsia"/>
              </w:rPr>
              <w:t>月，公司</w:t>
            </w:r>
            <w:r w:rsidR="005F7214">
              <w:rPr>
                <w:rFonts w:ascii="Arial" w:eastAsia="宋体" w:hAnsi="Arial" w:cs="Arial" w:hint="eastAsia"/>
              </w:rPr>
              <w:t>期间费用率</w:t>
            </w:r>
            <w:r>
              <w:rPr>
                <w:rFonts w:ascii="Arial" w:eastAsia="宋体" w:hAnsi="Arial" w:cs="Arial" w:hint="eastAsia"/>
              </w:rPr>
              <w:t>（管理、销售及研发费用）</w:t>
            </w:r>
            <w:r w:rsidR="005F7214">
              <w:rPr>
                <w:rFonts w:ascii="Arial" w:eastAsia="宋体" w:hAnsi="Arial" w:cs="Arial" w:hint="eastAsia"/>
              </w:rPr>
              <w:t>为</w:t>
            </w:r>
            <w:r w:rsidR="009C6F93">
              <w:rPr>
                <w:rFonts w:ascii="Arial" w:eastAsia="宋体" w:hAnsi="Arial" w:cs="Arial" w:hint="eastAsia"/>
              </w:rPr>
              <w:t>3</w:t>
            </w:r>
            <w:r w:rsidR="009C6F93">
              <w:rPr>
                <w:rFonts w:ascii="Arial" w:eastAsia="宋体" w:hAnsi="Arial" w:cs="Arial"/>
              </w:rPr>
              <w:t>6.02%</w:t>
            </w:r>
            <w:r w:rsidR="009C6F93">
              <w:rPr>
                <w:rFonts w:ascii="Arial" w:eastAsia="宋体" w:hAnsi="Arial" w:cs="Arial" w:hint="eastAsia"/>
              </w:rPr>
              <w:t>，</w:t>
            </w:r>
            <w:r w:rsidR="005F7214">
              <w:rPr>
                <w:rFonts w:ascii="Arial" w:eastAsia="宋体" w:hAnsi="Arial" w:cs="Arial" w:hint="eastAsia"/>
              </w:rPr>
              <w:t>较去年同期</w:t>
            </w:r>
            <w:r w:rsidR="009C6F93">
              <w:rPr>
                <w:rFonts w:ascii="Arial" w:eastAsia="宋体" w:hAnsi="Arial" w:cs="Arial" w:hint="eastAsia"/>
              </w:rPr>
              <w:t>下降</w:t>
            </w:r>
            <w:r w:rsidR="009C6F93">
              <w:rPr>
                <w:rFonts w:ascii="Arial" w:eastAsia="宋体" w:hAnsi="Arial" w:cs="Arial" w:hint="eastAsia"/>
              </w:rPr>
              <w:t>5</w:t>
            </w:r>
            <w:r w:rsidR="009C6F93">
              <w:rPr>
                <w:rFonts w:ascii="Arial" w:eastAsia="宋体" w:hAnsi="Arial" w:cs="Arial"/>
              </w:rPr>
              <w:t>.21</w:t>
            </w:r>
            <w:r w:rsidR="005F7214">
              <w:rPr>
                <w:rFonts w:ascii="Arial" w:eastAsia="宋体" w:hAnsi="Arial" w:cs="Arial" w:hint="eastAsia"/>
              </w:rPr>
              <w:t>个百分点</w:t>
            </w:r>
            <w:r w:rsidR="009C6F93">
              <w:rPr>
                <w:rFonts w:ascii="Arial" w:eastAsia="宋体" w:hAnsi="Arial" w:cs="Arial" w:hint="eastAsia"/>
              </w:rPr>
              <w:t>，</w:t>
            </w:r>
            <w:r w:rsidR="003D001D">
              <w:rPr>
                <w:rFonts w:ascii="Arial" w:eastAsia="宋体" w:hAnsi="Arial" w:cs="Arial" w:hint="eastAsia"/>
              </w:rPr>
              <w:t>环比下降</w:t>
            </w:r>
            <w:r w:rsidR="003D001D">
              <w:rPr>
                <w:rFonts w:ascii="Arial" w:eastAsia="宋体" w:hAnsi="Arial" w:cs="Arial" w:hint="eastAsia"/>
              </w:rPr>
              <w:t>2</w:t>
            </w:r>
            <w:r w:rsidR="003D001D">
              <w:rPr>
                <w:rFonts w:ascii="Arial" w:eastAsia="宋体" w:hAnsi="Arial" w:cs="Arial"/>
              </w:rPr>
              <w:t>.07</w:t>
            </w:r>
            <w:r w:rsidR="003D001D">
              <w:rPr>
                <w:rFonts w:ascii="Arial" w:eastAsia="宋体" w:hAnsi="Arial" w:cs="Arial" w:hint="eastAsia"/>
              </w:rPr>
              <w:t>个百分点，</w:t>
            </w:r>
            <w:r w:rsidR="005F7214">
              <w:rPr>
                <w:rFonts w:ascii="Arial" w:eastAsia="宋体" w:hAnsi="Arial" w:cs="Arial" w:hint="eastAsia"/>
              </w:rPr>
              <w:t>主要系</w:t>
            </w:r>
            <w:r w:rsidR="005F7214" w:rsidRPr="005F7214">
              <w:rPr>
                <w:rFonts w:ascii="Arial" w:eastAsia="宋体" w:hAnsi="Arial" w:cs="Arial" w:hint="eastAsia"/>
              </w:rPr>
              <w:t>公司推动数智化变革和组织能力建设，持续优化研发、营销服、供应链管理等关键环节，运营效率持续优化提升。</w:t>
            </w:r>
            <w:r w:rsidR="00803C14" w:rsidRPr="00803C14">
              <w:rPr>
                <w:rFonts w:ascii="Arial" w:eastAsia="宋体" w:hAnsi="Arial" w:cs="Arial" w:hint="eastAsia"/>
              </w:rPr>
              <w:t>受收入规模持续增长及降本增效持续推进双重影响，报告内期间综合费用率同比和环比均有所下降。</w:t>
            </w:r>
          </w:p>
          <w:p w14:paraId="099B09D9" w14:textId="62E6FAB6" w:rsidR="009C6F93" w:rsidRDefault="005F7214" w:rsidP="005F7214">
            <w:pPr>
              <w:pStyle w:val="a7"/>
              <w:ind w:firstLine="480"/>
              <w:jc w:val="both"/>
              <w:rPr>
                <w:rFonts w:ascii="Arial" w:eastAsia="宋体" w:hAnsi="Arial" w:cs="Arial"/>
              </w:rPr>
            </w:pPr>
            <w:r>
              <w:rPr>
                <w:rFonts w:ascii="Arial" w:eastAsia="宋体" w:hAnsi="Arial" w:cs="Arial" w:hint="eastAsia"/>
              </w:rPr>
              <w:t>报告期内财务费用的增加，主要系</w:t>
            </w:r>
            <w:r>
              <w:rPr>
                <w:rFonts w:ascii="Arial" w:eastAsia="宋体" w:hAnsi="Arial" w:cs="Arial"/>
              </w:rPr>
              <w:t>2024</w:t>
            </w:r>
            <w:r>
              <w:rPr>
                <w:rFonts w:ascii="Arial" w:eastAsia="宋体" w:hAnsi="Arial" w:cs="Arial" w:hint="eastAsia"/>
              </w:rPr>
              <w:t>年</w:t>
            </w:r>
            <w:r>
              <w:rPr>
                <w:rFonts w:ascii="Arial" w:eastAsia="宋体" w:hAnsi="Arial" w:cs="Arial" w:hint="eastAsia"/>
              </w:rPr>
              <w:t>1</w:t>
            </w:r>
            <w:r>
              <w:rPr>
                <w:rFonts w:ascii="Arial" w:eastAsia="宋体" w:hAnsi="Arial" w:cs="Arial"/>
              </w:rPr>
              <w:t>-9</w:t>
            </w:r>
            <w:r>
              <w:rPr>
                <w:rFonts w:ascii="Arial" w:eastAsia="宋体" w:hAnsi="Arial" w:cs="Arial" w:hint="eastAsia"/>
              </w:rPr>
              <w:t>月较去年同期的</w:t>
            </w:r>
            <w:r w:rsidR="00AC7BD1">
              <w:rPr>
                <w:rFonts w:ascii="Arial" w:eastAsia="宋体" w:hAnsi="Arial" w:cs="Arial" w:hint="eastAsia"/>
              </w:rPr>
              <w:t>汇兑收益减少</w:t>
            </w:r>
            <w:r>
              <w:rPr>
                <w:rFonts w:ascii="Arial" w:eastAsia="宋体" w:hAnsi="Arial" w:cs="Arial" w:hint="eastAsia"/>
              </w:rPr>
              <w:t>所致</w:t>
            </w:r>
            <w:r w:rsidR="00AC7BD1">
              <w:rPr>
                <w:rFonts w:ascii="Arial" w:eastAsia="宋体" w:hAnsi="Arial" w:cs="Arial" w:hint="eastAsia"/>
              </w:rPr>
              <w:t>。</w:t>
            </w:r>
          </w:p>
          <w:p w14:paraId="4CDB8F87" w14:textId="77777777" w:rsidR="00803C14" w:rsidRDefault="00803C14" w:rsidP="005F7214">
            <w:pPr>
              <w:pStyle w:val="a7"/>
              <w:ind w:firstLine="480"/>
              <w:jc w:val="both"/>
              <w:rPr>
                <w:rFonts w:ascii="Arial" w:eastAsia="宋体" w:hAnsi="Arial" w:cs="Arial"/>
              </w:rPr>
            </w:pPr>
          </w:p>
          <w:p w14:paraId="14538BAE" w14:textId="57E66263" w:rsidR="003D001D" w:rsidRPr="00803C14" w:rsidRDefault="003D001D" w:rsidP="005F7214">
            <w:pPr>
              <w:pStyle w:val="a7"/>
              <w:ind w:firstLine="480"/>
              <w:jc w:val="both"/>
              <w:rPr>
                <w:rFonts w:ascii="Arial" w:eastAsia="宋体" w:hAnsi="Arial" w:cs="Arial"/>
              </w:rPr>
            </w:pPr>
            <w:r w:rsidRPr="003D001D">
              <w:rPr>
                <w:rFonts w:ascii="Arial" w:eastAsia="宋体" w:hAnsi="Arial" w:cs="Arial" w:hint="eastAsia"/>
              </w:rPr>
              <w:t>整体</w:t>
            </w:r>
            <w:r w:rsidR="00E928AA">
              <w:rPr>
                <w:rFonts w:ascii="Arial" w:eastAsia="宋体" w:hAnsi="Arial" w:cs="Arial" w:hint="eastAsia"/>
              </w:rPr>
              <w:t>而言</w:t>
            </w:r>
            <w:r w:rsidRPr="003D001D">
              <w:rPr>
                <w:rFonts w:ascii="Arial" w:eastAsia="宋体" w:hAnsi="Arial" w:cs="Arial" w:hint="eastAsia"/>
              </w:rPr>
              <w:t>，</w:t>
            </w:r>
            <w:r w:rsidRPr="003D001D">
              <w:rPr>
                <w:rFonts w:ascii="Arial" w:eastAsia="宋体" w:hAnsi="Arial" w:cs="Arial"/>
              </w:rPr>
              <w:t>2024</w:t>
            </w:r>
            <w:r w:rsidRPr="003D001D">
              <w:rPr>
                <w:rFonts w:ascii="Arial" w:eastAsia="宋体" w:hAnsi="Arial" w:cs="Arial" w:hint="eastAsia"/>
              </w:rPr>
              <w:t>年</w:t>
            </w:r>
            <w:r w:rsidRPr="003D001D">
              <w:rPr>
                <w:rFonts w:ascii="Arial" w:eastAsia="宋体" w:hAnsi="Arial" w:cs="Arial"/>
              </w:rPr>
              <w:t>1-9</w:t>
            </w:r>
            <w:r w:rsidRPr="003D001D">
              <w:rPr>
                <w:rFonts w:ascii="Arial" w:eastAsia="宋体" w:hAnsi="Arial" w:cs="Arial" w:hint="eastAsia"/>
              </w:rPr>
              <w:t>月公司取得了比较优秀的经营业绩，这一切离不开道通对高目标、高标准的追求，也离不开道通全体员工的努力付出。道通科技的战略将聚焦持续创新，在巩固数字维修业务的领先优势、确保数字维修业务稳定增长的基础上，致力于在数字能源领域发力</w:t>
            </w:r>
            <w:r w:rsidR="00803C14" w:rsidRPr="00803C14">
              <w:rPr>
                <w:rFonts w:ascii="Arial" w:eastAsia="宋体" w:hAnsi="Arial" w:cs="Arial" w:hint="eastAsia"/>
              </w:rPr>
              <w:t>并增加对未来增长项目的投资</w:t>
            </w:r>
            <w:r w:rsidR="00C177E8">
              <w:rPr>
                <w:rFonts w:ascii="Arial" w:eastAsia="宋体" w:hAnsi="Arial" w:cs="Arial" w:hint="eastAsia"/>
              </w:rPr>
              <w:t>，</w:t>
            </w:r>
            <w:r w:rsidR="00C177E8" w:rsidRPr="00C177E8">
              <w:rPr>
                <w:rFonts w:ascii="Arial" w:eastAsia="宋体" w:hAnsi="Arial" w:cs="Arial" w:hint="eastAsia"/>
              </w:rPr>
              <w:t>以电力电子技术和</w:t>
            </w:r>
            <w:r w:rsidR="00C177E8" w:rsidRPr="00C177E8">
              <w:rPr>
                <w:rFonts w:ascii="Arial" w:eastAsia="宋体" w:hAnsi="Arial" w:cs="Arial"/>
              </w:rPr>
              <w:t>AI</w:t>
            </w:r>
            <w:r w:rsidR="00C177E8" w:rsidRPr="00C177E8">
              <w:rPr>
                <w:rFonts w:ascii="Arial" w:eastAsia="宋体" w:hAnsi="Arial" w:cs="Arial" w:hint="eastAsia"/>
              </w:rPr>
              <w:t>智能化技术为两大核心技术底座，</w:t>
            </w:r>
            <w:r w:rsidR="00803C14" w:rsidRPr="00803C14">
              <w:rPr>
                <w:rFonts w:ascii="Arial" w:eastAsia="宋体" w:hAnsi="Arial" w:cs="Arial" w:hint="eastAsia"/>
              </w:rPr>
              <w:t>持续丰富</w:t>
            </w:r>
            <w:r w:rsidR="00803C14">
              <w:rPr>
                <w:rFonts w:ascii="Arial" w:eastAsia="宋体" w:hAnsi="Arial" w:cs="Arial" w:hint="eastAsia"/>
              </w:rPr>
              <w:t>具有卓越竞争</w:t>
            </w:r>
            <w:r w:rsidR="00803C14" w:rsidRPr="00803C14">
              <w:rPr>
                <w:rFonts w:ascii="Arial" w:eastAsia="宋体" w:hAnsi="Arial" w:cs="Arial" w:hint="eastAsia"/>
              </w:rPr>
              <w:t>能力的产品矩阵，为持续高质量增长打下坚实基础。</w:t>
            </w:r>
          </w:p>
          <w:p w14:paraId="294D44BF" w14:textId="77777777" w:rsidR="00AC7BD1" w:rsidRPr="009C6F93" w:rsidRDefault="00AC7BD1">
            <w:pPr>
              <w:pStyle w:val="a7"/>
              <w:ind w:firstLine="480"/>
              <w:jc w:val="both"/>
              <w:rPr>
                <w:rFonts w:ascii="Arial" w:eastAsia="宋体" w:hAnsi="Arial" w:cs="Arial"/>
              </w:rPr>
            </w:pPr>
          </w:p>
          <w:p w14:paraId="4C85305F" w14:textId="2FE6C9CB" w:rsidR="007A6126" w:rsidRDefault="005F7214">
            <w:pPr>
              <w:pStyle w:val="a7"/>
              <w:ind w:firstLine="482"/>
              <w:jc w:val="both"/>
              <w:rPr>
                <w:rFonts w:ascii="Arial" w:eastAsia="宋体" w:hAnsi="Arial" w:cs="Arial"/>
                <w:b/>
                <w:bCs/>
              </w:rPr>
            </w:pPr>
            <w:r w:rsidRPr="005A594E">
              <w:rPr>
                <w:rFonts w:ascii="Arial" w:eastAsia="宋体" w:hAnsi="Arial" w:cs="Arial" w:hint="eastAsia"/>
                <w:b/>
                <w:bCs/>
              </w:rPr>
              <w:t>二、投资者交流环节</w:t>
            </w:r>
          </w:p>
          <w:p w14:paraId="49757D72" w14:textId="759D1AF1" w:rsidR="00803C14" w:rsidRPr="001B1EC5" w:rsidRDefault="00803C14" w:rsidP="00803C14">
            <w:pPr>
              <w:pStyle w:val="a7"/>
              <w:ind w:firstLine="482"/>
              <w:jc w:val="both"/>
              <w:rPr>
                <w:rFonts w:ascii="Arial" w:eastAsia="宋体" w:hAnsi="Arial" w:cs="Arial"/>
                <w:b/>
                <w:bCs/>
              </w:rPr>
            </w:pPr>
            <w:r w:rsidRPr="001B1EC5">
              <w:rPr>
                <w:rFonts w:ascii="Arial" w:eastAsia="宋体" w:hAnsi="Arial" w:cs="Arial" w:hint="eastAsia"/>
                <w:b/>
                <w:bCs/>
              </w:rPr>
              <w:t>问题</w:t>
            </w:r>
            <w:r>
              <w:rPr>
                <w:rFonts w:ascii="Arial" w:eastAsia="宋体" w:hAnsi="Arial" w:cs="Arial" w:hint="eastAsia"/>
                <w:b/>
                <w:bCs/>
              </w:rPr>
              <w:t>一</w:t>
            </w:r>
            <w:r w:rsidRPr="001B1EC5">
              <w:rPr>
                <w:rFonts w:ascii="Arial" w:eastAsia="宋体" w:hAnsi="Arial" w:cs="Arial" w:hint="eastAsia"/>
                <w:b/>
                <w:bCs/>
              </w:rPr>
              <w:t>：</w:t>
            </w:r>
            <w:r w:rsidRPr="001B1EC5">
              <w:rPr>
                <w:rFonts w:ascii="Arial" w:eastAsia="宋体" w:hAnsi="Arial" w:cs="Arial" w:hint="eastAsia"/>
                <w:b/>
                <w:bCs/>
              </w:rPr>
              <w:t>T</w:t>
            </w:r>
            <w:r w:rsidRPr="001B1EC5">
              <w:rPr>
                <w:rFonts w:ascii="Arial" w:eastAsia="宋体" w:hAnsi="Arial" w:cs="Arial"/>
                <w:b/>
                <w:bCs/>
              </w:rPr>
              <w:t>PMS</w:t>
            </w:r>
            <w:r w:rsidRPr="001B1EC5">
              <w:rPr>
                <w:rFonts w:ascii="Arial" w:eastAsia="宋体" w:hAnsi="Arial" w:cs="Arial" w:hint="eastAsia"/>
                <w:b/>
                <w:bCs/>
              </w:rPr>
              <w:t>收入</w:t>
            </w:r>
            <w:r>
              <w:rPr>
                <w:rFonts w:ascii="Arial" w:eastAsia="宋体" w:hAnsi="Arial" w:cs="Arial" w:hint="eastAsia"/>
                <w:b/>
                <w:bCs/>
              </w:rPr>
              <w:t>增长较高</w:t>
            </w:r>
            <w:r w:rsidRPr="001B1EC5">
              <w:rPr>
                <w:rFonts w:ascii="Arial" w:eastAsia="宋体" w:hAnsi="Arial" w:cs="Arial" w:hint="eastAsia"/>
                <w:b/>
                <w:bCs/>
              </w:rPr>
              <w:t>，持续性如何？</w:t>
            </w:r>
          </w:p>
          <w:p w14:paraId="3B5A4AD7" w14:textId="77777777" w:rsidR="00803C14" w:rsidRDefault="00803C14" w:rsidP="00803C14">
            <w:pPr>
              <w:pStyle w:val="a7"/>
              <w:ind w:firstLine="480"/>
              <w:jc w:val="both"/>
              <w:rPr>
                <w:rFonts w:ascii="Arial" w:eastAsia="宋体" w:hAnsi="Arial" w:cs="Arial"/>
              </w:rPr>
            </w:pPr>
            <w:r>
              <w:rPr>
                <w:rFonts w:ascii="Arial" w:eastAsia="宋体" w:hAnsi="Arial" w:cs="Arial" w:hint="eastAsia"/>
              </w:rPr>
              <w:t>针对数字维修的</w:t>
            </w:r>
            <w:r>
              <w:rPr>
                <w:rFonts w:ascii="Arial" w:eastAsia="宋体" w:hAnsi="Arial" w:cs="Arial"/>
              </w:rPr>
              <w:t>TPMS</w:t>
            </w:r>
            <w:r>
              <w:rPr>
                <w:rFonts w:ascii="Arial" w:eastAsia="宋体" w:hAnsi="Arial" w:cs="Arial" w:hint="eastAsia"/>
              </w:rPr>
              <w:t>产品，公司为后装市场提供</w:t>
            </w:r>
            <w:r>
              <w:rPr>
                <w:rFonts w:ascii="Arial" w:eastAsia="宋体" w:hAnsi="Arial" w:cs="Arial" w:hint="eastAsia"/>
              </w:rPr>
              <w:t>T</w:t>
            </w:r>
            <w:r>
              <w:rPr>
                <w:rFonts w:ascii="Arial" w:eastAsia="宋体" w:hAnsi="Arial" w:cs="Arial"/>
              </w:rPr>
              <w:t xml:space="preserve">PMS </w:t>
            </w:r>
            <w:r w:rsidRPr="00DA2296">
              <w:rPr>
                <w:rFonts w:ascii="Arial" w:eastAsia="宋体" w:hAnsi="Arial" w:cs="Arial" w:hint="eastAsia"/>
              </w:rPr>
              <w:t>Sensor+</w:t>
            </w:r>
            <w:r w:rsidRPr="00DA2296">
              <w:rPr>
                <w:rFonts w:ascii="Arial" w:eastAsia="宋体" w:hAnsi="Arial" w:cs="Arial" w:hint="eastAsia"/>
              </w:rPr>
              <w:t>检测工具解决方案</w:t>
            </w:r>
            <w:r>
              <w:rPr>
                <w:rFonts w:ascii="Arial" w:eastAsia="宋体" w:hAnsi="Arial" w:cs="Arial" w:hint="eastAsia"/>
              </w:rPr>
              <w:t>，其中主要贡献收入的是</w:t>
            </w:r>
            <w:r>
              <w:rPr>
                <w:rFonts w:ascii="Arial" w:eastAsia="宋体" w:hAnsi="Arial" w:cs="Arial" w:hint="eastAsia"/>
              </w:rPr>
              <w:t>T</w:t>
            </w:r>
            <w:r>
              <w:rPr>
                <w:rFonts w:ascii="Arial" w:eastAsia="宋体" w:hAnsi="Arial" w:cs="Arial"/>
              </w:rPr>
              <w:t>PMS Sensor</w:t>
            </w:r>
            <w:r>
              <w:rPr>
                <w:rFonts w:ascii="Arial" w:eastAsia="宋体" w:hAnsi="Arial" w:cs="Arial" w:hint="eastAsia"/>
              </w:rPr>
              <w:t>，我们的</w:t>
            </w:r>
            <w:r>
              <w:rPr>
                <w:rFonts w:ascii="Arial" w:eastAsia="宋体" w:hAnsi="Arial" w:cs="Arial"/>
              </w:rPr>
              <w:t>Sensor</w:t>
            </w:r>
            <w:r>
              <w:rPr>
                <w:rFonts w:ascii="Arial" w:eastAsia="宋体" w:hAnsi="Arial" w:cs="Arial" w:hint="eastAsia"/>
              </w:rPr>
              <w:t>车型覆盖率</w:t>
            </w:r>
            <w:r>
              <w:rPr>
                <w:rFonts w:ascii="Arial" w:eastAsia="宋体" w:hAnsi="Arial" w:cs="Arial" w:hint="eastAsia"/>
              </w:rPr>
              <w:t>9</w:t>
            </w:r>
            <w:r>
              <w:rPr>
                <w:rFonts w:ascii="Arial" w:eastAsia="宋体" w:hAnsi="Arial" w:cs="Arial"/>
              </w:rPr>
              <w:t>9%</w:t>
            </w:r>
            <w:r>
              <w:rPr>
                <w:rFonts w:ascii="Arial" w:eastAsia="宋体" w:hAnsi="Arial" w:cs="Arial" w:hint="eastAsia"/>
              </w:rPr>
              <w:t>以上，并且</w:t>
            </w:r>
            <w:r w:rsidRPr="00DA2296">
              <w:rPr>
                <w:rFonts w:ascii="Arial" w:eastAsia="宋体" w:hAnsi="Arial" w:cs="Arial" w:hint="eastAsia"/>
              </w:rPr>
              <w:t>在易用性</w:t>
            </w:r>
            <w:r>
              <w:rPr>
                <w:rFonts w:ascii="Arial" w:eastAsia="宋体" w:hAnsi="Arial" w:cs="Arial" w:hint="eastAsia"/>
              </w:rPr>
              <w:t>、使用效率等方面的</w:t>
            </w:r>
            <w:r w:rsidRPr="00DA2296">
              <w:rPr>
                <w:rFonts w:ascii="Arial" w:eastAsia="宋体" w:hAnsi="Arial" w:cs="Arial" w:hint="eastAsia"/>
              </w:rPr>
              <w:t>竞争力行业领先</w:t>
            </w:r>
            <w:r>
              <w:rPr>
                <w:rFonts w:ascii="Arial" w:eastAsia="宋体" w:hAnsi="Arial" w:cs="Arial" w:hint="eastAsia"/>
              </w:rPr>
              <w:t>。此外，主要国家均有对车辆强制安装</w:t>
            </w:r>
            <w:r>
              <w:rPr>
                <w:rFonts w:ascii="Arial" w:eastAsia="宋体" w:hAnsi="Arial" w:cs="Arial" w:hint="eastAsia"/>
              </w:rPr>
              <w:t>T</w:t>
            </w:r>
            <w:r>
              <w:rPr>
                <w:rFonts w:ascii="Arial" w:eastAsia="宋体" w:hAnsi="Arial" w:cs="Arial"/>
              </w:rPr>
              <w:t>PMS</w:t>
            </w:r>
            <w:r>
              <w:rPr>
                <w:rFonts w:ascii="Arial" w:eastAsia="宋体" w:hAnsi="Arial" w:cs="Arial" w:hint="eastAsia"/>
              </w:rPr>
              <w:t>的法规，随着轮胎使用基本上</w:t>
            </w:r>
            <w:r>
              <w:rPr>
                <w:rFonts w:ascii="Arial" w:eastAsia="宋体" w:hAnsi="Arial" w:cs="Arial" w:hint="eastAsia"/>
              </w:rPr>
              <w:t>5</w:t>
            </w:r>
            <w:r>
              <w:rPr>
                <w:rFonts w:ascii="Arial" w:eastAsia="宋体" w:hAnsi="Arial" w:cs="Arial" w:hint="eastAsia"/>
              </w:rPr>
              <w:t>年左右一个替换周期，我们认为增长是具有持续性的。</w:t>
            </w:r>
          </w:p>
          <w:p w14:paraId="45B7C13E" w14:textId="77777777" w:rsidR="009D4AEF" w:rsidRPr="00803C14" w:rsidRDefault="009D4AEF" w:rsidP="00AC7BD1">
            <w:pPr>
              <w:pStyle w:val="a7"/>
              <w:ind w:firstLine="480"/>
              <w:jc w:val="both"/>
              <w:rPr>
                <w:rFonts w:ascii="Arial" w:eastAsia="宋体" w:hAnsi="Arial" w:cs="Arial"/>
              </w:rPr>
            </w:pPr>
          </w:p>
          <w:p w14:paraId="51ECD1F5" w14:textId="1C853554" w:rsidR="009D4AEF" w:rsidRPr="009D4AEF" w:rsidRDefault="009D4AEF" w:rsidP="00AC7BD1">
            <w:pPr>
              <w:pStyle w:val="a7"/>
              <w:ind w:firstLine="482"/>
              <w:jc w:val="both"/>
              <w:rPr>
                <w:rFonts w:ascii="Arial" w:eastAsia="宋体" w:hAnsi="Arial" w:cs="Arial"/>
                <w:b/>
                <w:bCs/>
              </w:rPr>
            </w:pPr>
            <w:r w:rsidRPr="009D4AEF">
              <w:rPr>
                <w:rFonts w:ascii="Arial" w:eastAsia="宋体" w:hAnsi="Arial" w:cs="Arial" w:hint="eastAsia"/>
                <w:b/>
                <w:bCs/>
              </w:rPr>
              <w:t>问题二：美国</w:t>
            </w:r>
            <w:r>
              <w:rPr>
                <w:rFonts w:ascii="Arial" w:eastAsia="宋体" w:hAnsi="Arial" w:cs="Arial" w:hint="eastAsia"/>
                <w:b/>
                <w:bCs/>
              </w:rPr>
              <w:t>数字能源</w:t>
            </w:r>
            <w:r w:rsidRPr="009D4AEF">
              <w:rPr>
                <w:rFonts w:ascii="Arial" w:eastAsia="宋体" w:hAnsi="Arial" w:cs="Arial" w:hint="eastAsia"/>
                <w:b/>
                <w:bCs/>
              </w:rPr>
              <w:t>业务的情况</w:t>
            </w:r>
            <w:r w:rsidR="00C41E25">
              <w:rPr>
                <w:rFonts w:ascii="Arial" w:eastAsia="宋体" w:hAnsi="Arial" w:cs="Arial" w:hint="eastAsia"/>
                <w:b/>
                <w:bCs/>
              </w:rPr>
              <w:t>？</w:t>
            </w:r>
          </w:p>
          <w:p w14:paraId="04D8ED71" w14:textId="434465CD" w:rsidR="009D4AEF" w:rsidRDefault="001B1EC5" w:rsidP="009D4AEF">
            <w:pPr>
              <w:pStyle w:val="a7"/>
              <w:ind w:firstLine="480"/>
              <w:jc w:val="both"/>
              <w:rPr>
                <w:rFonts w:ascii="Arial" w:eastAsia="宋体" w:hAnsi="Arial" w:cs="Arial"/>
              </w:rPr>
            </w:pPr>
            <w:r>
              <w:rPr>
                <w:rFonts w:ascii="Arial" w:eastAsia="宋体" w:hAnsi="Arial" w:cs="Arial"/>
              </w:rPr>
              <w:t>2024Q2-Q3</w:t>
            </w:r>
            <w:r>
              <w:rPr>
                <w:rFonts w:ascii="Arial" w:eastAsia="宋体" w:hAnsi="Arial" w:cs="Arial" w:hint="eastAsia"/>
              </w:rPr>
              <w:t>，公司数字能源业务在美国市场的自营电商、大客户拓展有较大进展，毛利率较稳定。</w:t>
            </w:r>
          </w:p>
          <w:p w14:paraId="6F811B46" w14:textId="05BCE6A8" w:rsidR="009D4AEF" w:rsidRDefault="009D4AEF" w:rsidP="009D4AEF">
            <w:pPr>
              <w:pStyle w:val="a7"/>
              <w:ind w:firstLine="480"/>
              <w:jc w:val="both"/>
              <w:rPr>
                <w:rFonts w:ascii="Arial" w:eastAsia="宋体" w:hAnsi="Arial" w:cs="Arial"/>
              </w:rPr>
            </w:pPr>
            <w:r>
              <w:rPr>
                <w:rFonts w:ascii="Arial" w:eastAsia="宋体" w:hAnsi="Arial" w:cs="Arial" w:hint="eastAsia"/>
              </w:rPr>
              <w:t>我们认为全球新能源发展的趋势是不可逆的，新能源车的前装出货比例以及后市场充电桩的服务配套依然会快速增长，公司目前大部分的客户主要是工商企业级客户，他们更多是基于新能源汽车对他们的整体经营成本更有优势从而布局充电桩站点，政治环境的变化对他们影响较小。</w:t>
            </w:r>
          </w:p>
          <w:p w14:paraId="470052A0" w14:textId="77777777" w:rsidR="009D4AEF" w:rsidRDefault="009D4AEF" w:rsidP="009D4AEF">
            <w:pPr>
              <w:pStyle w:val="a7"/>
              <w:ind w:firstLine="480"/>
              <w:jc w:val="both"/>
              <w:rPr>
                <w:rFonts w:ascii="Arial" w:eastAsia="宋体" w:hAnsi="Arial" w:cs="Arial"/>
              </w:rPr>
            </w:pPr>
            <w:r>
              <w:rPr>
                <w:rFonts w:ascii="Arial" w:eastAsia="宋体" w:hAnsi="Arial" w:cs="Arial" w:hint="eastAsia"/>
              </w:rPr>
              <w:t>公司目前在北美销售的产品包括诊断相关设备以及充电桩设备，均为民生类的产品，不属于重点关注的行业。公司已经在北美深耕了</w:t>
            </w:r>
            <w:r>
              <w:rPr>
                <w:rFonts w:ascii="Arial" w:eastAsia="宋体" w:hAnsi="Arial" w:cs="Arial"/>
              </w:rPr>
              <w:t>20</w:t>
            </w:r>
            <w:r>
              <w:rPr>
                <w:rFonts w:ascii="Arial" w:eastAsia="宋体" w:hAnsi="Arial" w:cs="Arial" w:hint="eastAsia"/>
              </w:rPr>
              <w:t>余年，建立了较强的品牌知名度，成熟的本地化保障体系也确保了公司业务的稳定开展。</w:t>
            </w:r>
          </w:p>
          <w:p w14:paraId="726EAA40" w14:textId="77777777" w:rsidR="009D4AEF" w:rsidRDefault="009D4AEF" w:rsidP="009D4AEF">
            <w:pPr>
              <w:pStyle w:val="a7"/>
              <w:ind w:firstLine="480"/>
              <w:jc w:val="both"/>
              <w:rPr>
                <w:rFonts w:ascii="Arial" w:eastAsia="宋体" w:hAnsi="Arial" w:cs="Arial"/>
              </w:rPr>
            </w:pPr>
            <w:r>
              <w:rPr>
                <w:rFonts w:ascii="Arial" w:eastAsia="宋体" w:hAnsi="Arial" w:cs="Arial" w:hint="eastAsia"/>
              </w:rPr>
              <w:t>从供应链方面，公司自</w:t>
            </w:r>
            <w:r>
              <w:rPr>
                <w:rFonts w:ascii="Arial" w:eastAsia="宋体" w:hAnsi="Arial" w:cs="Arial"/>
              </w:rPr>
              <w:t>2018</w:t>
            </w:r>
            <w:r>
              <w:rPr>
                <w:rFonts w:ascii="Arial" w:eastAsia="宋体" w:hAnsi="Arial" w:cs="Arial" w:hint="eastAsia"/>
              </w:rPr>
              <w:t>年起前瞻性地启动海外工厂的布局。截至目前，公司已在中国深圳、越南海防、美国北卡罗来纳州建立了三大生产基地，构筑了覆盖全球的生产及供应链网络。其中，越南工厂具备供应链管理、运营管理、本地化生产模式以及出口低关税等优势，美国工厂具备美国本土生产及客户服务优势，是公司应对国际贸易环境变化的不确定性风险的一系列重要战略布局。公司将对各国政策导向保持密切关注，同时加强底线思维，持续评估并提升重点市场区域的产销自循环能力，实现供应链系统的多重备份。</w:t>
            </w:r>
          </w:p>
          <w:p w14:paraId="4C5B85B1" w14:textId="77777777" w:rsidR="00301395" w:rsidRDefault="00301395">
            <w:pPr>
              <w:pStyle w:val="a7"/>
              <w:ind w:firstLine="482"/>
              <w:jc w:val="both"/>
              <w:rPr>
                <w:rFonts w:ascii="Arial" w:eastAsia="宋体" w:hAnsi="Arial" w:cs="Arial"/>
                <w:b/>
                <w:bCs/>
              </w:rPr>
            </w:pPr>
          </w:p>
          <w:p w14:paraId="2C9D84EE" w14:textId="0333EACF" w:rsidR="007A6126" w:rsidRDefault="00301395">
            <w:pPr>
              <w:pStyle w:val="a7"/>
              <w:ind w:firstLine="482"/>
              <w:jc w:val="both"/>
              <w:rPr>
                <w:rFonts w:ascii="Arial" w:eastAsia="宋体" w:hAnsi="Arial" w:cs="Arial"/>
                <w:b/>
                <w:bCs/>
              </w:rPr>
            </w:pPr>
            <w:r>
              <w:rPr>
                <w:rFonts w:ascii="Arial" w:eastAsia="宋体" w:hAnsi="Arial" w:cs="Arial" w:hint="eastAsia"/>
                <w:b/>
                <w:bCs/>
              </w:rPr>
              <w:t>问题</w:t>
            </w:r>
            <w:r w:rsidR="00803C14">
              <w:rPr>
                <w:rFonts w:ascii="Arial" w:eastAsia="宋体" w:hAnsi="Arial" w:cs="Arial" w:hint="eastAsia"/>
                <w:b/>
                <w:bCs/>
              </w:rPr>
              <w:t>三</w:t>
            </w:r>
            <w:r>
              <w:rPr>
                <w:rFonts w:ascii="Arial" w:eastAsia="宋体" w:hAnsi="Arial" w:cs="Arial" w:hint="eastAsia"/>
                <w:b/>
                <w:bCs/>
              </w:rPr>
              <w:t>：公司研发投入</w:t>
            </w:r>
            <w:r w:rsidR="00C41E25">
              <w:rPr>
                <w:rFonts w:ascii="Arial" w:eastAsia="宋体" w:hAnsi="Arial" w:cs="Arial" w:hint="eastAsia"/>
                <w:b/>
                <w:bCs/>
              </w:rPr>
              <w:t>占比及</w:t>
            </w:r>
            <w:r>
              <w:rPr>
                <w:rFonts w:ascii="Arial" w:eastAsia="宋体" w:hAnsi="Arial" w:cs="Arial" w:hint="eastAsia"/>
                <w:b/>
                <w:bCs/>
              </w:rPr>
              <w:t>后续规划？</w:t>
            </w:r>
          </w:p>
          <w:p w14:paraId="584D383D" w14:textId="5EC0FCA6" w:rsidR="007A6126" w:rsidRDefault="00C41E25">
            <w:pPr>
              <w:pStyle w:val="a7"/>
              <w:ind w:firstLine="480"/>
              <w:jc w:val="both"/>
              <w:rPr>
                <w:rFonts w:ascii="Arial" w:eastAsia="宋体" w:hAnsi="Arial" w:cs="Arial"/>
              </w:rPr>
            </w:pPr>
            <w:r>
              <w:rPr>
                <w:rFonts w:ascii="Arial" w:eastAsia="宋体" w:hAnsi="Arial" w:cs="Arial"/>
              </w:rPr>
              <w:t>2024</w:t>
            </w:r>
            <w:r>
              <w:rPr>
                <w:rFonts w:ascii="Arial" w:eastAsia="宋体" w:hAnsi="Arial" w:cs="Arial" w:hint="eastAsia"/>
              </w:rPr>
              <w:t>年</w:t>
            </w:r>
            <w:r>
              <w:rPr>
                <w:rFonts w:ascii="Arial" w:eastAsia="宋体" w:hAnsi="Arial" w:cs="Arial" w:hint="eastAsia"/>
              </w:rPr>
              <w:t>1</w:t>
            </w:r>
            <w:r>
              <w:rPr>
                <w:rFonts w:ascii="Arial" w:eastAsia="宋体" w:hAnsi="Arial" w:cs="Arial"/>
              </w:rPr>
              <w:t>-9</w:t>
            </w:r>
            <w:r>
              <w:rPr>
                <w:rFonts w:ascii="Arial" w:eastAsia="宋体" w:hAnsi="Arial" w:cs="Arial" w:hint="eastAsia"/>
              </w:rPr>
              <w:t>月，公司研发投入</w:t>
            </w:r>
            <w:r w:rsidRPr="00C41E25">
              <w:rPr>
                <w:rFonts w:ascii="Arial" w:eastAsia="宋体" w:hAnsi="Arial" w:cs="Arial" w:hint="eastAsia"/>
              </w:rPr>
              <w:t>占营业收入的比例</w:t>
            </w:r>
            <w:r>
              <w:rPr>
                <w:rFonts w:ascii="Arial" w:eastAsia="宋体" w:hAnsi="Arial" w:cs="Arial" w:hint="eastAsia"/>
              </w:rPr>
              <w:t>为</w:t>
            </w:r>
            <w:r>
              <w:rPr>
                <w:rFonts w:ascii="Arial" w:eastAsia="宋体" w:hAnsi="Arial" w:cs="Arial" w:hint="eastAsia"/>
              </w:rPr>
              <w:t>1</w:t>
            </w:r>
            <w:r>
              <w:rPr>
                <w:rFonts w:ascii="Arial" w:eastAsia="宋体" w:hAnsi="Arial" w:cs="Arial"/>
              </w:rPr>
              <w:t>6.62%</w:t>
            </w:r>
            <w:r>
              <w:rPr>
                <w:rFonts w:ascii="Arial" w:eastAsia="宋体" w:hAnsi="Arial" w:cs="Arial" w:hint="eastAsia"/>
              </w:rPr>
              <w:t>，</w:t>
            </w:r>
            <w:r w:rsidR="00301395">
              <w:rPr>
                <w:rFonts w:ascii="Arial" w:eastAsia="宋体" w:hAnsi="Arial" w:cs="Arial" w:hint="eastAsia"/>
              </w:rPr>
              <w:t>公司始终坚持</w:t>
            </w:r>
            <w:r>
              <w:rPr>
                <w:rFonts w:ascii="Arial" w:eastAsia="宋体" w:hAnsi="Arial" w:cs="Arial" w:hint="eastAsia"/>
              </w:rPr>
              <w:t>创新驱动，自主研发核心技术，</w:t>
            </w:r>
            <w:r w:rsidR="00E42F3C">
              <w:rPr>
                <w:rFonts w:ascii="Arial" w:eastAsia="宋体" w:hAnsi="Arial" w:cs="Arial" w:hint="eastAsia"/>
              </w:rPr>
              <w:t>会保持一定的研发投入比重，</w:t>
            </w:r>
            <w:r>
              <w:rPr>
                <w:rFonts w:ascii="Arial" w:eastAsia="宋体" w:hAnsi="Arial" w:cs="Arial" w:hint="eastAsia"/>
              </w:rPr>
              <w:t>致力于通过技术创新引领行业的发展。</w:t>
            </w:r>
          </w:p>
          <w:p w14:paraId="7EA0E7A7" w14:textId="77777777" w:rsidR="00301395" w:rsidRPr="00C41E25" w:rsidRDefault="00301395">
            <w:pPr>
              <w:pStyle w:val="a7"/>
              <w:ind w:firstLine="482"/>
              <w:jc w:val="both"/>
              <w:rPr>
                <w:rFonts w:ascii="Arial" w:eastAsia="宋体" w:hAnsi="Arial" w:cs="Arial"/>
                <w:b/>
                <w:bCs/>
              </w:rPr>
            </w:pPr>
          </w:p>
          <w:p w14:paraId="2573570D" w14:textId="60CBCC80" w:rsidR="007A6126" w:rsidRDefault="00C41E25">
            <w:pPr>
              <w:pStyle w:val="a7"/>
              <w:ind w:firstLine="482"/>
              <w:jc w:val="both"/>
              <w:rPr>
                <w:rFonts w:ascii="Arial" w:eastAsia="宋体" w:hAnsi="Arial" w:cs="Arial"/>
                <w:b/>
                <w:bCs/>
              </w:rPr>
            </w:pPr>
            <w:r>
              <w:rPr>
                <w:rFonts w:ascii="Arial" w:eastAsia="宋体" w:hAnsi="Arial" w:cs="Arial" w:hint="eastAsia"/>
                <w:b/>
                <w:bCs/>
              </w:rPr>
              <w:t>问题</w:t>
            </w:r>
            <w:r w:rsidR="00803C14">
              <w:rPr>
                <w:rFonts w:ascii="Arial" w:eastAsia="宋体" w:hAnsi="Arial" w:cs="Arial" w:hint="eastAsia"/>
                <w:b/>
                <w:bCs/>
              </w:rPr>
              <w:t>四</w:t>
            </w:r>
            <w:r w:rsidR="00C207A7">
              <w:rPr>
                <w:rFonts w:ascii="Arial" w:eastAsia="宋体" w:hAnsi="Arial" w:cs="Arial" w:hint="eastAsia"/>
                <w:b/>
                <w:bCs/>
              </w:rPr>
              <w:t>：</w:t>
            </w:r>
            <w:r>
              <w:rPr>
                <w:rFonts w:ascii="Arial" w:eastAsia="宋体" w:hAnsi="Arial" w:cs="Arial" w:hint="eastAsia"/>
                <w:b/>
                <w:bCs/>
              </w:rPr>
              <w:t>公司数字能源下一代产品的介绍？</w:t>
            </w:r>
          </w:p>
          <w:p w14:paraId="7DD19ABA" w14:textId="1D923ADE" w:rsidR="009B3E34" w:rsidRPr="009B3E34" w:rsidRDefault="00C41E25" w:rsidP="009B3E34">
            <w:pPr>
              <w:pStyle w:val="a7"/>
              <w:ind w:firstLine="480"/>
              <w:jc w:val="both"/>
              <w:rPr>
                <w:rFonts w:ascii="Arial" w:eastAsia="宋体" w:hAnsi="Arial" w:cs="Arial"/>
              </w:rPr>
            </w:pPr>
            <w:r>
              <w:rPr>
                <w:rFonts w:ascii="Arial" w:eastAsia="宋体" w:hAnsi="Arial" w:cs="Arial" w:hint="eastAsia"/>
              </w:rPr>
              <w:t>公司数字能源下一代产品可实现</w:t>
            </w:r>
            <w:r w:rsidRPr="00C41E25">
              <w:rPr>
                <w:rFonts w:ascii="Arial" w:eastAsia="宋体" w:hAnsi="Arial" w:cs="Arial"/>
              </w:rPr>
              <w:t>120kW-1440kW</w:t>
            </w:r>
            <w:r w:rsidRPr="00C41E25">
              <w:rPr>
                <w:rFonts w:ascii="Arial" w:eastAsia="宋体" w:hAnsi="Arial" w:cs="Arial" w:hint="eastAsia"/>
              </w:rPr>
              <w:t>统一平台，支持平滑快速演进，能做到全场景适配</w:t>
            </w:r>
            <w:r>
              <w:rPr>
                <w:rFonts w:ascii="Arial" w:eastAsia="宋体" w:hAnsi="Arial" w:cs="Arial" w:hint="eastAsia"/>
              </w:rPr>
              <w:t>，为客户提供极致可靠的产品、极致的充电体验和极佳的投资收益。</w:t>
            </w:r>
            <w:r w:rsidR="009B3E34" w:rsidRPr="009B3E34">
              <w:rPr>
                <w:rFonts w:ascii="Arial" w:eastAsia="宋体" w:hAnsi="Arial" w:cs="Arial" w:hint="eastAsia"/>
              </w:rPr>
              <w:t>极致可靠</w:t>
            </w:r>
            <w:r w:rsidR="009B3E34">
              <w:rPr>
                <w:rFonts w:ascii="Arial" w:eastAsia="宋体" w:hAnsi="Arial" w:cs="Arial" w:hint="eastAsia"/>
              </w:rPr>
              <w:t>是指</w:t>
            </w:r>
            <w:r w:rsidR="009B3E34" w:rsidRPr="009B3E34">
              <w:rPr>
                <w:rFonts w:ascii="Arial" w:eastAsia="宋体" w:hAnsi="Arial" w:cs="Arial" w:hint="eastAsia"/>
              </w:rPr>
              <w:t>系统可靠，</w:t>
            </w:r>
            <w:r w:rsidR="00E42F3C">
              <w:rPr>
                <w:rFonts w:ascii="Arial" w:eastAsia="宋体" w:hAnsi="Arial" w:cs="Arial" w:hint="eastAsia"/>
              </w:rPr>
              <w:t>在</w:t>
            </w:r>
            <w:r w:rsidR="009B3E34" w:rsidRPr="009B3E34">
              <w:rPr>
                <w:rFonts w:ascii="Arial" w:eastAsia="宋体" w:hAnsi="Arial" w:cs="Arial" w:hint="eastAsia"/>
              </w:rPr>
              <w:t>硬件</w:t>
            </w:r>
            <w:r w:rsidR="009B3E34">
              <w:rPr>
                <w:rFonts w:ascii="Arial" w:eastAsia="宋体" w:hAnsi="Arial" w:cs="Arial" w:hint="eastAsia"/>
              </w:rPr>
              <w:t>、</w:t>
            </w:r>
            <w:r w:rsidR="009B3E34" w:rsidRPr="009B3E34">
              <w:rPr>
                <w:rFonts w:ascii="Arial" w:eastAsia="宋体" w:hAnsi="Arial" w:cs="Arial" w:hint="eastAsia"/>
              </w:rPr>
              <w:t>软件</w:t>
            </w:r>
            <w:r w:rsidR="009B3E34">
              <w:rPr>
                <w:rFonts w:ascii="Arial" w:eastAsia="宋体" w:hAnsi="Arial" w:cs="Arial" w:hint="eastAsia"/>
              </w:rPr>
              <w:t>、</w:t>
            </w:r>
            <w:r w:rsidR="009B3E34" w:rsidRPr="009B3E34">
              <w:rPr>
                <w:rFonts w:ascii="Arial" w:eastAsia="宋体" w:hAnsi="Arial" w:cs="Arial" w:hint="eastAsia"/>
              </w:rPr>
              <w:t>安全</w:t>
            </w:r>
            <w:r w:rsidR="009B3E34">
              <w:rPr>
                <w:rFonts w:ascii="Arial" w:eastAsia="宋体" w:hAnsi="Arial" w:cs="Arial" w:hint="eastAsia"/>
              </w:rPr>
              <w:t>、</w:t>
            </w:r>
            <w:r w:rsidR="009B3E34" w:rsidRPr="009B3E34">
              <w:rPr>
                <w:rFonts w:ascii="Arial" w:eastAsia="宋体" w:hAnsi="Arial" w:cs="Arial" w:hint="eastAsia"/>
              </w:rPr>
              <w:t>工艺</w:t>
            </w:r>
            <w:r w:rsidR="009B3E34">
              <w:rPr>
                <w:rFonts w:ascii="Arial" w:eastAsia="宋体" w:hAnsi="Arial" w:cs="Arial" w:hint="eastAsia"/>
              </w:rPr>
              <w:t>等</w:t>
            </w:r>
            <w:r w:rsidR="009B3E34" w:rsidRPr="009B3E34">
              <w:rPr>
                <w:rFonts w:ascii="Arial" w:eastAsia="宋体" w:hAnsi="Arial" w:cs="Arial" w:hint="eastAsia"/>
              </w:rPr>
              <w:t>维度都做到业界的</w:t>
            </w:r>
            <w:r w:rsidR="009B3E34">
              <w:rPr>
                <w:rFonts w:ascii="Arial" w:eastAsia="宋体" w:hAnsi="Arial" w:cs="Arial" w:hint="eastAsia"/>
              </w:rPr>
              <w:t>领先</w:t>
            </w:r>
            <w:r w:rsidR="009B3E34" w:rsidRPr="009B3E34">
              <w:rPr>
                <w:rFonts w:ascii="Arial" w:eastAsia="宋体" w:hAnsi="Arial" w:cs="Arial" w:hint="eastAsia"/>
              </w:rPr>
              <w:t>标准</w:t>
            </w:r>
            <w:r w:rsidR="009B3E34">
              <w:rPr>
                <w:rFonts w:ascii="Arial" w:eastAsia="宋体" w:hAnsi="Arial" w:cs="Arial" w:hint="eastAsia"/>
              </w:rPr>
              <w:t>。</w:t>
            </w:r>
            <w:r w:rsidR="009B3E34" w:rsidRPr="009B3E34">
              <w:rPr>
                <w:rFonts w:ascii="Arial" w:eastAsia="宋体" w:hAnsi="Arial" w:cs="Arial" w:hint="eastAsia"/>
              </w:rPr>
              <w:t>极致体验</w:t>
            </w:r>
            <w:r w:rsidR="009B3E34">
              <w:rPr>
                <w:rFonts w:ascii="Arial" w:eastAsia="宋体" w:hAnsi="Arial" w:cs="Arial" w:hint="eastAsia"/>
              </w:rPr>
              <w:t>包括</w:t>
            </w:r>
            <w:r w:rsidR="009B3E34" w:rsidRPr="009B3E34">
              <w:rPr>
                <w:rFonts w:ascii="Arial" w:eastAsia="宋体" w:hAnsi="Arial" w:cs="Arial" w:hint="eastAsia"/>
              </w:rPr>
              <w:t>在线率</w:t>
            </w:r>
            <w:r w:rsidR="009B3E34">
              <w:rPr>
                <w:rFonts w:ascii="Arial" w:eastAsia="宋体" w:hAnsi="Arial" w:cs="Arial" w:hint="eastAsia"/>
              </w:rPr>
              <w:t>、</w:t>
            </w:r>
            <w:r w:rsidR="009B3E34" w:rsidRPr="009B3E34">
              <w:rPr>
                <w:rFonts w:ascii="Arial" w:eastAsia="宋体" w:hAnsi="Arial" w:cs="Arial" w:hint="eastAsia"/>
              </w:rPr>
              <w:t>车桩兼容</w:t>
            </w:r>
            <w:r w:rsidR="009B3E34">
              <w:rPr>
                <w:rFonts w:ascii="Arial" w:eastAsia="宋体" w:hAnsi="Arial" w:cs="Arial" w:hint="eastAsia"/>
              </w:rPr>
              <w:t>、</w:t>
            </w:r>
            <w:r w:rsidR="009B3E34" w:rsidRPr="009B3E34">
              <w:rPr>
                <w:rFonts w:ascii="Arial" w:eastAsia="宋体" w:hAnsi="Arial" w:cs="Arial" w:hint="eastAsia"/>
              </w:rPr>
              <w:t>即插即充</w:t>
            </w:r>
            <w:r w:rsidR="009B3E34">
              <w:rPr>
                <w:rFonts w:ascii="Arial" w:eastAsia="宋体" w:hAnsi="Arial" w:cs="Arial" w:hint="eastAsia"/>
              </w:rPr>
              <w:t>等</w:t>
            </w:r>
            <w:r w:rsidR="009B3E34" w:rsidRPr="009B3E34">
              <w:rPr>
                <w:rFonts w:ascii="Arial" w:eastAsia="宋体" w:hAnsi="Arial" w:cs="Arial" w:hint="eastAsia"/>
              </w:rPr>
              <w:t>智能化</w:t>
            </w:r>
            <w:r w:rsidR="009B3E34">
              <w:rPr>
                <w:rFonts w:ascii="Arial" w:eastAsia="宋体" w:hAnsi="Arial" w:cs="Arial" w:hint="eastAsia"/>
              </w:rPr>
              <w:t>方</w:t>
            </w:r>
            <w:r w:rsidR="009B3E34">
              <w:rPr>
                <w:rFonts w:ascii="Arial" w:eastAsia="宋体" w:hAnsi="Arial" w:cs="Arial" w:hint="eastAsia"/>
              </w:rPr>
              <w:lastRenderedPageBreak/>
              <w:t>面。</w:t>
            </w:r>
            <w:r w:rsidR="009B3E34" w:rsidRPr="009B3E34">
              <w:rPr>
                <w:rFonts w:ascii="Arial" w:eastAsia="宋体" w:hAnsi="Arial" w:cs="Arial" w:hint="eastAsia"/>
              </w:rPr>
              <w:t>极佳</w:t>
            </w:r>
            <w:r w:rsidR="009B3E34">
              <w:rPr>
                <w:rFonts w:ascii="Arial" w:eastAsia="宋体" w:hAnsi="Arial" w:cs="Arial" w:hint="eastAsia"/>
              </w:rPr>
              <w:t>收益包括从</w:t>
            </w:r>
            <w:r w:rsidR="009B3E34" w:rsidRPr="009B3E34">
              <w:rPr>
                <w:rFonts w:ascii="Arial" w:eastAsia="宋体" w:hAnsi="Arial" w:cs="Arial" w:hint="eastAsia"/>
              </w:rPr>
              <w:t>成本</w:t>
            </w:r>
            <w:r w:rsidR="009B3E34">
              <w:rPr>
                <w:rFonts w:ascii="Arial" w:eastAsia="宋体" w:hAnsi="Arial" w:cs="Arial" w:hint="eastAsia"/>
              </w:rPr>
              <w:t>端，下一代产品采用</w:t>
            </w:r>
            <w:r w:rsidR="009B3E34" w:rsidRPr="009B3E34">
              <w:rPr>
                <w:rFonts w:ascii="Arial" w:eastAsia="宋体" w:hAnsi="Arial" w:cs="Arial" w:hint="eastAsia"/>
              </w:rPr>
              <w:t>极简平台化架构</w:t>
            </w:r>
            <w:r w:rsidR="009B3E34">
              <w:rPr>
                <w:rFonts w:ascii="Arial" w:eastAsia="宋体" w:hAnsi="Arial" w:cs="Arial" w:hint="eastAsia"/>
              </w:rPr>
              <w:t>，</w:t>
            </w:r>
            <w:r w:rsidR="009B3E34" w:rsidRPr="009B3E34">
              <w:rPr>
                <w:rFonts w:ascii="Arial" w:eastAsia="宋体" w:hAnsi="Arial" w:cs="Arial" w:hint="eastAsia"/>
              </w:rPr>
              <w:t>成本</w:t>
            </w:r>
            <w:r w:rsidR="009B3E34">
              <w:rPr>
                <w:rFonts w:ascii="Arial" w:eastAsia="宋体" w:hAnsi="Arial" w:cs="Arial" w:hint="eastAsia"/>
              </w:rPr>
              <w:t>显著降低；在</w:t>
            </w:r>
            <w:r w:rsidR="009B3E34" w:rsidRPr="009B3E34">
              <w:rPr>
                <w:rFonts w:ascii="Arial" w:eastAsia="宋体" w:hAnsi="Arial" w:cs="Arial" w:hint="eastAsia"/>
              </w:rPr>
              <w:t>收益</w:t>
            </w:r>
            <w:r w:rsidR="009B3E34">
              <w:rPr>
                <w:rFonts w:ascii="Arial" w:eastAsia="宋体" w:hAnsi="Arial" w:cs="Arial" w:hint="eastAsia"/>
              </w:rPr>
              <w:t>端，通过</w:t>
            </w:r>
            <w:r w:rsidR="009B3E34" w:rsidRPr="009B3E34">
              <w:rPr>
                <w:rFonts w:ascii="Arial" w:eastAsia="宋体" w:hAnsi="Arial" w:cs="Arial" w:hint="eastAsia"/>
              </w:rPr>
              <w:t>叠光叠储</w:t>
            </w:r>
            <w:r w:rsidR="009B3E34">
              <w:rPr>
                <w:rFonts w:ascii="Arial" w:eastAsia="宋体" w:hAnsi="Arial" w:cs="Arial" w:hint="eastAsia"/>
              </w:rPr>
              <w:t>、</w:t>
            </w:r>
            <w:r w:rsidR="009B3E34" w:rsidRPr="009B3E34">
              <w:rPr>
                <w:rFonts w:ascii="Arial" w:eastAsia="宋体" w:hAnsi="Arial" w:cs="Arial" w:hint="eastAsia"/>
              </w:rPr>
              <w:t>分布式架构</w:t>
            </w:r>
            <w:r w:rsidR="009B3E34">
              <w:rPr>
                <w:rFonts w:ascii="Arial" w:eastAsia="宋体" w:hAnsi="Arial" w:cs="Arial" w:hint="eastAsia"/>
              </w:rPr>
              <w:t>等帮助</w:t>
            </w:r>
            <w:r w:rsidR="009B3E34" w:rsidRPr="009B3E34">
              <w:rPr>
                <w:rFonts w:ascii="Arial" w:eastAsia="宋体" w:hAnsi="Arial" w:cs="Arial" w:hint="eastAsia"/>
              </w:rPr>
              <w:t>客户减少支出</w:t>
            </w:r>
            <w:r w:rsidR="009B3E34">
              <w:rPr>
                <w:rFonts w:ascii="Arial" w:eastAsia="宋体" w:hAnsi="Arial" w:cs="Arial" w:hint="eastAsia"/>
              </w:rPr>
              <w:t>，提高</w:t>
            </w:r>
            <w:r w:rsidR="009B3E34" w:rsidRPr="009B3E34">
              <w:rPr>
                <w:rFonts w:ascii="Arial" w:eastAsia="宋体" w:hAnsi="Arial" w:cs="Arial" w:hint="eastAsia"/>
              </w:rPr>
              <w:t>收益。</w:t>
            </w:r>
          </w:p>
          <w:p w14:paraId="15BADD59" w14:textId="77777777" w:rsidR="007A6126" w:rsidRDefault="007A6126">
            <w:pPr>
              <w:pStyle w:val="a7"/>
              <w:ind w:firstLine="482"/>
              <w:jc w:val="both"/>
              <w:rPr>
                <w:rFonts w:ascii="Arial" w:eastAsia="宋体" w:hAnsi="Arial" w:cs="Arial"/>
                <w:b/>
                <w:bCs/>
              </w:rPr>
            </w:pPr>
          </w:p>
          <w:p w14:paraId="3CCA4C70" w14:textId="4477D976" w:rsidR="007A6126" w:rsidRDefault="00B2776D">
            <w:pPr>
              <w:pStyle w:val="a7"/>
              <w:ind w:firstLine="482"/>
              <w:jc w:val="both"/>
              <w:rPr>
                <w:rFonts w:ascii="Arial" w:eastAsia="宋体" w:hAnsi="Arial" w:cs="Arial"/>
                <w:b/>
                <w:bCs/>
              </w:rPr>
            </w:pPr>
            <w:r>
              <w:rPr>
                <w:rFonts w:ascii="Arial" w:eastAsia="宋体" w:hAnsi="Arial" w:cs="Arial" w:hint="eastAsia"/>
                <w:b/>
                <w:bCs/>
              </w:rPr>
              <w:t>问题</w:t>
            </w:r>
            <w:r w:rsidR="00803C14">
              <w:rPr>
                <w:rFonts w:ascii="Arial" w:eastAsia="宋体" w:hAnsi="Arial" w:cs="Arial" w:hint="eastAsia"/>
                <w:b/>
                <w:bCs/>
              </w:rPr>
              <w:t>五</w:t>
            </w:r>
            <w:r w:rsidR="00C207A7">
              <w:rPr>
                <w:rFonts w:ascii="Arial" w:eastAsia="宋体" w:hAnsi="Arial" w:cs="Arial" w:hint="eastAsia"/>
                <w:b/>
                <w:bCs/>
              </w:rPr>
              <w:t>：</w:t>
            </w:r>
            <w:r>
              <w:rPr>
                <w:rFonts w:ascii="Arial" w:eastAsia="宋体" w:hAnsi="Arial" w:cs="Arial" w:hint="eastAsia"/>
                <w:b/>
                <w:bCs/>
              </w:rPr>
              <w:t>欧美充电桩市场增速预期？</w:t>
            </w:r>
          </w:p>
          <w:p w14:paraId="37E34BDD" w14:textId="781A833F" w:rsidR="007A6126" w:rsidRDefault="00E42F3C">
            <w:pPr>
              <w:pStyle w:val="a7"/>
              <w:ind w:firstLine="480"/>
              <w:jc w:val="both"/>
              <w:rPr>
                <w:rFonts w:ascii="Arial" w:eastAsia="宋体" w:hAnsi="Arial" w:cs="Arial"/>
              </w:rPr>
            </w:pPr>
            <w:r>
              <w:rPr>
                <w:rFonts w:ascii="Arial" w:eastAsia="宋体" w:hAnsi="Arial" w:cs="Arial" w:hint="eastAsia"/>
              </w:rPr>
              <w:t>根据美国可再生能源实验室</w:t>
            </w:r>
            <w:r>
              <w:rPr>
                <w:rFonts w:ascii="Arial" w:eastAsia="宋体" w:hAnsi="Arial" w:cs="Arial" w:hint="eastAsia"/>
              </w:rPr>
              <w:t>N</w:t>
            </w:r>
            <w:r>
              <w:rPr>
                <w:rFonts w:ascii="Arial" w:eastAsia="宋体" w:hAnsi="Arial" w:cs="Arial"/>
              </w:rPr>
              <w:t>REL</w:t>
            </w:r>
            <w:r>
              <w:rPr>
                <w:rFonts w:ascii="Arial" w:eastAsia="宋体" w:hAnsi="Arial" w:cs="Arial" w:hint="eastAsia"/>
              </w:rPr>
              <w:t>的报告，预计到</w:t>
            </w:r>
            <w:r>
              <w:rPr>
                <w:rFonts w:ascii="Arial" w:eastAsia="宋体" w:hAnsi="Arial" w:cs="Arial"/>
              </w:rPr>
              <w:t>2030</w:t>
            </w:r>
            <w:r>
              <w:rPr>
                <w:rFonts w:ascii="Arial" w:eastAsia="宋体" w:hAnsi="Arial" w:cs="Arial" w:hint="eastAsia"/>
              </w:rPr>
              <w:t>年全美需要</w:t>
            </w:r>
            <w:r>
              <w:rPr>
                <w:rFonts w:ascii="Arial" w:eastAsia="宋体" w:hAnsi="Arial" w:cs="Arial"/>
              </w:rPr>
              <w:t>2800</w:t>
            </w:r>
            <w:r>
              <w:rPr>
                <w:rFonts w:ascii="Arial" w:eastAsia="宋体" w:hAnsi="Arial" w:cs="Arial" w:hint="eastAsia"/>
              </w:rPr>
              <w:t>万个充电端口来支持</w:t>
            </w:r>
            <w:r>
              <w:rPr>
                <w:rFonts w:ascii="Arial" w:eastAsia="宋体" w:hAnsi="Arial" w:cs="Arial"/>
              </w:rPr>
              <w:t>3300</w:t>
            </w:r>
            <w:r>
              <w:rPr>
                <w:rFonts w:ascii="Arial" w:eastAsia="宋体" w:hAnsi="Arial" w:cs="Arial" w:hint="eastAsia"/>
              </w:rPr>
              <w:t>万辆电动汽车。</w:t>
            </w:r>
            <w:r w:rsidR="00C207A7">
              <w:rPr>
                <w:rFonts w:ascii="Arial" w:eastAsia="宋体" w:hAnsi="Arial" w:cs="Arial" w:hint="eastAsia"/>
              </w:rPr>
              <w:t>根据国际能源署的预估，美国市场的公共充电桩数量将从</w:t>
            </w:r>
            <w:r w:rsidR="00C207A7">
              <w:rPr>
                <w:rFonts w:ascii="Arial" w:eastAsia="宋体" w:hAnsi="Arial" w:cs="Arial"/>
              </w:rPr>
              <w:t>2023</w:t>
            </w:r>
            <w:r w:rsidR="00C207A7">
              <w:rPr>
                <w:rFonts w:ascii="Arial" w:eastAsia="宋体" w:hAnsi="Arial" w:cs="Arial" w:hint="eastAsia"/>
              </w:rPr>
              <w:t>年的</w:t>
            </w:r>
            <w:r w:rsidR="00C207A7">
              <w:rPr>
                <w:rFonts w:ascii="Arial" w:eastAsia="宋体" w:hAnsi="Arial" w:cs="Arial"/>
              </w:rPr>
              <w:t>18</w:t>
            </w:r>
            <w:r w:rsidR="00C207A7">
              <w:rPr>
                <w:rFonts w:ascii="Arial" w:eastAsia="宋体" w:hAnsi="Arial" w:cs="Arial" w:hint="eastAsia"/>
              </w:rPr>
              <w:t>万个，增长到</w:t>
            </w:r>
            <w:r w:rsidR="00C207A7">
              <w:rPr>
                <w:rFonts w:ascii="Arial" w:eastAsia="宋体" w:hAnsi="Arial" w:cs="Arial"/>
              </w:rPr>
              <w:t>2035</w:t>
            </w:r>
            <w:r w:rsidR="00C207A7">
              <w:rPr>
                <w:rFonts w:ascii="Arial" w:eastAsia="宋体" w:hAnsi="Arial" w:cs="Arial" w:hint="eastAsia"/>
              </w:rPr>
              <w:t>年的</w:t>
            </w:r>
            <w:r w:rsidR="00C207A7">
              <w:rPr>
                <w:rFonts w:ascii="Arial" w:eastAsia="宋体" w:hAnsi="Arial" w:cs="Arial"/>
              </w:rPr>
              <w:t>170</w:t>
            </w:r>
            <w:r w:rsidR="00C207A7">
              <w:rPr>
                <w:rFonts w:ascii="Arial" w:eastAsia="宋体" w:hAnsi="Arial" w:cs="Arial" w:hint="eastAsia"/>
              </w:rPr>
              <w:t>万个</w:t>
            </w:r>
            <w:r>
              <w:rPr>
                <w:rFonts w:ascii="Arial" w:eastAsia="宋体" w:hAnsi="Arial" w:cs="Arial" w:hint="eastAsia"/>
              </w:rPr>
              <w:t>；</w:t>
            </w:r>
            <w:r w:rsidR="00B2776D">
              <w:rPr>
                <w:rFonts w:ascii="Arial" w:eastAsia="宋体" w:hAnsi="Arial" w:cs="Arial" w:hint="eastAsia"/>
              </w:rPr>
              <w:t>欧洲市场的公共充电桩数量将从</w:t>
            </w:r>
            <w:r w:rsidR="00B2776D">
              <w:rPr>
                <w:rFonts w:ascii="Arial" w:eastAsia="宋体" w:hAnsi="Arial" w:cs="Arial"/>
              </w:rPr>
              <w:t>2023</w:t>
            </w:r>
            <w:r w:rsidR="00B2776D">
              <w:rPr>
                <w:rFonts w:ascii="Arial" w:eastAsia="宋体" w:hAnsi="Arial" w:cs="Arial" w:hint="eastAsia"/>
              </w:rPr>
              <w:t>年的</w:t>
            </w:r>
            <w:r w:rsidR="00B2776D">
              <w:rPr>
                <w:rFonts w:ascii="Arial" w:eastAsia="宋体" w:hAnsi="Arial" w:cs="Arial"/>
              </w:rPr>
              <w:t>70</w:t>
            </w:r>
            <w:r w:rsidR="00B2776D">
              <w:rPr>
                <w:rFonts w:ascii="Arial" w:eastAsia="宋体" w:hAnsi="Arial" w:cs="Arial" w:hint="eastAsia"/>
              </w:rPr>
              <w:t>万个，增长到</w:t>
            </w:r>
            <w:r w:rsidR="00B2776D">
              <w:rPr>
                <w:rFonts w:ascii="Arial" w:eastAsia="宋体" w:hAnsi="Arial" w:cs="Arial"/>
              </w:rPr>
              <w:t>2035</w:t>
            </w:r>
            <w:r w:rsidR="00B2776D">
              <w:rPr>
                <w:rFonts w:ascii="Arial" w:eastAsia="宋体" w:hAnsi="Arial" w:cs="Arial" w:hint="eastAsia"/>
              </w:rPr>
              <w:t>年的</w:t>
            </w:r>
            <w:r w:rsidR="00B2776D">
              <w:rPr>
                <w:rFonts w:ascii="Arial" w:eastAsia="宋体" w:hAnsi="Arial" w:cs="Arial"/>
              </w:rPr>
              <w:t>270</w:t>
            </w:r>
            <w:r w:rsidR="00B2776D">
              <w:rPr>
                <w:rFonts w:ascii="Arial" w:eastAsia="宋体" w:hAnsi="Arial" w:cs="Arial" w:hint="eastAsia"/>
              </w:rPr>
              <w:t>万个。根据麦肯锡的报告，预计到</w:t>
            </w:r>
            <w:r w:rsidR="00B2776D">
              <w:rPr>
                <w:rFonts w:ascii="Arial" w:eastAsia="宋体" w:hAnsi="Arial" w:cs="Arial" w:hint="eastAsia"/>
              </w:rPr>
              <w:t>2</w:t>
            </w:r>
            <w:r w:rsidR="00B2776D">
              <w:rPr>
                <w:rFonts w:ascii="Arial" w:eastAsia="宋体" w:hAnsi="Arial" w:cs="Arial"/>
              </w:rPr>
              <w:t>030</w:t>
            </w:r>
            <w:r w:rsidR="00B2776D">
              <w:rPr>
                <w:rFonts w:ascii="Arial" w:eastAsia="宋体" w:hAnsi="Arial" w:cs="Arial" w:hint="eastAsia"/>
              </w:rPr>
              <w:t>年欧洲电动汽车增长所需的基础设施、电网和能源要求的复合增长率均超过</w:t>
            </w:r>
            <w:r w:rsidR="00B2776D">
              <w:rPr>
                <w:rFonts w:ascii="Arial" w:eastAsia="宋体" w:hAnsi="Arial" w:cs="Arial" w:hint="eastAsia"/>
              </w:rPr>
              <w:t>3</w:t>
            </w:r>
            <w:r w:rsidR="00B2776D">
              <w:rPr>
                <w:rFonts w:ascii="Arial" w:eastAsia="宋体" w:hAnsi="Arial" w:cs="Arial"/>
              </w:rPr>
              <w:t>0%</w:t>
            </w:r>
            <w:r w:rsidR="00B2776D">
              <w:rPr>
                <w:rFonts w:ascii="Arial" w:eastAsia="宋体" w:hAnsi="Arial" w:cs="Arial" w:hint="eastAsia"/>
              </w:rPr>
              <w:t>。</w:t>
            </w:r>
            <w:r w:rsidR="00C207A7">
              <w:rPr>
                <w:rFonts w:ascii="Arial" w:eastAsia="宋体" w:hAnsi="Arial" w:cs="Arial" w:hint="eastAsia"/>
              </w:rPr>
              <w:t>各个机构报告的统计口径可能不同，但结论都是统一的，整个市场还处在高速增长期。</w:t>
            </w:r>
          </w:p>
          <w:p w14:paraId="25E23BB2" w14:textId="77777777" w:rsidR="007A6126" w:rsidRDefault="007A6126">
            <w:pPr>
              <w:pStyle w:val="a7"/>
              <w:ind w:firstLine="440"/>
              <w:jc w:val="both"/>
              <w:rPr>
                <w:rFonts w:ascii="Arial" w:eastAsia="宋体" w:hAnsi="Arial" w:cs="Arial"/>
                <w:color w:val="000000"/>
                <w:sz w:val="22"/>
                <w:szCs w:val="22"/>
              </w:rPr>
            </w:pPr>
          </w:p>
          <w:p w14:paraId="04F98594" w14:textId="5B1E5054" w:rsidR="00132BB8" w:rsidRDefault="00132BB8">
            <w:pPr>
              <w:pStyle w:val="a7"/>
              <w:ind w:firstLine="482"/>
              <w:jc w:val="both"/>
              <w:rPr>
                <w:rFonts w:ascii="Arial" w:eastAsia="宋体" w:hAnsi="Arial" w:cs="Arial"/>
                <w:b/>
                <w:bCs/>
              </w:rPr>
            </w:pPr>
            <w:r>
              <w:rPr>
                <w:rFonts w:ascii="Arial" w:eastAsia="宋体" w:hAnsi="Arial" w:cs="Arial" w:hint="eastAsia"/>
                <w:b/>
                <w:bCs/>
              </w:rPr>
              <w:t>问题六：公司数字能源业务的规划？</w:t>
            </w:r>
          </w:p>
          <w:p w14:paraId="7EFA3DEA" w14:textId="12225B84" w:rsidR="00132BB8" w:rsidRDefault="00132BB8">
            <w:pPr>
              <w:pStyle w:val="a7"/>
              <w:ind w:firstLine="480"/>
              <w:jc w:val="both"/>
              <w:rPr>
                <w:rFonts w:ascii="Arial" w:eastAsia="宋体" w:hAnsi="Arial" w:cs="Arial"/>
              </w:rPr>
            </w:pPr>
            <w:r>
              <w:rPr>
                <w:rFonts w:ascii="Arial" w:eastAsia="宋体" w:hAnsi="Arial" w:cs="Arial" w:hint="eastAsia"/>
              </w:rPr>
              <w:t>在公司的业务版图中，数字维修业务是公司的基本盘，具备</w:t>
            </w:r>
            <w:r w:rsidR="00376768">
              <w:rPr>
                <w:rFonts w:ascii="Arial" w:eastAsia="宋体" w:hAnsi="Arial" w:cs="Arial" w:hint="eastAsia"/>
              </w:rPr>
              <w:t>领先</w:t>
            </w:r>
            <w:r>
              <w:rPr>
                <w:rFonts w:ascii="Arial" w:eastAsia="宋体" w:hAnsi="Arial" w:cs="Arial" w:hint="eastAsia"/>
              </w:rPr>
              <w:t>的行业竞争力</w:t>
            </w:r>
            <w:r w:rsidR="00376768">
              <w:rPr>
                <w:rFonts w:ascii="Arial" w:eastAsia="宋体" w:hAnsi="Arial" w:cs="Arial" w:hint="eastAsia"/>
              </w:rPr>
              <w:t>以及</w:t>
            </w:r>
            <w:r>
              <w:rPr>
                <w:rFonts w:ascii="Arial" w:eastAsia="宋体" w:hAnsi="Arial" w:cs="Arial" w:hint="eastAsia"/>
              </w:rPr>
              <w:t>利润</w:t>
            </w:r>
            <w:r w:rsidR="00376768">
              <w:rPr>
                <w:rFonts w:ascii="Arial" w:eastAsia="宋体" w:hAnsi="Arial" w:cs="Arial" w:hint="eastAsia"/>
              </w:rPr>
              <w:t>的</w:t>
            </w:r>
            <w:r>
              <w:rPr>
                <w:rFonts w:ascii="Arial" w:eastAsia="宋体" w:hAnsi="Arial" w:cs="Arial" w:hint="eastAsia"/>
              </w:rPr>
              <w:t>稳定性</w:t>
            </w:r>
            <w:r w:rsidR="00376768">
              <w:rPr>
                <w:rFonts w:ascii="Arial" w:eastAsia="宋体" w:hAnsi="Arial" w:cs="Arial" w:hint="eastAsia"/>
              </w:rPr>
              <w:t>和可持续性</w:t>
            </w:r>
            <w:r>
              <w:rPr>
                <w:rFonts w:ascii="Arial" w:eastAsia="宋体" w:hAnsi="Arial" w:cs="Arial" w:hint="eastAsia"/>
              </w:rPr>
              <w:t>，是公司</w:t>
            </w:r>
            <w:r w:rsidRPr="00132BB8">
              <w:rPr>
                <w:rFonts w:ascii="Arial" w:eastAsia="宋体" w:hAnsi="Arial" w:cs="Arial" w:hint="eastAsia"/>
              </w:rPr>
              <w:t>持续领先、稳健增长的第一发展曲线</w:t>
            </w:r>
            <w:r>
              <w:rPr>
                <w:rFonts w:ascii="Arial" w:eastAsia="宋体" w:hAnsi="Arial" w:cs="Arial" w:hint="eastAsia"/>
              </w:rPr>
              <w:t>。数字能源业务是公司</w:t>
            </w:r>
            <w:r w:rsidRPr="00132BB8">
              <w:rPr>
                <w:rFonts w:ascii="Arial" w:eastAsia="宋体" w:hAnsi="Arial" w:cs="Arial" w:hint="eastAsia"/>
              </w:rPr>
              <w:t>厚积薄发、高速增长的第二发展曲线</w:t>
            </w:r>
            <w:r>
              <w:rPr>
                <w:rFonts w:ascii="Arial" w:eastAsia="宋体" w:hAnsi="Arial" w:cs="Arial" w:hint="eastAsia"/>
              </w:rPr>
              <w:t>，</w:t>
            </w:r>
            <w:r w:rsidR="00376768">
              <w:rPr>
                <w:rFonts w:ascii="Arial" w:eastAsia="宋体" w:hAnsi="Arial" w:cs="Arial" w:hint="eastAsia"/>
              </w:rPr>
              <w:t>2</w:t>
            </w:r>
            <w:r w:rsidR="00376768">
              <w:rPr>
                <w:rFonts w:ascii="Arial" w:eastAsia="宋体" w:hAnsi="Arial" w:cs="Arial"/>
              </w:rPr>
              <w:t>024</w:t>
            </w:r>
            <w:r w:rsidR="00376768">
              <w:rPr>
                <w:rFonts w:ascii="Arial" w:eastAsia="宋体" w:hAnsi="Arial" w:cs="Arial" w:hint="eastAsia"/>
              </w:rPr>
              <w:t>年前三季度收入已超过</w:t>
            </w:r>
            <w:r w:rsidR="00376768">
              <w:rPr>
                <w:rFonts w:ascii="Arial" w:eastAsia="宋体" w:hAnsi="Arial" w:cs="Arial" w:hint="eastAsia"/>
              </w:rPr>
              <w:t>2</w:t>
            </w:r>
            <w:r w:rsidR="00376768">
              <w:rPr>
                <w:rFonts w:ascii="Arial" w:eastAsia="宋体" w:hAnsi="Arial" w:cs="Arial"/>
              </w:rPr>
              <w:t>023</w:t>
            </w:r>
            <w:r w:rsidR="00376768">
              <w:rPr>
                <w:rFonts w:ascii="Arial" w:eastAsia="宋体" w:hAnsi="Arial" w:cs="Arial" w:hint="eastAsia"/>
              </w:rPr>
              <w:t>年全年收入，</w:t>
            </w:r>
            <w:r w:rsidR="00376768" w:rsidRPr="005F7214">
              <w:rPr>
                <w:rFonts w:ascii="Arial" w:eastAsia="宋体" w:hAnsi="Arial" w:cs="Arial" w:hint="eastAsia"/>
              </w:rPr>
              <w:t>公司紧抓海外新能源充电行业发展机遇，</w:t>
            </w:r>
            <w:r w:rsidR="00376768">
              <w:rPr>
                <w:rFonts w:ascii="Arial" w:eastAsia="宋体" w:hAnsi="Arial" w:cs="Arial" w:hint="eastAsia"/>
              </w:rPr>
              <w:t>在产品、</w:t>
            </w:r>
            <w:r w:rsidR="00376768" w:rsidRPr="005F7214">
              <w:rPr>
                <w:rFonts w:ascii="Arial" w:eastAsia="宋体" w:hAnsi="Arial" w:cs="Arial" w:hint="eastAsia"/>
              </w:rPr>
              <w:t>技术、品牌、市场、服务及全球供应链等</w:t>
            </w:r>
            <w:r w:rsidR="00376768">
              <w:rPr>
                <w:rFonts w:ascii="Arial" w:eastAsia="宋体" w:hAnsi="Arial" w:cs="Arial" w:hint="eastAsia"/>
              </w:rPr>
              <w:t>方面</w:t>
            </w:r>
            <w:r w:rsidR="00376768" w:rsidRPr="005F7214">
              <w:rPr>
                <w:rFonts w:ascii="Arial" w:eastAsia="宋体" w:hAnsi="Arial" w:cs="Arial" w:hint="eastAsia"/>
              </w:rPr>
              <w:t>构筑中长期竞争壁垒</w:t>
            </w:r>
            <w:r w:rsidR="003F7217">
              <w:rPr>
                <w:rFonts w:ascii="Arial" w:eastAsia="宋体" w:hAnsi="Arial" w:cs="Arial" w:hint="eastAsia"/>
              </w:rPr>
              <w:t>，加上今</w:t>
            </w:r>
            <w:r w:rsidR="007E271A">
              <w:rPr>
                <w:rFonts w:ascii="Arial" w:eastAsia="宋体" w:hAnsi="Arial" w:cs="Arial" w:hint="eastAsia"/>
              </w:rPr>
              <w:t>年底下一代产品的推出，公司有信心</w:t>
            </w:r>
            <w:r w:rsidR="009A1AE6">
              <w:rPr>
                <w:rFonts w:ascii="Arial" w:eastAsia="宋体" w:hAnsi="Arial" w:cs="Arial" w:hint="eastAsia"/>
              </w:rPr>
              <w:t>在</w:t>
            </w:r>
            <w:r w:rsidR="007E271A">
              <w:rPr>
                <w:rFonts w:ascii="Arial" w:eastAsia="宋体" w:hAnsi="Arial" w:cs="Arial" w:hint="eastAsia"/>
              </w:rPr>
              <w:t>数字能源业务</w:t>
            </w:r>
            <w:r w:rsidR="003F7217">
              <w:rPr>
                <w:rFonts w:ascii="Arial" w:eastAsia="宋体" w:hAnsi="Arial" w:cs="Arial" w:hint="eastAsia"/>
              </w:rPr>
              <w:t>继续保持</w:t>
            </w:r>
            <w:r w:rsidR="007E271A">
              <w:rPr>
                <w:rFonts w:ascii="Arial" w:eastAsia="宋体" w:hAnsi="Arial" w:cs="Arial" w:hint="eastAsia"/>
              </w:rPr>
              <w:t>高速增长。</w:t>
            </w:r>
          </w:p>
          <w:p w14:paraId="639E3B2C" w14:textId="77777777" w:rsidR="00376768" w:rsidRDefault="00376768">
            <w:pPr>
              <w:pStyle w:val="a7"/>
              <w:ind w:firstLine="482"/>
              <w:jc w:val="both"/>
              <w:rPr>
                <w:rFonts w:ascii="Arial" w:eastAsia="宋体" w:hAnsi="Arial" w:cs="Arial"/>
                <w:b/>
                <w:bCs/>
              </w:rPr>
            </w:pPr>
          </w:p>
          <w:p w14:paraId="29DED433" w14:textId="5755786B" w:rsidR="007A6126" w:rsidRDefault="00C207A7">
            <w:pPr>
              <w:pStyle w:val="a7"/>
              <w:ind w:firstLine="482"/>
              <w:jc w:val="both"/>
              <w:rPr>
                <w:rFonts w:ascii="Arial" w:eastAsia="宋体" w:hAnsi="Arial" w:cs="Arial"/>
                <w:b/>
                <w:bCs/>
              </w:rPr>
            </w:pPr>
            <w:r>
              <w:rPr>
                <w:rFonts w:ascii="Arial" w:eastAsia="宋体" w:hAnsi="Arial" w:cs="Arial" w:hint="eastAsia"/>
                <w:b/>
                <w:bCs/>
              </w:rPr>
              <w:t>问题</w:t>
            </w:r>
            <w:r w:rsidR="00132BB8">
              <w:rPr>
                <w:rFonts w:ascii="Arial" w:eastAsia="宋体" w:hAnsi="Arial" w:cs="Arial" w:hint="eastAsia"/>
                <w:b/>
                <w:bCs/>
              </w:rPr>
              <w:t>七</w:t>
            </w:r>
            <w:r>
              <w:rPr>
                <w:rFonts w:ascii="Arial" w:eastAsia="宋体" w:hAnsi="Arial" w:cs="Arial" w:hint="eastAsia"/>
                <w:b/>
                <w:bCs/>
              </w:rPr>
              <w:t>：</w:t>
            </w:r>
            <w:r w:rsidR="00D73935">
              <w:rPr>
                <w:rFonts w:ascii="Arial" w:eastAsia="宋体" w:hAnsi="Arial" w:cs="Arial" w:hint="eastAsia"/>
                <w:b/>
                <w:bCs/>
              </w:rPr>
              <w:t>无线充电是否有布局？</w:t>
            </w:r>
          </w:p>
          <w:p w14:paraId="08E1B709" w14:textId="13B9498E" w:rsidR="007A6126" w:rsidRDefault="00D73935">
            <w:pPr>
              <w:pStyle w:val="a7"/>
              <w:ind w:firstLine="480"/>
              <w:jc w:val="both"/>
              <w:rPr>
                <w:rFonts w:ascii="Arial" w:eastAsia="宋体" w:hAnsi="Arial" w:cs="Arial"/>
              </w:rPr>
            </w:pPr>
            <w:r w:rsidRPr="00D73935">
              <w:rPr>
                <w:rFonts w:ascii="Arial" w:eastAsia="宋体" w:hAnsi="Arial" w:cs="Arial" w:hint="eastAsia"/>
              </w:rPr>
              <w:t>公司</w:t>
            </w:r>
            <w:r w:rsidR="00260DAC">
              <w:rPr>
                <w:rFonts w:ascii="Arial" w:eastAsia="宋体" w:hAnsi="Arial" w:cs="Arial" w:hint="eastAsia"/>
              </w:rPr>
              <w:t>重视技术创新，</w:t>
            </w:r>
            <w:r w:rsidRPr="00D73935">
              <w:rPr>
                <w:rFonts w:ascii="Arial" w:eastAsia="宋体" w:hAnsi="Arial" w:cs="Arial" w:hint="eastAsia"/>
              </w:rPr>
              <w:t>密切关注新技术、新趋势的发展，并积极探索与公司现有业务相结合。</w:t>
            </w:r>
          </w:p>
          <w:p w14:paraId="3813EB81" w14:textId="7F7FF123" w:rsidR="00D73935" w:rsidRDefault="00D73935">
            <w:pPr>
              <w:pStyle w:val="a7"/>
              <w:ind w:firstLine="480"/>
              <w:jc w:val="both"/>
              <w:rPr>
                <w:rFonts w:ascii="Arial" w:eastAsia="宋体" w:hAnsi="Arial" w:cs="Arial"/>
              </w:rPr>
            </w:pPr>
          </w:p>
          <w:p w14:paraId="065A1D0E" w14:textId="69EB0568" w:rsidR="00260DAC" w:rsidRDefault="00260DAC" w:rsidP="00260DAC">
            <w:pPr>
              <w:pStyle w:val="a7"/>
              <w:ind w:firstLine="482"/>
              <w:jc w:val="both"/>
              <w:rPr>
                <w:rFonts w:ascii="Arial" w:eastAsia="宋体" w:hAnsi="Arial" w:cs="Arial"/>
                <w:b/>
                <w:bCs/>
              </w:rPr>
            </w:pPr>
            <w:r>
              <w:rPr>
                <w:rFonts w:ascii="Arial" w:eastAsia="宋体" w:hAnsi="Arial" w:cs="Arial" w:hint="eastAsia"/>
                <w:b/>
                <w:bCs/>
              </w:rPr>
              <w:t>问题</w:t>
            </w:r>
            <w:r w:rsidR="00132BB8">
              <w:rPr>
                <w:rFonts w:ascii="Arial" w:eastAsia="宋体" w:hAnsi="Arial" w:cs="Arial" w:hint="eastAsia"/>
                <w:b/>
                <w:bCs/>
              </w:rPr>
              <w:t>八</w:t>
            </w:r>
            <w:r>
              <w:rPr>
                <w:rFonts w:ascii="Arial" w:eastAsia="宋体" w:hAnsi="Arial" w:cs="Arial" w:hint="eastAsia"/>
                <w:b/>
                <w:bCs/>
              </w:rPr>
              <w:t>：数字能源分区域的</w:t>
            </w:r>
            <w:r w:rsidR="00132BB8">
              <w:rPr>
                <w:rFonts w:ascii="Arial" w:eastAsia="宋体" w:hAnsi="Arial" w:cs="Arial" w:hint="eastAsia"/>
                <w:b/>
                <w:bCs/>
              </w:rPr>
              <w:t>收入、</w:t>
            </w:r>
            <w:r>
              <w:rPr>
                <w:rFonts w:ascii="Arial" w:eastAsia="宋体" w:hAnsi="Arial" w:cs="Arial" w:hint="eastAsia"/>
                <w:b/>
                <w:bCs/>
              </w:rPr>
              <w:t>毛利率情况？</w:t>
            </w:r>
          </w:p>
          <w:p w14:paraId="4A195017" w14:textId="4B1D97B1" w:rsidR="00260DAC" w:rsidRDefault="00132BB8" w:rsidP="00260DAC">
            <w:pPr>
              <w:pStyle w:val="a7"/>
              <w:ind w:firstLine="480"/>
              <w:jc w:val="both"/>
              <w:rPr>
                <w:rFonts w:ascii="Arial" w:eastAsia="宋体" w:hAnsi="Arial" w:cs="Arial"/>
              </w:rPr>
            </w:pPr>
            <w:r w:rsidRPr="00260DAC">
              <w:rPr>
                <w:rFonts w:ascii="Arial" w:eastAsia="宋体" w:hAnsi="Arial" w:cs="Arial" w:hint="eastAsia"/>
              </w:rPr>
              <w:t>北美还是</w:t>
            </w:r>
            <w:r>
              <w:rPr>
                <w:rFonts w:ascii="Arial" w:eastAsia="宋体" w:hAnsi="Arial" w:cs="Arial" w:hint="eastAsia"/>
              </w:rPr>
              <w:t>公司数字能源</w:t>
            </w:r>
            <w:r w:rsidRPr="00260DAC">
              <w:rPr>
                <w:rFonts w:ascii="Arial" w:eastAsia="宋体" w:hAnsi="Arial" w:cs="Arial" w:hint="eastAsia"/>
              </w:rPr>
              <w:t>的主要销售地，</w:t>
            </w:r>
            <w:r>
              <w:rPr>
                <w:rFonts w:ascii="Arial" w:eastAsia="宋体" w:hAnsi="Arial" w:cs="Arial" w:hint="eastAsia"/>
              </w:rPr>
              <w:t>欧洲次之，</w:t>
            </w:r>
            <w:r w:rsidRPr="00260DAC">
              <w:rPr>
                <w:rFonts w:ascii="Arial" w:eastAsia="宋体" w:hAnsi="Arial" w:cs="Arial" w:hint="eastAsia"/>
              </w:rPr>
              <w:t>其他区域</w:t>
            </w:r>
            <w:r>
              <w:rPr>
                <w:rFonts w:ascii="Arial" w:eastAsia="宋体" w:hAnsi="Arial" w:cs="Arial" w:hint="eastAsia"/>
              </w:rPr>
              <w:t>例如</w:t>
            </w:r>
            <w:r w:rsidRPr="00260DAC">
              <w:rPr>
                <w:rFonts w:ascii="Arial" w:eastAsia="宋体" w:hAnsi="Arial" w:cs="Arial" w:hint="eastAsia"/>
              </w:rPr>
              <w:t>中东</w:t>
            </w:r>
            <w:r>
              <w:rPr>
                <w:rFonts w:ascii="Arial" w:eastAsia="宋体" w:hAnsi="Arial" w:cs="Arial" w:hint="eastAsia"/>
              </w:rPr>
              <w:t>、亚太</w:t>
            </w:r>
            <w:r w:rsidRPr="00260DAC">
              <w:rPr>
                <w:rFonts w:ascii="Arial" w:eastAsia="宋体" w:hAnsi="Arial" w:cs="Arial" w:hint="eastAsia"/>
              </w:rPr>
              <w:t>市场</w:t>
            </w:r>
            <w:r>
              <w:rPr>
                <w:rFonts w:ascii="Arial" w:eastAsia="宋体" w:hAnsi="Arial" w:cs="Arial" w:hint="eastAsia"/>
              </w:rPr>
              <w:t>等也保持较高的增速。</w:t>
            </w:r>
            <w:r w:rsidR="00260DAC" w:rsidRPr="00B2776D">
              <w:rPr>
                <w:rFonts w:ascii="Arial" w:eastAsia="宋体" w:hAnsi="Arial" w:cs="Arial" w:hint="eastAsia"/>
              </w:rPr>
              <w:t>毛利率最高的是北美市场，其次是欧洲，再次是亚洲。</w:t>
            </w:r>
          </w:p>
          <w:p w14:paraId="2DB81783" w14:textId="77777777" w:rsidR="007A6126" w:rsidRDefault="007A6126" w:rsidP="00132BB8">
            <w:pPr>
              <w:pStyle w:val="a7"/>
              <w:ind w:firstLine="480"/>
              <w:jc w:val="both"/>
              <w:rPr>
                <w:rFonts w:ascii="Arial" w:eastAsia="宋体" w:hAnsi="Arial" w:cs="Arial"/>
              </w:rPr>
            </w:pPr>
          </w:p>
        </w:tc>
      </w:tr>
      <w:tr w:rsidR="007A6126" w14:paraId="06523198" w14:textId="77777777">
        <w:trPr>
          <w:trHeight w:val="812"/>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3C417335" w14:textId="77777777" w:rsidR="007A6126" w:rsidRDefault="00C207A7">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lastRenderedPageBreak/>
              <w:t>附件清单</w:t>
            </w:r>
          </w:p>
          <w:p w14:paraId="35ED8CB3" w14:textId="77777777" w:rsidR="007A6126" w:rsidRDefault="00C207A7">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t>（如有）</w:t>
            </w:r>
          </w:p>
        </w:tc>
        <w:tc>
          <w:tcPr>
            <w:tcW w:w="8359" w:type="dxa"/>
            <w:tcBorders>
              <w:top w:val="single" w:sz="4" w:space="0" w:color="000000"/>
              <w:left w:val="single" w:sz="4" w:space="0" w:color="000000"/>
              <w:bottom w:val="single" w:sz="4" w:space="0" w:color="000000"/>
              <w:right w:val="single" w:sz="4" w:space="0" w:color="000000"/>
            </w:tcBorders>
            <w:vAlign w:val="center"/>
          </w:tcPr>
          <w:p w14:paraId="753B7DB3" w14:textId="77777777" w:rsidR="007A6126" w:rsidRDefault="00C207A7">
            <w:pPr>
              <w:snapToGrid w:val="0"/>
              <w:spacing w:after="0" w:line="320" w:lineRule="exact"/>
              <w:rPr>
                <w:rFonts w:ascii="Arial" w:eastAsia="宋体" w:hAnsi="Arial" w:cs="Arial"/>
                <w:color w:val="auto"/>
                <w:sz w:val="24"/>
                <w:szCs w:val="24"/>
              </w:rPr>
            </w:pPr>
            <w:r>
              <w:rPr>
                <w:rFonts w:ascii="Arial" w:eastAsia="宋体" w:hAnsi="Arial" w:cs="Arial"/>
                <w:color w:val="auto"/>
                <w:sz w:val="24"/>
                <w:szCs w:val="24"/>
              </w:rPr>
              <w:t>无</w:t>
            </w:r>
          </w:p>
        </w:tc>
      </w:tr>
      <w:tr w:rsidR="007A6126" w14:paraId="37696DDA" w14:textId="77777777">
        <w:trPr>
          <w:trHeight w:val="1216"/>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1A45478C" w14:textId="77777777" w:rsidR="007A6126" w:rsidRDefault="00C207A7">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t>备注</w:t>
            </w:r>
          </w:p>
        </w:tc>
        <w:tc>
          <w:tcPr>
            <w:tcW w:w="8359" w:type="dxa"/>
            <w:tcBorders>
              <w:top w:val="single" w:sz="4" w:space="0" w:color="000000"/>
              <w:left w:val="single" w:sz="4" w:space="0" w:color="000000"/>
              <w:bottom w:val="single" w:sz="4" w:space="0" w:color="000000"/>
              <w:right w:val="single" w:sz="4" w:space="0" w:color="000000"/>
            </w:tcBorders>
            <w:vAlign w:val="center"/>
          </w:tcPr>
          <w:p w14:paraId="6ED68998" w14:textId="77777777" w:rsidR="007A6126" w:rsidRDefault="00C207A7">
            <w:pPr>
              <w:snapToGrid w:val="0"/>
              <w:spacing w:after="0" w:line="276" w:lineRule="auto"/>
              <w:rPr>
                <w:rFonts w:ascii="Arial" w:eastAsia="宋体" w:hAnsi="Arial" w:cs="Arial"/>
                <w:color w:val="auto"/>
                <w:sz w:val="24"/>
                <w:szCs w:val="24"/>
              </w:rPr>
            </w:pPr>
            <w:r>
              <w:rPr>
                <w:rFonts w:ascii="Arial" w:eastAsia="宋体" w:hAnsi="Arial" w:cs="Arial"/>
                <w:color w:val="auto"/>
                <w:sz w:val="24"/>
                <w:szCs w:val="24"/>
              </w:rPr>
              <w:t>接待过程中，公司与投资者进行了充分的交流与沟通，并严格遵守公司《信息披露管理制度》等文件的规定，保证信息披露的真实、准确、完整、及时、公平，没有出现未公开重大信息泄露等情况。</w:t>
            </w:r>
          </w:p>
        </w:tc>
      </w:tr>
    </w:tbl>
    <w:p w14:paraId="62A811BF" w14:textId="77777777" w:rsidR="007A6126" w:rsidRDefault="007A6126">
      <w:pPr>
        <w:spacing w:after="0"/>
        <w:jc w:val="both"/>
        <w:rPr>
          <w:rFonts w:ascii="Arial" w:eastAsia="宋体" w:hAnsi="Arial" w:cs="Arial"/>
          <w:color w:val="auto"/>
        </w:rPr>
      </w:pPr>
    </w:p>
    <w:sectPr w:rsidR="007A6126">
      <w:pgSz w:w="11906" w:h="16838"/>
      <w:pgMar w:top="1446" w:right="1797" w:bottom="1582" w:left="1797" w:header="720" w:footer="720"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067CF" w14:textId="77777777" w:rsidR="00FD0ED4" w:rsidRDefault="00FD0ED4">
      <w:pPr>
        <w:spacing w:line="240" w:lineRule="auto"/>
      </w:pPr>
      <w:r>
        <w:separator/>
      </w:r>
    </w:p>
  </w:endnote>
  <w:endnote w:type="continuationSeparator" w:id="0">
    <w:p w14:paraId="4091A44E" w14:textId="77777777" w:rsidR="00FD0ED4" w:rsidRDefault="00FD0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DAE17" w14:textId="77777777" w:rsidR="00FD0ED4" w:rsidRDefault="00FD0ED4">
      <w:pPr>
        <w:spacing w:after="0"/>
      </w:pPr>
      <w:r>
        <w:separator/>
      </w:r>
    </w:p>
  </w:footnote>
  <w:footnote w:type="continuationSeparator" w:id="0">
    <w:p w14:paraId="5BBBA08A" w14:textId="77777777" w:rsidR="00FD0ED4" w:rsidRDefault="00FD0ED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defaultTabStop w:val="420"/>
  <w:drawingGridHorizontalSpacing w:val="110"/>
  <w:drawingGridVerticalSpacing w:val="299"/>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A5"/>
    <w:rsid w:val="F1EF7F4C"/>
    <w:rsid w:val="00000910"/>
    <w:rsid w:val="0000316E"/>
    <w:rsid w:val="00005C65"/>
    <w:rsid w:val="00010541"/>
    <w:rsid w:val="00011AD4"/>
    <w:rsid w:val="0001289B"/>
    <w:rsid w:val="0001395D"/>
    <w:rsid w:val="00024CEE"/>
    <w:rsid w:val="00025193"/>
    <w:rsid w:val="000279F5"/>
    <w:rsid w:val="00030199"/>
    <w:rsid w:val="000313BD"/>
    <w:rsid w:val="00033044"/>
    <w:rsid w:val="0003535E"/>
    <w:rsid w:val="000370AF"/>
    <w:rsid w:val="00040C74"/>
    <w:rsid w:val="000433C2"/>
    <w:rsid w:val="000453C6"/>
    <w:rsid w:val="000500F7"/>
    <w:rsid w:val="00050CA2"/>
    <w:rsid w:val="00054F4F"/>
    <w:rsid w:val="000563B8"/>
    <w:rsid w:val="00057518"/>
    <w:rsid w:val="00057A10"/>
    <w:rsid w:val="00061DD0"/>
    <w:rsid w:val="00062A7B"/>
    <w:rsid w:val="00063D86"/>
    <w:rsid w:val="000668A8"/>
    <w:rsid w:val="000768B1"/>
    <w:rsid w:val="000811E0"/>
    <w:rsid w:val="000828CD"/>
    <w:rsid w:val="0008407C"/>
    <w:rsid w:val="00084399"/>
    <w:rsid w:val="00085688"/>
    <w:rsid w:val="000920EC"/>
    <w:rsid w:val="00092EC9"/>
    <w:rsid w:val="000932F9"/>
    <w:rsid w:val="000A0865"/>
    <w:rsid w:val="000A286C"/>
    <w:rsid w:val="000B036E"/>
    <w:rsid w:val="000B0852"/>
    <w:rsid w:val="000B0CB0"/>
    <w:rsid w:val="000B20FC"/>
    <w:rsid w:val="000B43E3"/>
    <w:rsid w:val="000B4B9A"/>
    <w:rsid w:val="000B726B"/>
    <w:rsid w:val="000C1040"/>
    <w:rsid w:val="000C3C75"/>
    <w:rsid w:val="000D0571"/>
    <w:rsid w:val="000D1DCE"/>
    <w:rsid w:val="000D2057"/>
    <w:rsid w:val="000D6A44"/>
    <w:rsid w:val="000E6E45"/>
    <w:rsid w:val="000F2DBF"/>
    <w:rsid w:val="00100B4C"/>
    <w:rsid w:val="00100C18"/>
    <w:rsid w:val="00106CD3"/>
    <w:rsid w:val="00107532"/>
    <w:rsid w:val="001171F0"/>
    <w:rsid w:val="0012569D"/>
    <w:rsid w:val="00130866"/>
    <w:rsid w:val="00132BB8"/>
    <w:rsid w:val="001341E4"/>
    <w:rsid w:val="00135C7E"/>
    <w:rsid w:val="00136A90"/>
    <w:rsid w:val="00145CFB"/>
    <w:rsid w:val="00145D1F"/>
    <w:rsid w:val="001500C6"/>
    <w:rsid w:val="00150DB7"/>
    <w:rsid w:val="00154077"/>
    <w:rsid w:val="00154258"/>
    <w:rsid w:val="00157EE6"/>
    <w:rsid w:val="0016199E"/>
    <w:rsid w:val="00164B49"/>
    <w:rsid w:val="00166128"/>
    <w:rsid w:val="00170410"/>
    <w:rsid w:val="001733A9"/>
    <w:rsid w:val="00176BF8"/>
    <w:rsid w:val="0018112E"/>
    <w:rsid w:val="001851C7"/>
    <w:rsid w:val="00190ECB"/>
    <w:rsid w:val="00192100"/>
    <w:rsid w:val="001957A7"/>
    <w:rsid w:val="001A61B4"/>
    <w:rsid w:val="001B0CF5"/>
    <w:rsid w:val="001B1EC5"/>
    <w:rsid w:val="001B4BE6"/>
    <w:rsid w:val="001B6A2A"/>
    <w:rsid w:val="001C2971"/>
    <w:rsid w:val="001C5C7C"/>
    <w:rsid w:val="001C5DD3"/>
    <w:rsid w:val="001D4CA6"/>
    <w:rsid w:val="001D5C37"/>
    <w:rsid w:val="001E26A9"/>
    <w:rsid w:val="001E3318"/>
    <w:rsid w:val="001F0544"/>
    <w:rsid w:val="001F3E61"/>
    <w:rsid w:val="00200E96"/>
    <w:rsid w:val="002054DC"/>
    <w:rsid w:val="00205634"/>
    <w:rsid w:val="00211139"/>
    <w:rsid w:val="00211813"/>
    <w:rsid w:val="002120E3"/>
    <w:rsid w:val="00213C91"/>
    <w:rsid w:val="002173C7"/>
    <w:rsid w:val="002215C9"/>
    <w:rsid w:val="0022285C"/>
    <w:rsid w:val="00225292"/>
    <w:rsid w:val="00225B43"/>
    <w:rsid w:val="00230CD1"/>
    <w:rsid w:val="00231549"/>
    <w:rsid w:val="002318A0"/>
    <w:rsid w:val="002420F8"/>
    <w:rsid w:val="00243A9B"/>
    <w:rsid w:val="0024739E"/>
    <w:rsid w:val="002609A8"/>
    <w:rsid w:val="00260DAC"/>
    <w:rsid w:val="002641A6"/>
    <w:rsid w:val="0027236A"/>
    <w:rsid w:val="00281677"/>
    <w:rsid w:val="00283222"/>
    <w:rsid w:val="00290582"/>
    <w:rsid w:val="00292E48"/>
    <w:rsid w:val="00293727"/>
    <w:rsid w:val="00295CA3"/>
    <w:rsid w:val="002A3138"/>
    <w:rsid w:val="002A67FF"/>
    <w:rsid w:val="002A7BA0"/>
    <w:rsid w:val="002B470F"/>
    <w:rsid w:val="002B75D3"/>
    <w:rsid w:val="002C0DA4"/>
    <w:rsid w:val="002C4787"/>
    <w:rsid w:val="002D0456"/>
    <w:rsid w:val="002D462D"/>
    <w:rsid w:val="002E50D5"/>
    <w:rsid w:val="00301395"/>
    <w:rsid w:val="00301D5F"/>
    <w:rsid w:val="00301EF4"/>
    <w:rsid w:val="00304F42"/>
    <w:rsid w:val="003065CB"/>
    <w:rsid w:val="00307AFB"/>
    <w:rsid w:val="00310B37"/>
    <w:rsid w:val="003123C5"/>
    <w:rsid w:val="00312BFB"/>
    <w:rsid w:val="003175D2"/>
    <w:rsid w:val="00322C40"/>
    <w:rsid w:val="00325820"/>
    <w:rsid w:val="00326A8C"/>
    <w:rsid w:val="00327764"/>
    <w:rsid w:val="00327B25"/>
    <w:rsid w:val="003321C1"/>
    <w:rsid w:val="0033315C"/>
    <w:rsid w:val="00333359"/>
    <w:rsid w:val="0033347F"/>
    <w:rsid w:val="003503FF"/>
    <w:rsid w:val="00351B59"/>
    <w:rsid w:val="003528FE"/>
    <w:rsid w:val="003548DE"/>
    <w:rsid w:val="00360640"/>
    <w:rsid w:val="00360CA2"/>
    <w:rsid w:val="00363F7D"/>
    <w:rsid w:val="00365953"/>
    <w:rsid w:val="00372B79"/>
    <w:rsid w:val="00372B92"/>
    <w:rsid w:val="00374876"/>
    <w:rsid w:val="00376768"/>
    <w:rsid w:val="00384515"/>
    <w:rsid w:val="0038677B"/>
    <w:rsid w:val="003A2122"/>
    <w:rsid w:val="003B6BC5"/>
    <w:rsid w:val="003C0616"/>
    <w:rsid w:val="003C47D4"/>
    <w:rsid w:val="003C7B62"/>
    <w:rsid w:val="003D001D"/>
    <w:rsid w:val="003E4CC7"/>
    <w:rsid w:val="003E77D7"/>
    <w:rsid w:val="003F67E0"/>
    <w:rsid w:val="003F6FA5"/>
    <w:rsid w:val="003F7217"/>
    <w:rsid w:val="003F791C"/>
    <w:rsid w:val="00401B7B"/>
    <w:rsid w:val="00403D27"/>
    <w:rsid w:val="004070FF"/>
    <w:rsid w:val="00410BE7"/>
    <w:rsid w:val="00415A04"/>
    <w:rsid w:val="004203DD"/>
    <w:rsid w:val="00420FAD"/>
    <w:rsid w:val="004210FF"/>
    <w:rsid w:val="0042127F"/>
    <w:rsid w:val="0042392C"/>
    <w:rsid w:val="00435558"/>
    <w:rsid w:val="004454BA"/>
    <w:rsid w:val="00451658"/>
    <w:rsid w:val="00451965"/>
    <w:rsid w:val="00453A46"/>
    <w:rsid w:val="004555F4"/>
    <w:rsid w:val="004604FD"/>
    <w:rsid w:val="00473808"/>
    <w:rsid w:val="00473A8E"/>
    <w:rsid w:val="0047432C"/>
    <w:rsid w:val="0047649E"/>
    <w:rsid w:val="00476E3C"/>
    <w:rsid w:val="004805BE"/>
    <w:rsid w:val="00480C3F"/>
    <w:rsid w:val="00483FFF"/>
    <w:rsid w:val="0049465C"/>
    <w:rsid w:val="00497783"/>
    <w:rsid w:val="004A0A29"/>
    <w:rsid w:val="004A1641"/>
    <w:rsid w:val="004A655D"/>
    <w:rsid w:val="004B0303"/>
    <w:rsid w:val="004B0EA2"/>
    <w:rsid w:val="004B29DC"/>
    <w:rsid w:val="004B578B"/>
    <w:rsid w:val="004C003F"/>
    <w:rsid w:val="004C009F"/>
    <w:rsid w:val="004C04E5"/>
    <w:rsid w:val="004C21AD"/>
    <w:rsid w:val="004C622C"/>
    <w:rsid w:val="004D224A"/>
    <w:rsid w:val="004D243A"/>
    <w:rsid w:val="004D29FD"/>
    <w:rsid w:val="004E5DC8"/>
    <w:rsid w:val="004F02A7"/>
    <w:rsid w:val="004F604A"/>
    <w:rsid w:val="004F6FFF"/>
    <w:rsid w:val="00500674"/>
    <w:rsid w:val="00507343"/>
    <w:rsid w:val="00507F47"/>
    <w:rsid w:val="00510673"/>
    <w:rsid w:val="00510ADF"/>
    <w:rsid w:val="005114CC"/>
    <w:rsid w:val="00514934"/>
    <w:rsid w:val="005158EA"/>
    <w:rsid w:val="0052086E"/>
    <w:rsid w:val="00537C86"/>
    <w:rsid w:val="00544DFA"/>
    <w:rsid w:val="00545C77"/>
    <w:rsid w:val="0054726A"/>
    <w:rsid w:val="00552672"/>
    <w:rsid w:val="005528D9"/>
    <w:rsid w:val="00554EB8"/>
    <w:rsid w:val="0056550B"/>
    <w:rsid w:val="00566653"/>
    <w:rsid w:val="00566A89"/>
    <w:rsid w:val="005673FE"/>
    <w:rsid w:val="00572C91"/>
    <w:rsid w:val="0057561B"/>
    <w:rsid w:val="00582743"/>
    <w:rsid w:val="00585A12"/>
    <w:rsid w:val="00586C7D"/>
    <w:rsid w:val="0058791A"/>
    <w:rsid w:val="005879BC"/>
    <w:rsid w:val="0059299D"/>
    <w:rsid w:val="00595828"/>
    <w:rsid w:val="005A104A"/>
    <w:rsid w:val="005A2882"/>
    <w:rsid w:val="005A50F6"/>
    <w:rsid w:val="005B1318"/>
    <w:rsid w:val="005B1A98"/>
    <w:rsid w:val="005B2259"/>
    <w:rsid w:val="005B39D1"/>
    <w:rsid w:val="005B508E"/>
    <w:rsid w:val="005B618A"/>
    <w:rsid w:val="005C120E"/>
    <w:rsid w:val="005C1FFE"/>
    <w:rsid w:val="005C2865"/>
    <w:rsid w:val="005C4E73"/>
    <w:rsid w:val="005D3E4D"/>
    <w:rsid w:val="005D4C9A"/>
    <w:rsid w:val="005D7077"/>
    <w:rsid w:val="005E0BEE"/>
    <w:rsid w:val="005E14AF"/>
    <w:rsid w:val="005E72D0"/>
    <w:rsid w:val="005E7929"/>
    <w:rsid w:val="005E79E5"/>
    <w:rsid w:val="005F057D"/>
    <w:rsid w:val="005F3E7C"/>
    <w:rsid w:val="005F44BE"/>
    <w:rsid w:val="005F500B"/>
    <w:rsid w:val="005F5ED5"/>
    <w:rsid w:val="005F7214"/>
    <w:rsid w:val="00600083"/>
    <w:rsid w:val="00606959"/>
    <w:rsid w:val="00607BC8"/>
    <w:rsid w:val="006103CE"/>
    <w:rsid w:val="006106FB"/>
    <w:rsid w:val="00610F67"/>
    <w:rsid w:val="00613637"/>
    <w:rsid w:val="00630BED"/>
    <w:rsid w:val="006357D6"/>
    <w:rsid w:val="00635F5C"/>
    <w:rsid w:val="00646C53"/>
    <w:rsid w:val="0064776A"/>
    <w:rsid w:val="006513A1"/>
    <w:rsid w:val="00657415"/>
    <w:rsid w:val="006621D5"/>
    <w:rsid w:val="00662C58"/>
    <w:rsid w:val="00665E72"/>
    <w:rsid w:val="0066614E"/>
    <w:rsid w:val="00666571"/>
    <w:rsid w:val="00670353"/>
    <w:rsid w:val="0067176F"/>
    <w:rsid w:val="00672544"/>
    <w:rsid w:val="00674391"/>
    <w:rsid w:val="00674A2B"/>
    <w:rsid w:val="00681009"/>
    <w:rsid w:val="00682360"/>
    <w:rsid w:val="006850B2"/>
    <w:rsid w:val="00686285"/>
    <w:rsid w:val="006879D0"/>
    <w:rsid w:val="006900C9"/>
    <w:rsid w:val="00693E69"/>
    <w:rsid w:val="006A4A79"/>
    <w:rsid w:val="006B1296"/>
    <w:rsid w:val="006B2C5F"/>
    <w:rsid w:val="006B4FC2"/>
    <w:rsid w:val="006B65A8"/>
    <w:rsid w:val="006B6CCA"/>
    <w:rsid w:val="006C277D"/>
    <w:rsid w:val="006C3730"/>
    <w:rsid w:val="006C5C71"/>
    <w:rsid w:val="006D0651"/>
    <w:rsid w:val="006D10F9"/>
    <w:rsid w:val="006D5D76"/>
    <w:rsid w:val="006E526C"/>
    <w:rsid w:val="006F089D"/>
    <w:rsid w:val="006F0F76"/>
    <w:rsid w:val="006F4C74"/>
    <w:rsid w:val="006F5E05"/>
    <w:rsid w:val="006F67FB"/>
    <w:rsid w:val="00706E8A"/>
    <w:rsid w:val="0071257D"/>
    <w:rsid w:val="00723AA4"/>
    <w:rsid w:val="00726507"/>
    <w:rsid w:val="007304DD"/>
    <w:rsid w:val="0073289E"/>
    <w:rsid w:val="00733CCC"/>
    <w:rsid w:val="00734DFA"/>
    <w:rsid w:val="00743530"/>
    <w:rsid w:val="007510E0"/>
    <w:rsid w:val="00753B9C"/>
    <w:rsid w:val="0075465D"/>
    <w:rsid w:val="00756FD0"/>
    <w:rsid w:val="00762CDF"/>
    <w:rsid w:val="00763676"/>
    <w:rsid w:val="00763B7E"/>
    <w:rsid w:val="0077020F"/>
    <w:rsid w:val="00774DC6"/>
    <w:rsid w:val="00777F8A"/>
    <w:rsid w:val="007834E9"/>
    <w:rsid w:val="00786864"/>
    <w:rsid w:val="00787620"/>
    <w:rsid w:val="00790665"/>
    <w:rsid w:val="007A1905"/>
    <w:rsid w:val="007A6126"/>
    <w:rsid w:val="007A642A"/>
    <w:rsid w:val="007B27D7"/>
    <w:rsid w:val="007B6EE5"/>
    <w:rsid w:val="007C25C3"/>
    <w:rsid w:val="007C2884"/>
    <w:rsid w:val="007C3603"/>
    <w:rsid w:val="007D1451"/>
    <w:rsid w:val="007D44FF"/>
    <w:rsid w:val="007E17A4"/>
    <w:rsid w:val="007E271A"/>
    <w:rsid w:val="007E4983"/>
    <w:rsid w:val="007E6CED"/>
    <w:rsid w:val="007F000F"/>
    <w:rsid w:val="007F1944"/>
    <w:rsid w:val="007F4AD5"/>
    <w:rsid w:val="007F68CC"/>
    <w:rsid w:val="00802987"/>
    <w:rsid w:val="00803C14"/>
    <w:rsid w:val="00813D50"/>
    <w:rsid w:val="00815730"/>
    <w:rsid w:val="0082021F"/>
    <w:rsid w:val="0082440D"/>
    <w:rsid w:val="00830857"/>
    <w:rsid w:val="00843759"/>
    <w:rsid w:val="00852B7A"/>
    <w:rsid w:val="00866DE4"/>
    <w:rsid w:val="00870D73"/>
    <w:rsid w:val="00872828"/>
    <w:rsid w:val="008734C5"/>
    <w:rsid w:val="00874B01"/>
    <w:rsid w:val="008816AE"/>
    <w:rsid w:val="00885788"/>
    <w:rsid w:val="00892B75"/>
    <w:rsid w:val="008951A9"/>
    <w:rsid w:val="008A04D8"/>
    <w:rsid w:val="008A3216"/>
    <w:rsid w:val="008A3340"/>
    <w:rsid w:val="008A3F59"/>
    <w:rsid w:val="008A42A4"/>
    <w:rsid w:val="008A5B8C"/>
    <w:rsid w:val="008B1006"/>
    <w:rsid w:val="008C1624"/>
    <w:rsid w:val="008C1A60"/>
    <w:rsid w:val="008C3B0C"/>
    <w:rsid w:val="008C5100"/>
    <w:rsid w:val="008D009B"/>
    <w:rsid w:val="008D787E"/>
    <w:rsid w:val="008F05D2"/>
    <w:rsid w:val="008F0C04"/>
    <w:rsid w:val="008F1CB7"/>
    <w:rsid w:val="008F4261"/>
    <w:rsid w:val="008F6228"/>
    <w:rsid w:val="008F690A"/>
    <w:rsid w:val="008F6D9F"/>
    <w:rsid w:val="00901DA0"/>
    <w:rsid w:val="00904C62"/>
    <w:rsid w:val="00915239"/>
    <w:rsid w:val="00924238"/>
    <w:rsid w:val="00925814"/>
    <w:rsid w:val="00925DFF"/>
    <w:rsid w:val="00930655"/>
    <w:rsid w:val="00933061"/>
    <w:rsid w:val="00942CB2"/>
    <w:rsid w:val="009467CD"/>
    <w:rsid w:val="00947056"/>
    <w:rsid w:val="0095321C"/>
    <w:rsid w:val="00955C0D"/>
    <w:rsid w:val="00957CBF"/>
    <w:rsid w:val="00962246"/>
    <w:rsid w:val="00971779"/>
    <w:rsid w:val="0097504E"/>
    <w:rsid w:val="00975655"/>
    <w:rsid w:val="009873D9"/>
    <w:rsid w:val="00991BB8"/>
    <w:rsid w:val="00992F84"/>
    <w:rsid w:val="00994158"/>
    <w:rsid w:val="00994C9F"/>
    <w:rsid w:val="00994FA8"/>
    <w:rsid w:val="00994FE2"/>
    <w:rsid w:val="00995D26"/>
    <w:rsid w:val="009A1AE6"/>
    <w:rsid w:val="009A4980"/>
    <w:rsid w:val="009A4FCD"/>
    <w:rsid w:val="009A73C0"/>
    <w:rsid w:val="009B2394"/>
    <w:rsid w:val="009B3E34"/>
    <w:rsid w:val="009B444E"/>
    <w:rsid w:val="009C480E"/>
    <w:rsid w:val="009C6D2E"/>
    <w:rsid w:val="009C6F93"/>
    <w:rsid w:val="009D05DD"/>
    <w:rsid w:val="009D2880"/>
    <w:rsid w:val="009D2FB1"/>
    <w:rsid w:val="009D4AEF"/>
    <w:rsid w:val="009D579E"/>
    <w:rsid w:val="009D5E61"/>
    <w:rsid w:val="009D7BEB"/>
    <w:rsid w:val="009E54FE"/>
    <w:rsid w:val="009E69E7"/>
    <w:rsid w:val="009E6D3B"/>
    <w:rsid w:val="009F0F58"/>
    <w:rsid w:val="009F3DB7"/>
    <w:rsid w:val="009F6973"/>
    <w:rsid w:val="00A00F24"/>
    <w:rsid w:val="00A06442"/>
    <w:rsid w:val="00A11FF7"/>
    <w:rsid w:val="00A12C0D"/>
    <w:rsid w:val="00A2287D"/>
    <w:rsid w:val="00A25391"/>
    <w:rsid w:val="00A276A2"/>
    <w:rsid w:val="00A27E80"/>
    <w:rsid w:val="00A324C1"/>
    <w:rsid w:val="00A33A6F"/>
    <w:rsid w:val="00A33C3D"/>
    <w:rsid w:val="00A41908"/>
    <w:rsid w:val="00A43BE5"/>
    <w:rsid w:val="00A445BB"/>
    <w:rsid w:val="00A54DA5"/>
    <w:rsid w:val="00A55A9A"/>
    <w:rsid w:val="00A623C7"/>
    <w:rsid w:val="00A64460"/>
    <w:rsid w:val="00A6523D"/>
    <w:rsid w:val="00A73508"/>
    <w:rsid w:val="00A736A4"/>
    <w:rsid w:val="00A73806"/>
    <w:rsid w:val="00A74B63"/>
    <w:rsid w:val="00A77305"/>
    <w:rsid w:val="00A81EA4"/>
    <w:rsid w:val="00A90395"/>
    <w:rsid w:val="00A9078D"/>
    <w:rsid w:val="00A92B5B"/>
    <w:rsid w:val="00A93DD2"/>
    <w:rsid w:val="00A93F81"/>
    <w:rsid w:val="00AA1C63"/>
    <w:rsid w:val="00AA1D59"/>
    <w:rsid w:val="00AA34A9"/>
    <w:rsid w:val="00AB0A86"/>
    <w:rsid w:val="00AB14C3"/>
    <w:rsid w:val="00AB59C1"/>
    <w:rsid w:val="00AB66F9"/>
    <w:rsid w:val="00AC267B"/>
    <w:rsid w:val="00AC7BD1"/>
    <w:rsid w:val="00AD0C8B"/>
    <w:rsid w:val="00AD5AEE"/>
    <w:rsid w:val="00AE1AB2"/>
    <w:rsid w:val="00AE2B47"/>
    <w:rsid w:val="00AE73A6"/>
    <w:rsid w:val="00AF7613"/>
    <w:rsid w:val="00B018BB"/>
    <w:rsid w:val="00B02318"/>
    <w:rsid w:val="00B03206"/>
    <w:rsid w:val="00B03D49"/>
    <w:rsid w:val="00B109BA"/>
    <w:rsid w:val="00B1132E"/>
    <w:rsid w:val="00B11FF7"/>
    <w:rsid w:val="00B12988"/>
    <w:rsid w:val="00B17761"/>
    <w:rsid w:val="00B213EF"/>
    <w:rsid w:val="00B21D83"/>
    <w:rsid w:val="00B22BF6"/>
    <w:rsid w:val="00B2776D"/>
    <w:rsid w:val="00B31632"/>
    <w:rsid w:val="00B378B9"/>
    <w:rsid w:val="00B46243"/>
    <w:rsid w:val="00B475E4"/>
    <w:rsid w:val="00B5142F"/>
    <w:rsid w:val="00B60BBC"/>
    <w:rsid w:val="00B666CD"/>
    <w:rsid w:val="00B66893"/>
    <w:rsid w:val="00B6773F"/>
    <w:rsid w:val="00B7075C"/>
    <w:rsid w:val="00B71C85"/>
    <w:rsid w:val="00B7236B"/>
    <w:rsid w:val="00B77B15"/>
    <w:rsid w:val="00B8319B"/>
    <w:rsid w:val="00B90F73"/>
    <w:rsid w:val="00B91BAC"/>
    <w:rsid w:val="00B9316B"/>
    <w:rsid w:val="00B9343A"/>
    <w:rsid w:val="00B97E66"/>
    <w:rsid w:val="00BA24AB"/>
    <w:rsid w:val="00BA7DEC"/>
    <w:rsid w:val="00BB0236"/>
    <w:rsid w:val="00BB1D7A"/>
    <w:rsid w:val="00BB27AF"/>
    <w:rsid w:val="00BB2DA3"/>
    <w:rsid w:val="00BB3B86"/>
    <w:rsid w:val="00BB5723"/>
    <w:rsid w:val="00BC0E6C"/>
    <w:rsid w:val="00BC370E"/>
    <w:rsid w:val="00BC4CDD"/>
    <w:rsid w:val="00BC62ED"/>
    <w:rsid w:val="00BD0B84"/>
    <w:rsid w:val="00BD2FDF"/>
    <w:rsid w:val="00BD3A66"/>
    <w:rsid w:val="00BD55BE"/>
    <w:rsid w:val="00BD6320"/>
    <w:rsid w:val="00BD6941"/>
    <w:rsid w:val="00BE16E1"/>
    <w:rsid w:val="00BE6EB3"/>
    <w:rsid w:val="00BF4F69"/>
    <w:rsid w:val="00C0338C"/>
    <w:rsid w:val="00C054FC"/>
    <w:rsid w:val="00C065C4"/>
    <w:rsid w:val="00C16653"/>
    <w:rsid w:val="00C177E8"/>
    <w:rsid w:val="00C207A7"/>
    <w:rsid w:val="00C216E8"/>
    <w:rsid w:val="00C22940"/>
    <w:rsid w:val="00C23B4B"/>
    <w:rsid w:val="00C26A1F"/>
    <w:rsid w:val="00C26B08"/>
    <w:rsid w:val="00C41A34"/>
    <w:rsid w:val="00C41E25"/>
    <w:rsid w:val="00C47EC7"/>
    <w:rsid w:val="00C5241C"/>
    <w:rsid w:val="00C6035E"/>
    <w:rsid w:val="00C6100C"/>
    <w:rsid w:val="00C61A57"/>
    <w:rsid w:val="00C62759"/>
    <w:rsid w:val="00C67057"/>
    <w:rsid w:val="00C7550D"/>
    <w:rsid w:val="00C85E3D"/>
    <w:rsid w:val="00C8691D"/>
    <w:rsid w:val="00C87766"/>
    <w:rsid w:val="00C91B7B"/>
    <w:rsid w:val="00CA660D"/>
    <w:rsid w:val="00CB6F70"/>
    <w:rsid w:val="00CC00A9"/>
    <w:rsid w:val="00CC115F"/>
    <w:rsid w:val="00CC30BE"/>
    <w:rsid w:val="00CD232D"/>
    <w:rsid w:val="00CD5112"/>
    <w:rsid w:val="00CE5903"/>
    <w:rsid w:val="00CF5936"/>
    <w:rsid w:val="00CF7A0F"/>
    <w:rsid w:val="00D004AA"/>
    <w:rsid w:val="00D01C34"/>
    <w:rsid w:val="00D0223C"/>
    <w:rsid w:val="00D12528"/>
    <w:rsid w:val="00D1606E"/>
    <w:rsid w:val="00D21BBB"/>
    <w:rsid w:val="00D23F59"/>
    <w:rsid w:val="00D25066"/>
    <w:rsid w:val="00D264C9"/>
    <w:rsid w:val="00D43BB2"/>
    <w:rsid w:val="00D502CE"/>
    <w:rsid w:val="00D54493"/>
    <w:rsid w:val="00D55AB8"/>
    <w:rsid w:val="00D725D5"/>
    <w:rsid w:val="00D73935"/>
    <w:rsid w:val="00D74440"/>
    <w:rsid w:val="00D83547"/>
    <w:rsid w:val="00D85006"/>
    <w:rsid w:val="00D85F53"/>
    <w:rsid w:val="00D929A6"/>
    <w:rsid w:val="00D93313"/>
    <w:rsid w:val="00D941FF"/>
    <w:rsid w:val="00D9540D"/>
    <w:rsid w:val="00D95939"/>
    <w:rsid w:val="00DA2296"/>
    <w:rsid w:val="00DA7CDD"/>
    <w:rsid w:val="00DB0DB0"/>
    <w:rsid w:val="00DB429D"/>
    <w:rsid w:val="00DB5EC0"/>
    <w:rsid w:val="00DC4443"/>
    <w:rsid w:val="00DC466E"/>
    <w:rsid w:val="00DC7E96"/>
    <w:rsid w:val="00DD0280"/>
    <w:rsid w:val="00DD24F3"/>
    <w:rsid w:val="00DD3035"/>
    <w:rsid w:val="00DE543E"/>
    <w:rsid w:val="00DF1872"/>
    <w:rsid w:val="00DF410C"/>
    <w:rsid w:val="00DF6947"/>
    <w:rsid w:val="00E0201F"/>
    <w:rsid w:val="00E05BFF"/>
    <w:rsid w:val="00E05E1F"/>
    <w:rsid w:val="00E105E4"/>
    <w:rsid w:val="00E12AAD"/>
    <w:rsid w:val="00E1715E"/>
    <w:rsid w:val="00E20558"/>
    <w:rsid w:val="00E23D6C"/>
    <w:rsid w:val="00E2768C"/>
    <w:rsid w:val="00E27CD9"/>
    <w:rsid w:val="00E31E99"/>
    <w:rsid w:val="00E31F32"/>
    <w:rsid w:val="00E3485F"/>
    <w:rsid w:val="00E36B01"/>
    <w:rsid w:val="00E42F3C"/>
    <w:rsid w:val="00E558D6"/>
    <w:rsid w:val="00E55E8D"/>
    <w:rsid w:val="00E560FE"/>
    <w:rsid w:val="00E56E81"/>
    <w:rsid w:val="00E60B4D"/>
    <w:rsid w:val="00E65A07"/>
    <w:rsid w:val="00E6672A"/>
    <w:rsid w:val="00E7202C"/>
    <w:rsid w:val="00E762F2"/>
    <w:rsid w:val="00E80E28"/>
    <w:rsid w:val="00E81365"/>
    <w:rsid w:val="00E8339D"/>
    <w:rsid w:val="00E87580"/>
    <w:rsid w:val="00E91B4A"/>
    <w:rsid w:val="00E928AA"/>
    <w:rsid w:val="00E948F1"/>
    <w:rsid w:val="00E960A3"/>
    <w:rsid w:val="00EA17D5"/>
    <w:rsid w:val="00EA3870"/>
    <w:rsid w:val="00EA5BF8"/>
    <w:rsid w:val="00EC2C6E"/>
    <w:rsid w:val="00EC3BE2"/>
    <w:rsid w:val="00EC5335"/>
    <w:rsid w:val="00EC647B"/>
    <w:rsid w:val="00ED1640"/>
    <w:rsid w:val="00ED1EAE"/>
    <w:rsid w:val="00ED25ED"/>
    <w:rsid w:val="00ED4B89"/>
    <w:rsid w:val="00EE6A9E"/>
    <w:rsid w:val="00EF091A"/>
    <w:rsid w:val="00EF1116"/>
    <w:rsid w:val="00F01A6D"/>
    <w:rsid w:val="00F01ACE"/>
    <w:rsid w:val="00F02879"/>
    <w:rsid w:val="00F04722"/>
    <w:rsid w:val="00F056BE"/>
    <w:rsid w:val="00F101F5"/>
    <w:rsid w:val="00F13A00"/>
    <w:rsid w:val="00F14E77"/>
    <w:rsid w:val="00F15E33"/>
    <w:rsid w:val="00F17442"/>
    <w:rsid w:val="00F23D76"/>
    <w:rsid w:val="00F3544D"/>
    <w:rsid w:val="00F358BF"/>
    <w:rsid w:val="00F41814"/>
    <w:rsid w:val="00F42F3B"/>
    <w:rsid w:val="00F4717D"/>
    <w:rsid w:val="00F63867"/>
    <w:rsid w:val="00F6617C"/>
    <w:rsid w:val="00F67E16"/>
    <w:rsid w:val="00F67F43"/>
    <w:rsid w:val="00F70D2F"/>
    <w:rsid w:val="00F73601"/>
    <w:rsid w:val="00F7445C"/>
    <w:rsid w:val="00F74676"/>
    <w:rsid w:val="00F75816"/>
    <w:rsid w:val="00F75E2B"/>
    <w:rsid w:val="00F764D2"/>
    <w:rsid w:val="00F80218"/>
    <w:rsid w:val="00F845E4"/>
    <w:rsid w:val="00F84EBA"/>
    <w:rsid w:val="00F9097D"/>
    <w:rsid w:val="00F91B2F"/>
    <w:rsid w:val="00F92878"/>
    <w:rsid w:val="00FA3F92"/>
    <w:rsid w:val="00FA70B6"/>
    <w:rsid w:val="00FB21FC"/>
    <w:rsid w:val="00FC09F4"/>
    <w:rsid w:val="00FC5A8B"/>
    <w:rsid w:val="00FC7505"/>
    <w:rsid w:val="00FD0ED4"/>
    <w:rsid w:val="00FD5C4D"/>
    <w:rsid w:val="00FE0FE3"/>
    <w:rsid w:val="00FE221D"/>
    <w:rsid w:val="00FE296A"/>
    <w:rsid w:val="00FE29EA"/>
    <w:rsid w:val="00FE2F8A"/>
    <w:rsid w:val="00FE67CB"/>
    <w:rsid w:val="00FF1CC0"/>
    <w:rsid w:val="00FF3B71"/>
    <w:rsid w:val="00FF498B"/>
    <w:rsid w:val="00FF65D4"/>
    <w:rsid w:val="17AF6ED0"/>
    <w:rsid w:val="42AA2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30524"/>
  <w15:docId w15:val="{423CEDEF-0C5C-4F1D-AA54-5A8C4829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2">
    <w:name w:val="heading 2"/>
    <w:basedOn w:val="a"/>
    <w:next w:val="a"/>
    <w:link w:val="20"/>
    <w:uiPriority w:val="9"/>
    <w:unhideWhenUsed/>
    <w:qFormat/>
    <w:pPr>
      <w:keepNext/>
      <w:keepLines/>
      <w:widowControl w:val="0"/>
      <w:spacing w:before="260" w:after="260" w:line="416" w:lineRule="auto"/>
      <w:jc w:val="both"/>
      <w:outlineLvl w:val="1"/>
    </w:pPr>
    <w:rPr>
      <w:rFonts w:asciiTheme="majorHAnsi" w:eastAsiaTheme="majorEastAsia" w:hAnsiTheme="majorHAnsi" w:cstheme="majorBidi"/>
      <w:b/>
      <w:bCs/>
      <w:color w:val="auto"/>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ody Text"/>
    <w:basedOn w:val="a"/>
    <w:link w:val="a6"/>
    <w:qFormat/>
    <w:pPr>
      <w:widowControl w:val="0"/>
      <w:spacing w:before="60" w:after="60" w:line="360" w:lineRule="auto"/>
      <w:ind w:firstLineChars="200" w:firstLine="200"/>
      <w:jc w:val="both"/>
    </w:pPr>
    <w:rPr>
      <w:rFonts w:eastAsia="宋体" w:cs="Times New Roman"/>
      <w:color w:val="auto"/>
      <w:sz w:val="24"/>
      <w:lang w:val="zh-CN"/>
    </w:rPr>
  </w:style>
  <w:style w:type="paragraph" w:styleId="a7">
    <w:name w:val="Plain Text"/>
    <w:basedOn w:val="a"/>
    <w:link w:val="a8"/>
    <w:uiPriority w:val="99"/>
    <w:unhideWhenUsed/>
    <w:pPr>
      <w:spacing w:after="0" w:line="360" w:lineRule="auto"/>
      <w:ind w:firstLineChars="200" w:firstLine="200"/>
    </w:pPr>
    <w:rPr>
      <w:rFonts w:ascii="等线" w:eastAsia="等线" w:hAnsi="Courier New" w:cs="Courier New"/>
      <w:color w:val="auto"/>
      <w:sz w:val="24"/>
      <w:szCs w:val="24"/>
    </w:rPr>
  </w:style>
  <w:style w:type="paragraph" w:styleId="a9">
    <w:name w:val="Balloon Text"/>
    <w:basedOn w:val="a"/>
    <w:link w:val="aa"/>
    <w:uiPriority w:val="99"/>
    <w:semiHidden/>
    <w:unhideWhenUsed/>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snapToGrid w:val="0"/>
      <w:spacing w:line="240" w:lineRule="auto"/>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color w:val="auto"/>
      <w:kern w:val="0"/>
      <w:sz w:val="24"/>
      <w:szCs w:val="24"/>
    </w:rPr>
  </w:style>
  <w:style w:type="paragraph" w:styleId="af">
    <w:name w:val="Normal (Web)"/>
    <w:basedOn w:val="a"/>
    <w:uiPriority w:val="99"/>
    <w:unhideWhenUsed/>
    <w:pPr>
      <w:spacing w:before="100" w:beforeAutospacing="1" w:after="100" w:afterAutospacing="1" w:line="240" w:lineRule="auto"/>
    </w:pPr>
    <w:rPr>
      <w:rFonts w:ascii="宋体" w:eastAsia="宋体" w:hAnsi="宋体" w:cs="宋体"/>
      <w:color w:val="auto"/>
      <w:kern w:val="0"/>
      <w:sz w:val="24"/>
      <w:szCs w:val="24"/>
    </w:rPr>
  </w:style>
  <w:style w:type="paragraph" w:styleId="af0">
    <w:name w:val="annotation subject"/>
    <w:basedOn w:val="a3"/>
    <w:next w:val="a3"/>
    <w:link w:val="af1"/>
    <w:uiPriority w:val="99"/>
    <w:semiHidden/>
    <w:unhideWhenUsed/>
    <w:rPr>
      <w:b/>
      <w:bCs/>
    </w:rPr>
  </w:style>
  <w:style w:type="character" w:styleId="af2">
    <w:name w:val="Strong"/>
    <w:basedOn w:val="a0"/>
    <w:uiPriority w:val="22"/>
    <w:qFormat/>
    <w:rPr>
      <w:b/>
      <w:bCs/>
    </w:rPr>
  </w:style>
  <w:style w:type="character" w:styleId="af3">
    <w:name w:val="Emphasis"/>
    <w:basedOn w:val="a0"/>
    <w:uiPriority w:val="20"/>
    <w:qFormat/>
    <w:rPr>
      <w:i/>
      <w:iCs/>
    </w:rPr>
  </w:style>
  <w:style w:type="character" w:styleId="af4">
    <w:name w:val="Hyperlink"/>
    <w:basedOn w:val="a0"/>
    <w:uiPriority w:val="99"/>
    <w:semiHidden/>
    <w:unhideWhenUsed/>
    <w:rPr>
      <w:color w:val="0000FF"/>
      <w:u w:val="single"/>
    </w:rPr>
  </w:style>
  <w:style w:type="character" w:styleId="af5">
    <w:name w:val="annotation reference"/>
    <w:basedOn w:val="a0"/>
    <w:uiPriority w:val="99"/>
    <w:semiHidden/>
    <w:unhideWhenUsed/>
    <w:rPr>
      <w:sz w:val="21"/>
      <w:szCs w:val="21"/>
    </w:rPr>
  </w:style>
  <w:style w:type="table" w:customStyle="1" w:styleId="TableGrid">
    <w:name w:val="TableGrid"/>
    <w:qFormat/>
    <w:tblPr>
      <w:tblCellMar>
        <w:top w:w="0" w:type="dxa"/>
        <w:left w:w="0" w:type="dxa"/>
        <w:bottom w:w="0" w:type="dxa"/>
        <w:right w:w="0" w:type="dxa"/>
      </w:tblCellMar>
    </w:tblPr>
  </w:style>
  <w:style w:type="character" w:customStyle="1" w:styleId="ae">
    <w:name w:val="页眉 字符"/>
    <w:basedOn w:val="a0"/>
    <w:link w:val="ad"/>
    <w:uiPriority w:val="99"/>
    <w:qFormat/>
    <w:rPr>
      <w:rFonts w:ascii="Calibri" w:eastAsia="Calibri" w:hAnsi="Calibri" w:cs="Calibri"/>
      <w:color w:val="000000"/>
      <w:sz w:val="18"/>
      <w:szCs w:val="18"/>
    </w:rPr>
  </w:style>
  <w:style w:type="character" w:customStyle="1" w:styleId="ac">
    <w:name w:val="页脚 字符"/>
    <w:basedOn w:val="a0"/>
    <w:link w:val="ab"/>
    <w:uiPriority w:val="99"/>
    <w:qFormat/>
    <w:rPr>
      <w:rFonts w:ascii="Calibri" w:eastAsia="Calibri" w:hAnsi="Calibri" w:cs="Calibri"/>
      <w:color w:val="000000"/>
      <w:sz w:val="18"/>
      <w:szCs w:val="18"/>
    </w:rPr>
  </w:style>
  <w:style w:type="character" w:customStyle="1" w:styleId="Char">
    <w:name w:val="正文文本 Char"/>
    <w:basedOn w:val="a0"/>
    <w:uiPriority w:val="99"/>
    <w:semiHidden/>
    <w:rPr>
      <w:rFonts w:ascii="Calibri" w:eastAsia="Calibri" w:hAnsi="Calibri" w:cs="Calibri"/>
      <w:color w:val="000000"/>
      <w:kern w:val="2"/>
      <w:sz w:val="22"/>
      <w:szCs w:val="22"/>
    </w:rPr>
  </w:style>
  <w:style w:type="character" w:customStyle="1" w:styleId="a6">
    <w:name w:val="正文文本 字符"/>
    <w:basedOn w:val="a0"/>
    <w:link w:val="a5"/>
    <w:qFormat/>
    <w:rPr>
      <w:rFonts w:ascii="Calibri" w:eastAsia="宋体" w:hAnsi="Calibri" w:cs="Times New Roman"/>
      <w:kern w:val="2"/>
      <w:sz w:val="24"/>
      <w:szCs w:val="22"/>
      <w:lang w:val="zh-CN" w:eastAsia="zh-CN"/>
    </w:rPr>
  </w:style>
  <w:style w:type="paragraph" w:styleId="af6">
    <w:name w:val="List Paragraph"/>
    <w:basedOn w:val="a"/>
    <w:uiPriority w:val="34"/>
    <w:qFormat/>
    <w:pPr>
      <w:widowControl w:val="0"/>
      <w:spacing w:after="0" w:line="240" w:lineRule="auto"/>
      <w:ind w:firstLineChars="200" w:firstLine="420"/>
      <w:jc w:val="both"/>
    </w:pPr>
    <w:rPr>
      <w:rFonts w:asciiTheme="minorHAnsi" w:eastAsiaTheme="minorEastAsia" w:hAnsiTheme="minorHAnsi" w:cstheme="minorBidi"/>
      <w:color w:val="auto"/>
      <w:sz w:val="21"/>
    </w:rPr>
  </w:style>
  <w:style w:type="character" w:customStyle="1" w:styleId="aa">
    <w:name w:val="批注框文本 字符"/>
    <w:basedOn w:val="a0"/>
    <w:link w:val="a9"/>
    <w:uiPriority w:val="99"/>
    <w:semiHidden/>
    <w:rPr>
      <w:rFonts w:ascii="Calibri" w:eastAsia="Calibri" w:hAnsi="Calibri" w:cs="Calibri"/>
      <w:color w:val="000000"/>
      <w:kern w:val="2"/>
      <w:sz w:val="18"/>
      <w:szCs w:val="18"/>
    </w:rPr>
  </w:style>
  <w:style w:type="character" w:customStyle="1" w:styleId="20">
    <w:name w:val="标题 2 字符"/>
    <w:basedOn w:val="a0"/>
    <w:link w:val="2"/>
    <w:uiPriority w:val="9"/>
    <w:rPr>
      <w:rFonts w:asciiTheme="majorHAnsi" w:eastAsiaTheme="majorEastAsia" w:hAnsiTheme="majorHAnsi" w:cstheme="majorBidi"/>
      <w:b/>
      <w:bCs/>
      <w:kern w:val="2"/>
      <w:sz w:val="32"/>
      <w:szCs w:val="32"/>
    </w:rPr>
  </w:style>
  <w:style w:type="character" w:customStyle="1" w:styleId="a4">
    <w:name w:val="批注文字 字符"/>
    <w:basedOn w:val="a0"/>
    <w:link w:val="a3"/>
    <w:uiPriority w:val="99"/>
    <w:semiHidden/>
    <w:rPr>
      <w:rFonts w:ascii="Calibri" w:eastAsia="Calibri" w:hAnsi="Calibri" w:cs="Calibri"/>
      <w:color w:val="000000"/>
      <w:kern w:val="2"/>
      <w:sz w:val="22"/>
      <w:szCs w:val="22"/>
    </w:rPr>
  </w:style>
  <w:style w:type="character" w:customStyle="1" w:styleId="af1">
    <w:name w:val="批注主题 字符"/>
    <w:basedOn w:val="a4"/>
    <w:link w:val="af0"/>
    <w:uiPriority w:val="99"/>
    <w:semiHidden/>
    <w:rPr>
      <w:rFonts w:ascii="Calibri" w:eastAsia="Calibri" w:hAnsi="Calibri" w:cs="Calibri"/>
      <w:b/>
      <w:bCs/>
      <w:color w:val="000000"/>
      <w:kern w:val="2"/>
      <w:sz w:val="22"/>
      <w:szCs w:val="22"/>
    </w:rPr>
  </w:style>
  <w:style w:type="character" w:customStyle="1" w:styleId="bjh-p">
    <w:name w:val="bjh-p"/>
    <w:basedOn w:val="a0"/>
  </w:style>
  <w:style w:type="character" w:customStyle="1" w:styleId="30">
    <w:name w:val="标题 3 字符"/>
    <w:basedOn w:val="a0"/>
    <w:link w:val="3"/>
    <w:uiPriority w:val="9"/>
    <w:semiHidden/>
    <w:rPr>
      <w:rFonts w:ascii="Calibri" w:eastAsia="Calibri" w:hAnsi="Calibri" w:cs="Calibri"/>
      <w:b/>
      <w:bCs/>
      <w:color w:val="000000"/>
      <w:kern w:val="2"/>
      <w:sz w:val="32"/>
      <w:szCs w:val="32"/>
    </w:rPr>
  </w:style>
  <w:style w:type="character" w:customStyle="1" w:styleId="Char0">
    <w:name w:val="纯文本 Char"/>
    <w:basedOn w:val="a0"/>
    <w:uiPriority w:val="99"/>
    <w:semiHidden/>
    <w:rPr>
      <w:rFonts w:ascii="宋体" w:eastAsia="宋体" w:hAnsi="Courier New" w:cs="Courier New"/>
      <w:color w:val="000000"/>
      <w:kern w:val="2"/>
      <w:sz w:val="21"/>
      <w:szCs w:val="21"/>
    </w:rPr>
  </w:style>
  <w:style w:type="character" w:customStyle="1" w:styleId="a8">
    <w:name w:val="纯文本 字符"/>
    <w:link w:val="a7"/>
    <w:uiPriority w:val="99"/>
    <w:rPr>
      <w:rFonts w:ascii="等线" w:eastAsia="等线" w:hAnsi="Courier New" w:cs="Courier New"/>
      <w:kern w:val="2"/>
      <w:sz w:val="24"/>
      <w:szCs w:val="24"/>
    </w:rPr>
  </w:style>
  <w:style w:type="character" w:customStyle="1" w:styleId="text-only">
    <w:name w:val="text-only"/>
    <w:basedOn w:val="a0"/>
  </w:style>
  <w:style w:type="character" w:customStyle="1" w:styleId="HTML0">
    <w:name w:val="HTML 预设格式 字符"/>
    <w:basedOn w:val="a0"/>
    <w:link w:val="HTML"/>
    <w:uiPriority w:val="99"/>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5656">
      <w:bodyDiv w:val="1"/>
      <w:marLeft w:val="0"/>
      <w:marRight w:val="0"/>
      <w:marTop w:val="0"/>
      <w:marBottom w:val="0"/>
      <w:divBdr>
        <w:top w:val="none" w:sz="0" w:space="0" w:color="auto"/>
        <w:left w:val="none" w:sz="0" w:space="0" w:color="auto"/>
        <w:bottom w:val="none" w:sz="0" w:space="0" w:color="auto"/>
        <w:right w:val="none" w:sz="0" w:space="0" w:color="auto"/>
      </w:divBdr>
      <w:divsChild>
        <w:div w:id="902637661">
          <w:marLeft w:val="0"/>
          <w:marRight w:val="0"/>
          <w:marTop w:val="0"/>
          <w:marBottom w:val="0"/>
          <w:divBdr>
            <w:top w:val="none" w:sz="0" w:space="0" w:color="auto"/>
            <w:left w:val="none" w:sz="0" w:space="0" w:color="auto"/>
            <w:bottom w:val="none" w:sz="0" w:space="0" w:color="auto"/>
            <w:right w:val="none" w:sz="0" w:space="0" w:color="auto"/>
          </w:divBdr>
        </w:div>
      </w:divsChild>
    </w:div>
    <w:div w:id="764157480">
      <w:bodyDiv w:val="1"/>
      <w:marLeft w:val="0"/>
      <w:marRight w:val="0"/>
      <w:marTop w:val="0"/>
      <w:marBottom w:val="0"/>
      <w:divBdr>
        <w:top w:val="none" w:sz="0" w:space="0" w:color="auto"/>
        <w:left w:val="none" w:sz="0" w:space="0" w:color="auto"/>
        <w:bottom w:val="none" w:sz="0" w:space="0" w:color="auto"/>
        <w:right w:val="none" w:sz="0" w:space="0" w:color="auto"/>
      </w:divBdr>
    </w:div>
    <w:div w:id="765272749">
      <w:bodyDiv w:val="1"/>
      <w:marLeft w:val="0"/>
      <w:marRight w:val="0"/>
      <w:marTop w:val="0"/>
      <w:marBottom w:val="0"/>
      <w:divBdr>
        <w:top w:val="none" w:sz="0" w:space="0" w:color="auto"/>
        <w:left w:val="none" w:sz="0" w:space="0" w:color="auto"/>
        <w:bottom w:val="none" w:sz="0" w:space="0" w:color="auto"/>
        <w:right w:val="none" w:sz="0" w:space="0" w:color="auto"/>
      </w:divBdr>
      <w:divsChild>
        <w:div w:id="1005472567">
          <w:marLeft w:val="0"/>
          <w:marRight w:val="0"/>
          <w:marTop w:val="0"/>
          <w:marBottom w:val="0"/>
          <w:divBdr>
            <w:top w:val="none" w:sz="0" w:space="0" w:color="auto"/>
            <w:left w:val="none" w:sz="0" w:space="0" w:color="auto"/>
            <w:bottom w:val="none" w:sz="0" w:space="0" w:color="auto"/>
            <w:right w:val="none" w:sz="0" w:space="0" w:color="auto"/>
          </w:divBdr>
        </w:div>
      </w:divsChild>
    </w:div>
    <w:div w:id="780876763">
      <w:bodyDiv w:val="1"/>
      <w:marLeft w:val="0"/>
      <w:marRight w:val="0"/>
      <w:marTop w:val="0"/>
      <w:marBottom w:val="0"/>
      <w:divBdr>
        <w:top w:val="none" w:sz="0" w:space="0" w:color="auto"/>
        <w:left w:val="none" w:sz="0" w:space="0" w:color="auto"/>
        <w:bottom w:val="none" w:sz="0" w:space="0" w:color="auto"/>
        <w:right w:val="none" w:sz="0" w:space="0" w:color="auto"/>
      </w:divBdr>
      <w:divsChild>
        <w:div w:id="582373146">
          <w:marLeft w:val="0"/>
          <w:marRight w:val="0"/>
          <w:marTop w:val="0"/>
          <w:marBottom w:val="0"/>
          <w:divBdr>
            <w:top w:val="none" w:sz="0" w:space="0" w:color="auto"/>
            <w:left w:val="none" w:sz="0" w:space="0" w:color="auto"/>
            <w:bottom w:val="none" w:sz="0" w:space="0" w:color="auto"/>
            <w:right w:val="none" w:sz="0" w:space="0" w:color="auto"/>
          </w:divBdr>
        </w:div>
      </w:divsChild>
    </w:div>
    <w:div w:id="804662695">
      <w:bodyDiv w:val="1"/>
      <w:marLeft w:val="0"/>
      <w:marRight w:val="0"/>
      <w:marTop w:val="0"/>
      <w:marBottom w:val="0"/>
      <w:divBdr>
        <w:top w:val="none" w:sz="0" w:space="0" w:color="auto"/>
        <w:left w:val="none" w:sz="0" w:space="0" w:color="auto"/>
        <w:bottom w:val="none" w:sz="0" w:space="0" w:color="auto"/>
        <w:right w:val="none" w:sz="0" w:space="0" w:color="auto"/>
      </w:divBdr>
    </w:div>
    <w:div w:id="965045839">
      <w:bodyDiv w:val="1"/>
      <w:marLeft w:val="0"/>
      <w:marRight w:val="0"/>
      <w:marTop w:val="0"/>
      <w:marBottom w:val="0"/>
      <w:divBdr>
        <w:top w:val="none" w:sz="0" w:space="0" w:color="auto"/>
        <w:left w:val="none" w:sz="0" w:space="0" w:color="auto"/>
        <w:bottom w:val="none" w:sz="0" w:space="0" w:color="auto"/>
        <w:right w:val="none" w:sz="0" w:space="0" w:color="auto"/>
      </w:divBdr>
      <w:divsChild>
        <w:div w:id="517669216">
          <w:marLeft w:val="0"/>
          <w:marRight w:val="0"/>
          <w:marTop w:val="0"/>
          <w:marBottom w:val="0"/>
          <w:divBdr>
            <w:top w:val="none" w:sz="0" w:space="0" w:color="auto"/>
            <w:left w:val="none" w:sz="0" w:space="0" w:color="auto"/>
            <w:bottom w:val="none" w:sz="0" w:space="0" w:color="auto"/>
            <w:right w:val="none" w:sz="0" w:space="0" w:color="auto"/>
          </w:divBdr>
        </w:div>
      </w:divsChild>
    </w:div>
    <w:div w:id="977802265">
      <w:bodyDiv w:val="1"/>
      <w:marLeft w:val="0"/>
      <w:marRight w:val="0"/>
      <w:marTop w:val="0"/>
      <w:marBottom w:val="0"/>
      <w:divBdr>
        <w:top w:val="none" w:sz="0" w:space="0" w:color="auto"/>
        <w:left w:val="none" w:sz="0" w:space="0" w:color="auto"/>
        <w:bottom w:val="none" w:sz="0" w:space="0" w:color="auto"/>
        <w:right w:val="none" w:sz="0" w:space="0" w:color="auto"/>
      </w:divBdr>
      <w:divsChild>
        <w:div w:id="1030641998">
          <w:marLeft w:val="0"/>
          <w:marRight w:val="0"/>
          <w:marTop w:val="0"/>
          <w:marBottom w:val="0"/>
          <w:divBdr>
            <w:top w:val="none" w:sz="0" w:space="0" w:color="auto"/>
            <w:left w:val="none" w:sz="0" w:space="0" w:color="auto"/>
            <w:bottom w:val="none" w:sz="0" w:space="0" w:color="auto"/>
            <w:right w:val="none" w:sz="0" w:space="0" w:color="auto"/>
          </w:divBdr>
          <w:divsChild>
            <w:div w:id="17277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47708">
      <w:bodyDiv w:val="1"/>
      <w:marLeft w:val="0"/>
      <w:marRight w:val="0"/>
      <w:marTop w:val="0"/>
      <w:marBottom w:val="0"/>
      <w:divBdr>
        <w:top w:val="none" w:sz="0" w:space="0" w:color="auto"/>
        <w:left w:val="none" w:sz="0" w:space="0" w:color="auto"/>
        <w:bottom w:val="none" w:sz="0" w:space="0" w:color="auto"/>
        <w:right w:val="none" w:sz="0" w:space="0" w:color="auto"/>
      </w:divBdr>
      <w:divsChild>
        <w:div w:id="1996568191">
          <w:marLeft w:val="0"/>
          <w:marRight w:val="0"/>
          <w:marTop w:val="0"/>
          <w:marBottom w:val="0"/>
          <w:divBdr>
            <w:top w:val="none" w:sz="0" w:space="0" w:color="auto"/>
            <w:left w:val="none" w:sz="0" w:space="0" w:color="auto"/>
            <w:bottom w:val="none" w:sz="0" w:space="0" w:color="auto"/>
            <w:right w:val="none" w:sz="0" w:space="0" w:color="auto"/>
          </w:divBdr>
        </w:div>
      </w:divsChild>
    </w:div>
    <w:div w:id="1234584632">
      <w:bodyDiv w:val="1"/>
      <w:marLeft w:val="0"/>
      <w:marRight w:val="0"/>
      <w:marTop w:val="0"/>
      <w:marBottom w:val="0"/>
      <w:divBdr>
        <w:top w:val="none" w:sz="0" w:space="0" w:color="auto"/>
        <w:left w:val="none" w:sz="0" w:space="0" w:color="auto"/>
        <w:bottom w:val="none" w:sz="0" w:space="0" w:color="auto"/>
        <w:right w:val="none" w:sz="0" w:space="0" w:color="auto"/>
      </w:divBdr>
      <w:divsChild>
        <w:div w:id="1922132264">
          <w:marLeft w:val="0"/>
          <w:marRight w:val="0"/>
          <w:marTop w:val="0"/>
          <w:marBottom w:val="0"/>
          <w:divBdr>
            <w:top w:val="none" w:sz="0" w:space="0" w:color="auto"/>
            <w:left w:val="none" w:sz="0" w:space="0" w:color="auto"/>
            <w:bottom w:val="none" w:sz="0" w:space="0" w:color="auto"/>
            <w:right w:val="none" w:sz="0" w:space="0" w:color="auto"/>
          </w:divBdr>
          <w:divsChild>
            <w:div w:id="2946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21419">
      <w:bodyDiv w:val="1"/>
      <w:marLeft w:val="0"/>
      <w:marRight w:val="0"/>
      <w:marTop w:val="0"/>
      <w:marBottom w:val="0"/>
      <w:divBdr>
        <w:top w:val="none" w:sz="0" w:space="0" w:color="auto"/>
        <w:left w:val="none" w:sz="0" w:space="0" w:color="auto"/>
        <w:bottom w:val="none" w:sz="0" w:space="0" w:color="auto"/>
        <w:right w:val="none" w:sz="0" w:space="0" w:color="auto"/>
      </w:divBdr>
      <w:divsChild>
        <w:div w:id="1693149940">
          <w:marLeft w:val="0"/>
          <w:marRight w:val="0"/>
          <w:marTop w:val="0"/>
          <w:marBottom w:val="0"/>
          <w:divBdr>
            <w:top w:val="none" w:sz="0" w:space="0" w:color="auto"/>
            <w:left w:val="none" w:sz="0" w:space="0" w:color="auto"/>
            <w:bottom w:val="none" w:sz="0" w:space="0" w:color="auto"/>
            <w:right w:val="none" w:sz="0" w:space="0" w:color="auto"/>
          </w:divBdr>
        </w:div>
      </w:divsChild>
    </w:div>
    <w:div w:id="1379816241">
      <w:bodyDiv w:val="1"/>
      <w:marLeft w:val="0"/>
      <w:marRight w:val="0"/>
      <w:marTop w:val="0"/>
      <w:marBottom w:val="0"/>
      <w:divBdr>
        <w:top w:val="none" w:sz="0" w:space="0" w:color="auto"/>
        <w:left w:val="none" w:sz="0" w:space="0" w:color="auto"/>
        <w:bottom w:val="none" w:sz="0" w:space="0" w:color="auto"/>
        <w:right w:val="none" w:sz="0" w:space="0" w:color="auto"/>
      </w:divBdr>
      <w:divsChild>
        <w:div w:id="1287851368">
          <w:marLeft w:val="0"/>
          <w:marRight w:val="0"/>
          <w:marTop w:val="0"/>
          <w:marBottom w:val="0"/>
          <w:divBdr>
            <w:top w:val="none" w:sz="0" w:space="0" w:color="auto"/>
            <w:left w:val="none" w:sz="0" w:space="0" w:color="auto"/>
            <w:bottom w:val="none" w:sz="0" w:space="0" w:color="auto"/>
            <w:right w:val="none" w:sz="0" w:space="0" w:color="auto"/>
          </w:divBdr>
        </w:div>
      </w:divsChild>
    </w:div>
    <w:div w:id="1650742891">
      <w:bodyDiv w:val="1"/>
      <w:marLeft w:val="0"/>
      <w:marRight w:val="0"/>
      <w:marTop w:val="0"/>
      <w:marBottom w:val="0"/>
      <w:divBdr>
        <w:top w:val="none" w:sz="0" w:space="0" w:color="auto"/>
        <w:left w:val="none" w:sz="0" w:space="0" w:color="auto"/>
        <w:bottom w:val="none" w:sz="0" w:space="0" w:color="auto"/>
        <w:right w:val="none" w:sz="0" w:space="0" w:color="auto"/>
      </w:divBdr>
      <w:divsChild>
        <w:div w:id="1126580988">
          <w:marLeft w:val="0"/>
          <w:marRight w:val="0"/>
          <w:marTop w:val="0"/>
          <w:marBottom w:val="0"/>
          <w:divBdr>
            <w:top w:val="none" w:sz="0" w:space="0" w:color="auto"/>
            <w:left w:val="none" w:sz="0" w:space="0" w:color="auto"/>
            <w:bottom w:val="none" w:sz="0" w:space="0" w:color="auto"/>
            <w:right w:val="none" w:sz="0" w:space="0" w:color="auto"/>
          </w:divBdr>
        </w:div>
      </w:divsChild>
    </w:div>
    <w:div w:id="1878156613">
      <w:bodyDiv w:val="1"/>
      <w:marLeft w:val="0"/>
      <w:marRight w:val="0"/>
      <w:marTop w:val="0"/>
      <w:marBottom w:val="0"/>
      <w:divBdr>
        <w:top w:val="none" w:sz="0" w:space="0" w:color="auto"/>
        <w:left w:val="none" w:sz="0" w:space="0" w:color="auto"/>
        <w:bottom w:val="none" w:sz="0" w:space="0" w:color="auto"/>
        <w:right w:val="none" w:sz="0" w:space="0" w:color="auto"/>
      </w:divBdr>
      <w:divsChild>
        <w:div w:id="67967851">
          <w:marLeft w:val="0"/>
          <w:marRight w:val="0"/>
          <w:marTop w:val="0"/>
          <w:marBottom w:val="0"/>
          <w:divBdr>
            <w:top w:val="none" w:sz="0" w:space="0" w:color="auto"/>
            <w:left w:val="none" w:sz="0" w:space="0" w:color="auto"/>
            <w:bottom w:val="none" w:sz="0" w:space="0" w:color="auto"/>
            <w:right w:val="none" w:sz="0" w:space="0" w:color="auto"/>
          </w:divBdr>
        </w:div>
      </w:divsChild>
    </w:div>
    <w:div w:id="1881085100">
      <w:bodyDiv w:val="1"/>
      <w:marLeft w:val="0"/>
      <w:marRight w:val="0"/>
      <w:marTop w:val="0"/>
      <w:marBottom w:val="0"/>
      <w:divBdr>
        <w:top w:val="none" w:sz="0" w:space="0" w:color="auto"/>
        <w:left w:val="none" w:sz="0" w:space="0" w:color="auto"/>
        <w:bottom w:val="none" w:sz="0" w:space="0" w:color="auto"/>
        <w:right w:val="none" w:sz="0" w:space="0" w:color="auto"/>
      </w:divBdr>
      <w:divsChild>
        <w:div w:id="914508424">
          <w:marLeft w:val="0"/>
          <w:marRight w:val="0"/>
          <w:marTop w:val="0"/>
          <w:marBottom w:val="0"/>
          <w:divBdr>
            <w:top w:val="none" w:sz="0" w:space="0" w:color="auto"/>
            <w:left w:val="none" w:sz="0" w:space="0" w:color="auto"/>
            <w:bottom w:val="none" w:sz="0" w:space="0" w:color="auto"/>
            <w:right w:val="none" w:sz="0" w:space="0" w:color="auto"/>
          </w:divBdr>
        </w:div>
      </w:divsChild>
    </w:div>
    <w:div w:id="1897231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530</TotalTime>
  <Pages>7</Pages>
  <Words>658</Words>
  <Characters>3755</Characters>
  <Application>Microsoft Office Word</Application>
  <DocSecurity>0</DocSecurity>
  <Lines>31</Lines>
  <Paragraphs>8</Paragraphs>
  <ScaleCrop>false</ScaleCrop>
  <Company>QN</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HYC_财务部_任艺男</dc:creator>
  <cp:lastModifiedBy>ir</cp:lastModifiedBy>
  <cp:revision>33</cp:revision>
  <cp:lastPrinted>2023-10-25T19:35:00Z</cp:lastPrinted>
  <dcterms:created xsi:type="dcterms:W3CDTF">2024-09-21T15:07:00Z</dcterms:created>
  <dcterms:modified xsi:type="dcterms:W3CDTF">2024-10-22T08:00:00Z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2052-6.9.0.8865</vt:lpwstr>
  </property>
  <property fmtid="{D5CDD505-2E9C-101B-9397-08002B2CF9AE}" pid="3" name="ICV">
    <vt:lpwstr>B978E6BD60FBE081BE5FED66663DCCCD_42</vt:lpwstr>
  </property>
</Properties>
</file>