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E1BF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13A2269">
      <w:pPr>
        <w:pStyle w:val="2"/>
        <w:rPr>
          <w:sz w:val="29"/>
        </w:rPr>
      </w:pPr>
    </w:p>
    <w:p w14:paraId="10B25651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59D22B01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54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4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012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745B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711B25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6E751069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11B081BF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4AD591AC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46C7B4A5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DDE6052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2B5F5D53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56C98A11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6DA0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D22F12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49A3A2B9"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中信电子、申万宏源、 立格资本、PleiadInvestmentAdvisorsLimited、上海保银投资、比亚迪财险、粤信资产、鑫元基金、国泰基金、上海人寿、明世伙伴基金、浦银安盛基金、红华资本、深圳市红石榴投资、歌斐资产、中信建投资管、深圳尚诚资产、金建投资、三井住友资管、TAIKANG ASSET MANAGEMENT (HONG KONG) COMPANY LIMITED 、东吴证券资管部、成都翰聚资产、北京盛曦投资、华西证券（自营）、正奇能源科技集团、正圆投资、君康人寿、富敦投资、北京东方睿石投资、鹰傲投资、才华资本、恒汇丰（唯德投资）、北京君创富民资产、天铖基金、誉辉资本管理（北京）、路博迈（上海）、韩国投信运用、易知投资、上海名禹资产、交银人寿保险、中航基金、北京枫瑞私募基金、汇丰晋信基金、百顺投资、壹德资产、浑元资产、北京凯思博投资、永安国富资产、中原资管、景合私募基金、西安瀑布资产、山东信托、枫岚投资、上海雷根资产、合众资产、上海混沌投资(集团)、RAYS Capital、国丰兴华、创华投资、世纪证券、华龙证券</w:t>
            </w:r>
          </w:p>
        </w:tc>
      </w:tr>
      <w:tr w14:paraId="4429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6A36C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549D60CF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25日</w:t>
            </w:r>
          </w:p>
        </w:tc>
      </w:tr>
      <w:tr w14:paraId="6D01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AE176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795B4F0C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</w:t>
            </w:r>
          </w:p>
        </w:tc>
      </w:tr>
      <w:tr w14:paraId="1CA4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6F909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63302C08">
            <w:pPr>
              <w:pStyle w:val="8"/>
              <w:spacing w:before="170"/>
              <w:ind w:left="0" w:leftChars="0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副总经理：李振华</w:t>
            </w:r>
          </w:p>
          <w:p w14:paraId="06086BCC">
            <w:pPr>
              <w:pStyle w:val="8"/>
              <w:spacing w:before="170"/>
              <w:ind w:left="0" w:leftChars="0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董事会秘书、财务总监：吴新元</w:t>
            </w:r>
          </w:p>
        </w:tc>
      </w:tr>
      <w:tr w14:paraId="7C63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840AD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198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一、三季度经营情况</w:t>
            </w:r>
          </w:p>
          <w:p w14:paraId="16A93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第三季度经营平稳，单季度实现营收2.2亿元，同比增长25%；产品综合毛利率近30%，同比上升约11个百分点；归属净利润6800万元，同比由负转正；扣非净利润1400万元，同比由负转正。</w:t>
            </w:r>
          </w:p>
          <w:p w14:paraId="2C52B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前三季度营业收入6.49亿元，同比增长40%；归属净利润1.1亿元，同比由负转正；扣非净利润7700万元，同比由负转正；经营性现金流净额1.89亿元，同比由负转正。</w:t>
            </w:r>
          </w:p>
          <w:p w14:paraId="7A2ED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公司持续去库存，三季度末公司存货4.46亿元，相对同期减少1300万元。</w:t>
            </w:r>
          </w:p>
          <w:p w14:paraId="160F2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二、交流问答</w:t>
            </w:r>
          </w:p>
          <w:p w14:paraId="0AD8D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1、请针对应用领域对公司营收进行拆分？</w:t>
            </w:r>
          </w:p>
          <w:p w14:paraId="63624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答：公司产品应用领域分为消费电子、智能家电、工业控制和汽车电子领域，其中工业控制和汽车电子占比有所上升，合计占比25%；消费电子和智能家电占比有所下滑，合计占比75%。</w:t>
            </w:r>
          </w:p>
          <w:p w14:paraId="11117263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108" w:leftChars="0"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请问公司MCU产品的32位机与8位机的占比情况？</w:t>
            </w:r>
          </w:p>
          <w:p w14:paraId="39C001DC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答：公司MCU产品主要以8位机为主，从数量上看是10:1的关系；但从营收来看，32位机的收入占比逐步上升，目前其收入占比超过了30%。</w:t>
            </w:r>
          </w:p>
          <w:p w14:paraId="72051C4F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108" w:leftChars="0"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请问目前公司产品价格情况以及未来价格趋势？</w:t>
            </w:r>
          </w:p>
          <w:p w14:paraId="61FBB1CD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答：目前公司产品价格基本稳定，未来趋势也基本稳定。</w:t>
            </w:r>
          </w:p>
          <w:p w14:paraId="4251F601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108" w:leftChars="0"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当前MCU设计公司竞争很激励，这种竞争态势会持续到什么时候？</w:t>
            </w:r>
          </w:p>
          <w:p w14:paraId="65B78389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答：这种竞争态势可能还会持续较长时间，直到国内MCU原厂最后淘汰到个位数为止。</w:t>
            </w:r>
          </w:p>
          <w:p w14:paraId="7C0AECC4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108" w:leftChars="0"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公司车规级产品推进和布局情况？</w:t>
            </w:r>
          </w:p>
          <w:p w14:paraId="07BDD7DA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车规级MCU产品一直是公司重要产品布局，公司在2022年三季度推出第一款车规级芯片以后，陆续有系列产品推出，目前已经有近30款车规级产品在售，均是M0+内核产品，主要应用于车身控制；今年研发流片的M55内核的产品，将应用于域控制领域。</w:t>
            </w:r>
          </w:p>
          <w:p w14:paraId="526DC166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108" w:leftChars="0" w:right="0" w:rightChars="0" w:firstLine="480" w:firstLineChars="20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请展望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一下公司今年车规级产品销售规模和未来发展？</w:t>
            </w:r>
          </w:p>
          <w:p w14:paraId="50D795DB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答：当前，公司车规级产品收入规模尚小，预计全年会有2000-3000万元的营收，但这个增长速度会比较快。我们希望不久的将来，车规级产品能占公司营收的半壁江山。</w:t>
            </w:r>
          </w:p>
          <w:p w14:paraId="5D2F6B7E">
            <w:pPr>
              <w:pStyle w:val="8"/>
              <w:numPr>
                <w:numId w:val="0"/>
              </w:numPr>
              <w:spacing w:before="170" w:line="360" w:lineRule="auto"/>
              <w:ind w:leftChars="200" w:right="0" w:rightChars="0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7、请问公司是否会考虑并购发展？</w:t>
            </w:r>
          </w:p>
          <w:p w14:paraId="39432814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答：公司高度重视并购发展事宜，目前采取积极而谨慎的态度在寻找技术或市场互补、价值观认同的标的公司。</w:t>
            </w:r>
          </w:p>
        </w:tc>
      </w:tr>
    </w:tbl>
    <w:p w14:paraId="0CB072C3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48B96"/>
    <w:multiLevelType w:val="singleLevel"/>
    <w:tmpl w:val="4FD48B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zNkMjNhNzc3NmJkNTY4N2NhZmM0ZDdiYjJhOTIifQ=="/>
  </w:docVars>
  <w:rsids>
    <w:rsidRoot w:val="00000000"/>
    <w:rsid w:val="00FD233D"/>
    <w:rsid w:val="049B5140"/>
    <w:rsid w:val="062260D2"/>
    <w:rsid w:val="06B7310D"/>
    <w:rsid w:val="0E561013"/>
    <w:rsid w:val="0E842633"/>
    <w:rsid w:val="103109BE"/>
    <w:rsid w:val="10CC52F7"/>
    <w:rsid w:val="140D0007"/>
    <w:rsid w:val="144018FC"/>
    <w:rsid w:val="1BA42A8E"/>
    <w:rsid w:val="1E491273"/>
    <w:rsid w:val="1E6B5B60"/>
    <w:rsid w:val="204505AD"/>
    <w:rsid w:val="20E85DAE"/>
    <w:rsid w:val="24E24D18"/>
    <w:rsid w:val="24EC5A02"/>
    <w:rsid w:val="275135B6"/>
    <w:rsid w:val="296C29CE"/>
    <w:rsid w:val="2D600F4C"/>
    <w:rsid w:val="2E567099"/>
    <w:rsid w:val="2ED94800"/>
    <w:rsid w:val="302C44F1"/>
    <w:rsid w:val="32954240"/>
    <w:rsid w:val="337066A2"/>
    <w:rsid w:val="33CF2630"/>
    <w:rsid w:val="36CF10AF"/>
    <w:rsid w:val="37B625EF"/>
    <w:rsid w:val="380A05F1"/>
    <w:rsid w:val="39F5707E"/>
    <w:rsid w:val="3A0A3E69"/>
    <w:rsid w:val="3B073DC4"/>
    <w:rsid w:val="3CC11A84"/>
    <w:rsid w:val="40125FCF"/>
    <w:rsid w:val="402D334F"/>
    <w:rsid w:val="417A669A"/>
    <w:rsid w:val="42417305"/>
    <w:rsid w:val="437368FD"/>
    <w:rsid w:val="44E37ACA"/>
    <w:rsid w:val="46DB063D"/>
    <w:rsid w:val="4F3A3B86"/>
    <w:rsid w:val="51CD61A5"/>
    <w:rsid w:val="58B36C53"/>
    <w:rsid w:val="58B91A1A"/>
    <w:rsid w:val="5E056C86"/>
    <w:rsid w:val="645218B2"/>
    <w:rsid w:val="64E10284"/>
    <w:rsid w:val="65864EAB"/>
    <w:rsid w:val="65AC0BA1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F441EB0"/>
    <w:rsid w:val="6F8659FF"/>
    <w:rsid w:val="6FC6486F"/>
    <w:rsid w:val="70852816"/>
    <w:rsid w:val="72757705"/>
    <w:rsid w:val="73187DD2"/>
    <w:rsid w:val="78471C35"/>
    <w:rsid w:val="79213DD0"/>
    <w:rsid w:val="79905D11"/>
    <w:rsid w:val="7A117945"/>
    <w:rsid w:val="7BC17493"/>
    <w:rsid w:val="7D2045FF"/>
    <w:rsid w:val="7F0A2251"/>
    <w:rsid w:val="7FB73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1313</Words>
  <Characters>1477</Characters>
  <TotalTime>69</TotalTime>
  <ScaleCrop>false</ScaleCrop>
  <LinksUpToDate>false</LinksUpToDate>
  <CharactersWithSpaces>1701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Zhaoyj</cp:lastModifiedBy>
  <cp:lastPrinted>2022-09-29T09:35:00Z</cp:lastPrinted>
  <dcterms:modified xsi:type="dcterms:W3CDTF">2024-10-25T09:23:57Z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995D44082B264E6CB1912CDF3C93DBB9_13</vt:lpwstr>
  </property>
</Properties>
</file>