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sz w:val="24"/>
          <w:szCs w:val="24"/>
          <w:lang w:val="en-US"/>
        </w:rPr>
      </w:pPr>
      <w:r>
        <w:rPr>
          <w:rFonts w:hint="eastAsia" w:ascii="宋体" w:hAnsi="宋体" w:eastAsia="宋体" w:cs="宋体"/>
          <w:sz w:val="24"/>
          <w:szCs w:val="24"/>
          <w:lang w:val="en-US"/>
        </w:rPr>
        <w:t>证券代码：688663                                     证券简称：新风光</w:t>
      </w:r>
    </w:p>
    <w:p>
      <w:pPr>
        <w:spacing w:line="360" w:lineRule="auto"/>
        <w:jc w:val="center"/>
        <w:rPr>
          <w:rFonts w:ascii="宋体" w:hAnsi="宋体" w:eastAsia="宋体" w:cs="宋体"/>
          <w:b/>
          <w:bCs/>
          <w:sz w:val="32"/>
          <w:szCs w:val="32"/>
        </w:rPr>
      </w:pPr>
    </w:p>
    <w:p>
      <w:pPr>
        <w:spacing w:line="360" w:lineRule="auto"/>
        <w:jc w:val="center"/>
        <w:rPr>
          <w:rFonts w:ascii="宋体" w:hAnsi="宋体" w:eastAsia="宋体" w:cs="宋体"/>
          <w:b/>
          <w:bCs/>
          <w:color w:val="FF0000"/>
          <w:sz w:val="36"/>
          <w:szCs w:val="36"/>
        </w:rPr>
      </w:pPr>
      <w:r>
        <w:rPr>
          <w:rFonts w:hint="eastAsia" w:ascii="宋体" w:hAnsi="宋体" w:eastAsia="宋体" w:cs="宋体"/>
          <w:b/>
          <w:bCs/>
          <w:color w:val="FF0000"/>
          <w:sz w:val="36"/>
          <w:szCs w:val="36"/>
        </w:rPr>
        <w:t>新风光电子科技股份有限公司</w:t>
      </w:r>
    </w:p>
    <w:p>
      <w:pPr>
        <w:spacing w:line="360" w:lineRule="auto"/>
        <w:jc w:val="center"/>
        <w:rPr>
          <w:rFonts w:ascii="宋体" w:hAnsi="宋体" w:eastAsia="宋体" w:cs="宋体"/>
          <w:color w:val="FF0000"/>
          <w:sz w:val="36"/>
          <w:szCs w:val="36"/>
        </w:rPr>
      </w:pPr>
      <w:r>
        <w:rPr>
          <w:rFonts w:hint="eastAsia" w:ascii="宋体" w:hAnsi="宋体" w:eastAsia="宋体" w:cs="宋体"/>
          <w:b/>
          <w:bCs/>
          <w:color w:val="FF0000"/>
          <w:sz w:val="36"/>
          <w:szCs w:val="36"/>
        </w:rPr>
        <w:t>投资者关系活动记录表</w:t>
      </w:r>
    </w:p>
    <w:p>
      <w:pPr>
        <w:spacing w:before="51" w:after="32"/>
        <w:ind w:right="19"/>
        <w:jc w:val="right"/>
        <w:rPr>
          <w:rFonts w:ascii="宋体" w:hAnsi="宋体" w:eastAsia="宋体" w:cs="宋体"/>
          <w:sz w:val="24"/>
          <w:szCs w:val="24"/>
        </w:rPr>
      </w:pPr>
      <w:r>
        <w:rPr>
          <w:rFonts w:hint="eastAsia" w:ascii="宋体" w:hAnsi="宋体" w:eastAsia="宋体" w:cs="宋体"/>
          <w:sz w:val="24"/>
          <w:szCs w:val="24"/>
        </w:rPr>
        <w:t>编号：</w:t>
      </w:r>
      <w:r>
        <w:rPr>
          <w:rFonts w:hint="eastAsia" w:ascii="宋体" w:hAnsi="宋体" w:eastAsia="宋体" w:cs="宋体"/>
          <w:sz w:val="24"/>
          <w:szCs w:val="24"/>
          <w:lang w:val="en-US"/>
        </w:rPr>
        <w:t>2024</w:t>
      </w:r>
      <w:r>
        <w:rPr>
          <w:rFonts w:hint="eastAsia" w:ascii="宋体" w:hAnsi="宋体" w:eastAsia="宋体" w:cs="宋体"/>
          <w:sz w:val="24"/>
          <w:szCs w:val="24"/>
        </w:rPr>
        <w:t>-005</w:t>
      </w:r>
    </w:p>
    <w:tbl>
      <w:tblPr>
        <w:tblStyle w:val="11"/>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5"/>
              <w:spacing w:before="7"/>
              <w:rPr>
                <w:rFonts w:cs="宋体" w:asciiTheme="minorEastAsia" w:hAnsiTheme="minorEastAsia" w:eastAsiaTheme="minorEastAsia"/>
                <w:b/>
                <w:bCs/>
                <w:sz w:val="24"/>
                <w:szCs w:val="24"/>
              </w:rPr>
            </w:pPr>
          </w:p>
          <w:p>
            <w:pPr>
              <w:pStyle w:val="15"/>
              <w:spacing w:before="1"/>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投资者关系活动类别</w:t>
            </w:r>
          </w:p>
        </w:tc>
        <w:tc>
          <w:tcPr>
            <w:tcW w:w="5945" w:type="dxa"/>
          </w:tcPr>
          <w:p>
            <w:pPr>
              <w:pStyle w:val="15"/>
              <w:spacing w:before="7"/>
              <w:rPr>
                <w:rFonts w:cs="宋体" w:asciiTheme="minorEastAsia" w:hAnsiTheme="minorEastAsia" w:eastAsiaTheme="minorEastAsia"/>
                <w:sz w:val="24"/>
                <w:szCs w:val="24"/>
              </w:rPr>
            </w:pPr>
          </w:p>
          <w:p>
            <w:pPr>
              <w:pStyle w:val="15"/>
              <w:tabs>
                <w:tab w:val="left" w:pos="2418"/>
              </w:tabs>
              <w:spacing w:before="1"/>
              <w:ind w:left="107"/>
              <w:rPr>
                <w:rFonts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249780449"/>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Mincho" w:hAnsi="MS Mincho" w:eastAsia="MS Mincho" w:cs="MS Mincho"/>
                    <w:sz w:val="24"/>
                    <w:szCs w:val="24"/>
                  </w:rPr>
                  <w:t>☐</w:t>
                </w:r>
              </w:sdtContent>
            </w:sdt>
            <w:r>
              <w:rPr>
                <w:rFonts w:hint="eastAsia" w:cs="宋体" w:asciiTheme="minorEastAsia" w:hAnsiTheme="minorEastAsia" w:eastAsiaTheme="minorEastAsia"/>
                <w:sz w:val="24"/>
                <w:szCs w:val="24"/>
              </w:rPr>
              <w:t>特</w:t>
            </w:r>
            <w:r>
              <w:rPr>
                <w:rFonts w:hint="eastAsia" w:cs="宋体" w:asciiTheme="minorEastAsia" w:hAnsiTheme="minorEastAsia" w:eastAsiaTheme="minorEastAsia"/>
                <w:spacing w:val="-3"/>
                <w:sz w:val="24"/>
                <w:szCs w:val="24"/>
              </w:rPr>
              <w:t>定</w:t>
            </w:r>
            <w:r>
              <w:rPr>
                <w:rFonts w:hint="eastAsia" w:cs="宋体" w:asciiTheme="minorEastAsia" w:hAnsiTheme="minorEastAsia" w:eastAsiaTheme="minorEastAsia"/>
                <w:sz w:val="24"/>
                <w:szCs w:val="24"/>
              </w:rPr>
              <w:t>对</w:t>
            </w:r>
            <w:r>
              <w:rPr>
                <w:rFonts w:hint="eastAsia" w:cs="宋体" w:asciiTheme="minorEastAsia" w:hAnsiTheme="minorEastAsia" w:eastAsiaTheme="minorEastAsia"/>
                <w:spacing w:val="-3"/>
                <w:sz w:val="24"/>
                <w:szCs w:val="24"/>
              </w:rPr>
              <w:t>象</w:t>
            </w:r>
            <w:r>
              <w:rPr>
                <w:rFonts w:hint="eastAsia" w:cs="宋体" w:asciiTheme="minorEastAsia" w:hAnsiTheme="minorEastAsia" w:eastAsiaTheme="minorEastAsia"/>
                <w:sz w:val="24"/>
                <w:szCs w:val="24"/>
              </w:rPr>
              <w:t>调研</w:t>
            </w:r>
            <w:r>
              <w:rPr>
                <w:rFonts w:hint="eastAsia" w:cs="宋体" w:asciiTheme="minorEastAsia" w:hAnsiTheme="minorEastAsia" w:eastAsiaTheme="minorEastAsia"/>
                <w:sz w:val="24"/>
                <w:szCs w:val="24"/>
              </w:rPr>
              <w:tab/>
            </w:r>
            <w:sdt>
              <w:sdtPr>
                <w:rPr>
                  <w:rFonts w:hint="eastAsia" w:cs="宋体" w:asciiTheme="minorEastAsia" w:hAnsiTheme="minorEastAsia" w:eastAsiaTheme="minorEastAsia"/>
                  <w:sz w:val="24"/>
                  <w:szCs w:val="24"/>
                </w:rPr>
                <w:id w:val="-416875725"/>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Mincho" w:hAnsi="MS Mincho" w:eastAsia="MS Mincho" w:cs="MS Mincho"/>
                    <w:sz w:val="24"/>
                    <w:szCs w:val="24"/>
                  </w:rPr>
                  <w:t>☐</w:t>
                </w:r>
              </w:sdtContent>
            </w:sdt>
            <w:r>
              <w:rPr>
                <w:rFonts w:hint="eastAsia" w:cs="宋体" w:asciiTheme="minorEastAsia" w:hAnsiTheme="minorEastAsia" w:eastAsiaTheme="minorEastAsia"/>
                <w:sz w:val="24"/>
                <w:szCs w:val="24"/>
              </w:rPr>
              <w:t>分</w:t>
            </w:r>
            <w:r>
              <w:rPr>
                <w:rFonts w:hint="eastAsia" w:cs="宋体" w:asciiTheme="minorEastAsia" w:hAnsiTheme="minorEastAsia" w:eastAsiaTheme="minorEastAsia"/>
                <w:spacing w:val="-3"/>
                <w:sz w:val="24"/>
                <w:szCs w:val="24"/>
              </w:rPr>
              <w:t>析</w:t>
            </w:r>
            <w:r>
              <w:rPr>
                <w:rFonts w:hint="eastAsia" w:cs="宋体" w:asciiTheme="minorEastAsia" w:hAnsiTheme="minorEastAsia" w:eastAsiaTheme="minorEastAsia"/>
                <w:sz w:val="24"/>
                <w:szCs w:val="24"/>
              </w:rPr>
              <w:t>师</w:t>
            </w:r>
            <w:r>
              <w:rPr>
                <w:rFonts w:hint="eastAsia" w:cs="宋体" w:asciiTheme="minorEastAsia" w:hAnsiTheme="minorEastAsia" w:eastAsiaTheme="minorEastAsia"/>
                <w:spacing w:val="-3"/>
                <w:sz w:val="24"/>
                <w:szCs w:val="24"/>
              </w:rPr>
              <w:t>会</w:t>
            </w:r>
            <w:r>
              <w:rPr>
                <w:rFonts w:hint="eastAsia" w:cs="宋体" w:asciiTheme="minorEastAsia" w:hAnsiTheme="minorEastAsia" w:eastAsiaTheme="minorEastAsia"/>
                <w:sz w:val="24"/>
                <w:szCs w:val="24"/>
              </w:rPr>
              <w:t>议</w:t>
            </w:r>
          </w:p>
          <w:p>
            <w:pPr>
              <w:pStyle w:val="15"/>
              <w:spacing w:before="11"/>
              <w:rPr>
                <w:rFonts w:cs="宋体" w:asciiTheme="minorEastAsia" w:hAnsiTheme="minorEastAsia" w:eastAsiaTheme="minorEastAsia"/>
                <w:sz w:val="24"/>
                <w:szCs w:val="24"/>
              </w:rPr>
            </w:pPr>
          </w:p>
          <w:p>
            <w:pPr>
              <w:pStyle w:val="15"/>
              <w:tabs>
                <w:tab w:val="left" w:pos="2418"/>
              </w:tabs>
              <w:ind w:left="107"/>
              <w:rPr>
                <w:rFonts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1206906014"/>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Mincho" w:hAnsi="MS Mincho" w:eastAsia="MS Mincho" w:cs="MS Mincho"/>
                    <w:sz w:val="24"/>
                    <w:szCs w:val="24"/>
                  </w:rPr>
                  <w:t>☐</w:t>
                </w:r>
              </w:sdtContent>
            </w:sdt>
            <w:r>
              <w:rPr>
                <w:rFonts w:hint="eastAsia" w:cs="宋体" w:asciiTheme="minorEastAsia" w:hAnsiTheme="minorEastAsia" w:eastAsiaTheme="minorEastAsia"/>
                <w:sz w:val="24"/>
                <w:szCs w:val="24"/>
              </w:rPr>
              <w:t>媒</w:t>
            </w:r>
            <w:r>
              <w:rPr>
                <w:rFonts w:hint="eastAsia" w:cs="宋体" w:asciiTheme="minorEastAsia" w:hAnsiTheme="minorEastAsia" w:eastAsiaTheme="minorEastAsia"/>
                <w:spacing w:val="-3"/>
                <w:sz w:val="24"/>
                <w:szCs w:val="24"/>
              </w:rPr>
              <w:t>体</w:t>
            </w:r>
            <w:r>
              <w:rPr>
                <w:rFonts w:hint="eastAsia" w:cs="宋体" w:asciiTheme="minorEastAsia" w:hAnsiTheme="minorEastAsia" w:eastAsiaTheme="minorEastAsia"/>
                <w:sz w:val="24"/>
                <w:szCs w:val="24"/>
              </w:rPr>
              <w:t>采访</w:t>
            </w:r>
            <w:r>
              <w:rPr>
                <w:rFonts w:hint="eastAsia" w:cs="宋体" w:asciiTheme="minorEastAsia" w:hAnsiTheme="minorEastAsia" w:eastAsiaTheme="minorEastAsia"/>
                <w:sz w:val="24"/>
                <w:szCs w:val="24"/>
              </w:rPr>
              <w:tab/>
            </w:r>
            <w:sdt>
              <w:sdtPr>
                <w:rPr>
                  <w:rFonts w:hint="eastAsia" w:cs="宋体" w:asciiTheme="minorEastAsia" w:hAnsiTheme="minorEastAsia" w:eastAsiaTheme="minorEastAsia"/>
                  <w:sz w:val="24"/>
                  <w:szCs w:val="24"/>
                </w:rPr>
                <w:id w:val="-66658901"/>
                <w14:checkbox>
                  <w14:checked w14:val="1"/>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cs="宋体" w:asciiTheme="minorEastAsia" w:hAnsiTheme="minorEastAsia" w:eastAsiaTheme="minorEastAsia"/>
                    <w:sz w:val="24"/>
                    <w:szCs w:val="24"/>
                  </w:rPr>
                  <w:sym w:font="Wingdings 2" w:char="F052"/>
                </w:r>
              </w:sdtContent>
            </w:sdt>
            <w:r>
              <w:rPr>
                <w:rFonts w:hint="eastAsia" w:cs="宋体" w:asciiTheme="minorEastAsia" w:hAnsiTheme="minorEastAsia" w:eastAsiaTheme="minorEastAsia"/>
                <w:sz w:val="24"/>
                <w:szCs w:val="24"/>
              </w:rPr>
              <w:t>业</w:t>
            </w:r>
            <w:r>
              <w:rPr>
                <w:rFonts w:hint="eastAsia" w:cs="宋体" w:asciiTheme="minorEastAsia" w:hAnsiTheme="minorEastAsia" w:eastAsiaTheme="minorEastAsia"/>
                <w:spacing w:val="-3"/>
                <w:sz w:val="24"/>
                <w:szCs w:val="24"/>
              </w:rPr>
              <w:t>绩</w:t>
            </w:r>
            <w:r>
              <w:rPr>
                <w:rFonts w:hint="eastAsia" w:cs="宋体" w:asciiTheme="minorEastAsia" w:hAnsiTheme="minorEastAsia" w:eastAsiaTheme="minorEastAsia"/>
                <w:sz w:val="24"/>
                <w:szCs w:val="24"/>
              </w:rPr>
              <w:t>说</w:t>
            </w:r>
            <w:r>
              <w:rPr>
                <w:rFonts w:hint="eastAsia" w:cs="宋体" w:asciiTheme="minorEastAsia" w:hAnsiTheme="minorEastAsia" w:eastAsiaTheme="minorEastAsia"/>
                <w:spacing w:val="-3"/>
                <w:sz w:val="24"/>
                <w:szCs w:val="24"/>
              </w:rPr>
              <w:t>明</w:t>
            </w:r>
            <w:r>
              <w:rPr>
                <w:rFonts w:hint="eastAsia" w:cs="宋体" w:asciiTheme="minorEastAsia" w:hAnsiTheme="minorEastAsia" w:eastAsiaTheme="minorEastAsia"/>
                <w:sz w:val="24"/>
                <w:szCs w:val="24"/>
              </w:rPr>
              <w:t>会</w:t>
            </w:r>
          </w:p>
          <w:p>
            <w:pPr>
              <w:pStyle w:val="15"/>
              <w:spacing w:before="8"/>
              <w:rPr>
                <w:rFonts w:cs="宋体" w:asciiTheme="minorEastAsia" w:hAnsiTheme="minorEastAsia" w:eastAsiaTheme="minorEastAsia"/>
                <w:sz w:val="24"/>
                <w:szCs w:val="24"/>
              </w:rPr>
            </w:pPr>
          </w:p>
          <w:p>
            <w:pPr>
              <w:pStyle w:val="15"/>
              <w:tabs>
                <w:tab w:val="left" w:pos="2418"/>
              </w:tabs>
              <w:ind w:left="107"/>
              <w:rPr>
                <w:rFonts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1848167434"/>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Mincho" w:hAnsi="MS Mincho" w:eastAsia="MS Mincho" w:cs="MS Mincho"/>
                    <w:sz w:val="24"/>
                    <w:szCs w:val="24"/>
                  </w:rPr>
                  <w:t>☐</w:t>
                </w:r>
              </w:sdtContent>
            </w:sdt>
            <w:r>
              <w:rPr>
                <w:rFonts w:hint="eastAsia" w:cs="宋体" w:asciiTheme="minorEastAsia" w:hAnsiTheme="minorEastAsia" w:eastAsiaTheme="minorEastAsia"/>
                <w:sz w:val="24"/>
                <w:szCs w:val="24"/>
              </w:rPr>
              <w:t>新</w:t>
            </w:r>
            <w:r>
              <w:rPr>
                <w:rFonts w:hint="eastAsia" w:cs="宋体" w:asciiTheme="minorEastAsia" w:hAnsiTheme="minorEastAsia" w:eastAsiaTheme="minorEastAsia"/>
                <w:spacing w:val="-3"/>
                <w:sz w:val="24"/>
                <w:szCs w:val="24"/>
              </w:rPr>
              <w:t>闻</w:t>
            </w:r>
            <w:r>
              <w:rPr>
                <w:rFonts w:hint="eastAsia" w:cs="宋体" w:asciiTheme="minorEastAsia" w:hAnsiTheme="minorEastAsia" w:eastAsiaTheme="minorEastAsia"/>
                <w:sz w:val="24"/>
                <w:szCs w:val="24"/>
              </w:rPr>
              <w:t>发</w:t>
            </w:r>
            <w:r>
              <w:rPr>
                <w:rFonts w:hint="eastAsia" w:cs="宋体" w:asciiTheme="minorEastAsia" w:hAnsiTheme="minorEastAsia" w:eastAsiaTheme="minorEastAsia"/>
                <w:spacing w:val="-3"/>
                <w:sz w:val="24"/>
                <w:szCs w:val="24"/>
              </w:rPr>
              <w:t>布</w:t>
            </w:r>
            <w:r>
              <w:rPr>
                <w:rFonts w:hint="eastAsia" w:cs="宋体" w:asciiTheme="minorEastAsia" w:hAnsiTheme="minorEastAsia" w:eastAsiaTheme="minorEastAsia"/>
                <w:sz w:val="24"/>
                <w:szCs w:val="24"/>
              </w:rPr>
              <w:t>会</w:t>
            </w:r>
            <w:r>
              <w:rPr>
                <w:rFonts w:hint="eastAsia" w:cs="宋体" w:asciiTheme="minorEastAsia" w:hAnsiTheme="minorEastAsia" w:eastAsiaTheme="minorEastAsia"/>
                <w:sz w:val="24"/>
                <w:szCs w:val="24"/>
              </w:rPr>
              <w:tab/>
            </w:r>
            <w:sdt>
              <w:sdtPr>
                <w:rPr>
                  <w:rFonts w:hint="eastAsia" w:cs="宋体" w:asciiTheme="minorEastAsia" w:hAnsiTheme="minorEastAsia" w:eastAsiaTheme="minorEastAsia"/>
                  <w:sz w:val="24"/>
                  <w:szCs w:val="24"/>
                </w:rPr>
                <w:id w:val="412049691"/>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Mincho" w:hAnsi="MS Mincho" w:eastAsia="MS Mincho" w:cs="MS Mincho"/>
                    <w:sz w:val="24"/>
                    <w:szCs w:val="24"/>
                  </w:rPr>
                  <w:t>☐</w:t>
                </w:r>
              </w:sdtContent>
            </w:sdt>
            <w:r>
              <w:rPr>
                <w:rFonts w:hint="eastAsia" w:cs="宋体" w:asciiTheme="minorEastAsia" w:hAnsiTheme="minorEastAsia" w:eastAsiaTheme="minorEastAsia"/>
                <w:sz w:val="24"/>
                <w:szCs w:val="24"/>
              </w:rPr>
              <w:t>路</w:t>
            </w:r>
            <w:r>
              <w:rPr>
                <w:rFonts w:hint="eastAsia" w:cs="宋体" w:asciiTheme="minorEastAsia" w:hAnsiTheme="minorEastAsia" w:eastAsiaTheme="minorEastAsia"/>
                <w:spacing w:val="-3"/>
                <w:sz w:val="24"/>
                <w:szCs w:val="24"/>
              </w:rPr>
              <w:t>演</w:t>
            </w:r>
            <w:r>
              <w:rPr>
                <w:rFonts w:hint="eastAsia" w:cs="宋体" w:asciiTheme="minorEastAsia" w:hAnsiTheme="minorEastAsia" w:eastAsiaTheme="minorEastAsia"/>
                <w:sz w:val="24"/>
                <w:szCs w:val="24"/>
              </w:rPr>
              <w:t>活动</w:t>
            </w:r>
          </w:p>
          <w:p>
            <w:pPr>
              <w:pStyle w:val="15"/>
              <w:spacing w:before="8"/>
              <w:rPr>
                <w:rFonts w:cs="宋体" w:asciiTheme="minorEastAsia" w:hAnsiTheme="minorEastAsia" w:eastAsiaTheme="minorEastAsia"/>
                <w:sz w:val="24"/>
                <w:szCs w:val="24"/>
              </w:rPr>
            </w:pPr>
          </w:p>
          <w:p>
            <w:pPr>
              <w:pStyle w:val="15"/>
              <w:ind w:left="107"/>
              <w:rPr>
                <w:rFonts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1333366911"/>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Mincho" w:hAnsi="MS Mincho" w:eastAsia="MS Mincho" w:cs="MS Mincho"/>
                    <w:sz w:val="24"/>
                    <w:szCs w:val="24"/>
                  </w:rPr>
                  <w:t>☐</w:t>
                </w:r>
              </w:sdtContent>
            </w:sdt>
            <w:r>
              <w:rPr>
                <w:rFonts w:hint="eastAsia" w:cs="宋体" w:asciiTheme="minorEastAsia" w:hAnsiTheme="minorEastAsia" w:eastAsiaTheme="minorEastAsia"/>
                <w:sz w:val="24"/>
                <w:szCs w:val="24"/>
              </w:rPr>
              <w:t>现场参观</w:t>
            </w:r>
          </w:p>
          <w:p>
            <w:pPr>
              <w:pStyle w:val="15"/>
              <w:spacing w:before="11"/>
              <w:rPr>
                <w:rFonts w:cs="宋体" w:asciiTheme="minorEastAsia" w:hAnsiTheme="minorEastAsia" w:eastAsiaTheme="minorEastAsia"/>
                <w:sz w:val="24"/>
                <w:szCs w:val="24"/>
              </w:rPr>
            </w:pPr>
          </w:p>
          <w:p>
            <w:pPr>
              <w:pStyle w:val="15"/>
              <w:ind w:left="107"/>
              <w:rPr>
                <w:rFonts w:cs="宋体" w:asciiTheme="minorEastAsia" w:hAnsiTheme="minorEastAsia" w:eastAsiaTheme="minorEastAsia"/>
                <w:sz w:val="24"/>
                <w:szCs w:val="24"/>
                <w:lang w:val="en-US"/>
              </w:rPr>
            </w:pPr>
            <w:sdt>
              <w:sdtPr>
                <w:rPr>
                  <w:rFonts w:hint="eastAsia" w:cs="宋体" w:asciiTheme="minorEastAsia" w:hAnsiTheme="minorEastAsia" w:eastAsiaTheme="minorEastAsia"/>
                  <w:sz w:val="24"/>
                  <w:szCs w:val="24"/>
                </w:rPr>
                <w:id w:val="400885218"/>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Gothic" w:hAnsi="MS Gothic" w:eastAsia="MS Gothic" w:cs="宋体"/>
                    <w:sz w:val="24"/>
                    <w:szCs w:val="24"/>
                  </w:rPr>
                  <w:t>☐</w:t>
                </w:r>
              </w:sdtContent>
            </w:sdt>
            <w:r>
              <w:rPr>
                <w:rFonts w:hint="eastAsia" w:cs="宋体" w:asciiTheme="minorEastAsia" w:hAnsiTheme="minorEastAsia" w:eastAsiaTheme="minorEastAsia"/>
                <w:sz w:val="24"/>
                <w:szCs w:val="24"/>
              </w:rPr>
              <w:t>其他</w:t>
            </w:r>
            <w:r>
              <w:rPr>
                <w:rFonts w:hint="eastAsia" w:cs="宋体" w:asciiTheme="minorEastAsia" w:hAnsiTheme="minorEastAsia" w:eastAsiaTheme="minorEastAsia"/>
                <w:sz w:val="24"/>
                <w:szCs w:val="24"/>
                <w:lang w:val="en-US"/>
              </w:rPr>
              <w:t xml:space="preserve">  线上会议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5"/>
              <w:spacing w:line="560" w:lineRule="exact"/>
              <w:ind w:left="107" w:right="96"/>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5945" w:type="dxa"/>
            <w:vAlign w:val="center"/>
          </w:tcPr>
          <w:p>
            <w:pPr>
              <w:pStyle w:val="15"/>
              <w:spacing w:before="100" w:beforeAutospacing="1" w:line="560" w:lineRule="exact"/>
              <w:rPr>
                <w:rFonts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rPr>
              <w:t>珠海景瑞私募基金管理有限公司、中国银河证券股份有限公司、耕霁（上海）投资管理有限公司、广发证券股份有限公司、浙江省金华市驻深招商引才总部、国联证券股份有限公司、海通证券股份有限公司、华安证券股份有限公司、西部证券股份有限公司、华福证券研</w:t>
            </w:r>
            <w:r>
              <w:rPr>
                <w:rFonts w:hint="eastAsia" w:cs="宋体" w:asciiTheme="minorEastAsia" w:hAnsiTheme="minorEastAsia" w:eastAsiaTheme="minorEastAsia"/>
                <w:kern w:val="2"/>
                <w:sz w:val="24"/>
                <w:szCs w:val="24"/>
                <w:lang w:val="en-US" w:bidi="ar-SA"/>
              </w:rPr>
              <w:t>究所、华创证券有限责任公司、深圳市鲲鹏恒隆投资有限公司、中国国际金融股份有限公司、昆仑健康保险股份有限公司、国盛证券有限责任公司、东吴证券股份有限公司、野村东方国际证券有限公司、甬</w:t>
            </w:r>
            <w:r>
              <w:rPr>
                <w:rFonts w:hint="eastAsia" w:cs="宋体" w:asciiTheme="minorEastAsia" w:hAnsiTheme="minorEastAsia" w:eastAsiaTheme="minorEastAsia"/>
                <w:sz w:val="24"/>
                <w:szCs w:val="24"/>
              </w:rPr>
              <w:t>兴证券有限公司、太平洋证券股份有限公司、方正证券股份有限公司、安信证券股份有限公司、上海翰潭投资管理有限公司、中银国际证券股份有限公司、上海优越商务咨询有限公司、鸿运私募基金管理（海南）有限公司、博时基金管理有限公司、涌德瑞烜(上海)私募基金管理有限公司、浙商证券股份有限公司、华西证券股份有限公司、长江证券股份有限公司上海分公司、大家资产管理有限责任公司、财通证券股份有限公司、西南证券股份有限公司、中天国富证券有限公司、中泰证券股份有限公司、光大证券股份有限公司、鸿运私募基金管理（海南）有限公司、方正富邦基金管理有限公司、民生证券股份有限公司、中信建投证券股份有限公司、中金电新、华鑫证券有限责任公司、天风证券股份有限公司、山东龙源、逐光私募基金管理(海南)有限公司</w:t>
            </w:r>
            <w:r>
              <w:rPr>
                <w:rFonts w:hint="eastAsia" w:cs="宋体" w:asciiTheme="minorEastAsia" w:hAnsiTheme="minorEastAsia" w:eastAsiaTheme="minorEastAsia"/>
                <w:sz w:val="24"/>
                <w:szCs w:val="24"/>
                <w:lang w:val="en-US"/>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5"/>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5945" w:type="dxa"/>
            <w:vAlign w:val="center"/>
          </w:tcPr>
          <w:p>
            <w:pPr>
              <w:spacing w:before="100" w:beforeAutospacing="1" w:line="360" w:lineRule="auto"/>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2024年10月28日</w:t>
            </w:r>
            <w:r>
              <w:rPr>
                <w:rFonts w:hint="eastAsia" w:cs="宋体" w:asciiTheme="minorEastAsia" w:hAnsiTheme="minorEastAsia" w:eastAsiaTheme="minorEastAsia"/>
                <w:sz w:val="24"/>
                <w:szCs w:val="24"/>
                <w:lang w:val="en-US" w:eastAsia="zh-CN"/>
              </w:rPr>
              <w:t xml:space="preserve">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5"/>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5945" w:type="dxa"/>
            <w:vAlign w:val="center"/>
          </w:tcPr>
          <w:p>
            <w:pPr>
              <w:pStyle w:val="15"/>
              <w:spacing w:before="100" w:beforeAutospacing="1"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96" w:hRule="atLeast"/>
          <w:jc w:val="center"/>
        </w:trPr>
        <w:tc>
          <w:tcPr>
            <w:tcW w:w="2580" w:type="dxa"/>
            <w:vAlign w:val="center"/>
          </w:tcPr>
          <w:p>
            <w:pPr>
              <w:pStyle w:val="15"/>
              <w:spacing w:before="1"/>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上市公司接待人员姓名</w:t>
            </w:r>
          </w:p>
        </w:tc>
        <w:tc>
          <w:tcPr>
            <w:tcW w:w="5945" w:type="dxa"/>
            <w:vAlign w:val="center"/>
          </w:tcPr>
          <w:p>
            <w:pPr>
              <w:pStyle w:val="15"/>
              <w:spacing w:before="100" w:beforeAutospacing="1" w:line="5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副总经理、营销总监：秦显盛</w:t>
            </w:r>
            <w:r>
              <w:rPr>
                <w:rFonts w:hint="eastAsia" w:cs="宋体" w:asciiTheme="minorEastAsia" w:hAnsiTheme="minorEastAsia" w:eastAsiaTheme="minorEastAsia"/>
                <w:sz w:val="24"/>
                <w:szCs w:val="24"/>
                <w:lang w:val="en-US" w:eastAsia="zh-CN"/>
              </w:rPr>
              <w:br w:type="textWrapping"/>
            </w:r>
            <w:r>
              <w:rPr>
                <w:rFonts w:hint="eastAsia" w:cs="宋体" w:asciiTheme="minorEastAsia" w:hAnsiTheme="minorEastAsia" w:eastAsiaTheme="minorEastAsia"/>
                <w:sz w:val="24"/>
                <w:szCs w:val="24"/>
                <w:lang w:val="en-US" w:eastAsia="zh-CN"/>
              </w:rPr>
              <w:t>董事会秘书：侯磊</w:t>
            </w:r>
            <w:r>
              <w:rPr>
                <w:rFonts w:hint="eastAsia" w:cs="宋体" w:asciiTheme="minorEastAsia" w:hAnsiTheme="minorEastAsia" w:eastAsiaTheme="minorEastAsia"/>
                <w:sz w:val="24"/>
                <w:szCs w:val="24"/>
                <w:lang w:val="en-US" w:eastAsia="zh-CN"/>
              </w:rPr>
              <w:br w:type="textWrapping"/>
            </w:r>
            <w:r>
              <w:rPr>
                <w:rFonts w:hint="eastAsia" w:cs="宋体" w:asciiTheme="minorEastAsia" w:hAnsiTheme="minorEastAsia" w:eastAsiaTheme="minorEastAsia"/>
                <w:sz w:val="24"/>
                <w:szCs w:val="24"/>
                <w:lang w:val="en-US" w:eastAsia="zh-CN"/>
              </w:rPr>
              <w:t>董事、财务总监：邵亮</w:t>
            </w:r>
            <w:r>
              <w:rPr>
                <w:rFonts w:hint="eastAsia" w:cs="宋体" w:asciiTheme="minorEastAsia" w:hAnsiTheme="minorEastAsia" w:eastAsiaTheme="minorEastAsia"/>
                <w:sz w:val="24"/>
                <w:szCs w:val="24"/>
                <w:lang w:val="en-US" w:eastAsia="zh-CN"/>
              </w:rPr>
              <w:br w:type="textWrapping"/>
            </w:r>
            <w:r>
              <w:rPr>
                <w:rFonts w:hint="eastAsia" w:cs="宋体" w:asciiTheme="minorEastAsia" w:hAnsiTheme="minorEastAsia" w:eastAsiaTheme="minorEastAsia"/>
                <w:sz w:val="24"/>
                <w:szCs w:val="24"/>
                <w:lang w:val="en-US" w:eastAsia="zh-CN"/>
              </w:rPr>
              <w:t>独立董事：李田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064" w:hRule="atLeast"/>
          <w:jc w:val="center"/>
        </w:trPr>
        <w:tc>
          <w:tcPr>
            <w:tcW w:w="2580" w:type="dxa"/>
          </w:tcPr>
          <w:p>
            <w:pPr>
              <w:pStyle w:val="15"/>
              <w:rPr>
                <w:rFonts w:cs="宋体" w:asciiTheme="minorEastAsia" w:hAnsiTheme="minorEastAsia" w:eastAsiaTheme="minorEastAsia"/>
                <w:b/>
                <w:bCs/>
                <w:sz w:val="24"/>
                <w:szCs w:val="24"/>
              </w:rPr>
            </w:pPr>
          </w:p>
          <w:p>
            <w:pPr>
              <w:pStyle w:val="15"/>
              <w:rPr>
                <w:rFonts w:cs="宋体" w:asciiTheme="minorEastAsia" w:hAnsiTheme="minorEastAsia" w:eastAsiaTheme="minorEastAsia"/>
                <w:b/>
                <w:bCs/>
                <w:sz w:val="24"/>
                <w:szCs w:val="24"/>
              </w:rPr>
            </w:pPr>
          </w:p>
          <w:p>
            <w:pPr>
              <w:pStyle w:val="15"/>
              <w:spacing w:before="5"/>
              <w:rPr>
                <w:rFonts w:cs="宋体" w:asciiTheme="minorEastAsia" w:hAnsiTheme="minorEastAsia" w:eastAsiaTheme="minorEastAsia"/>
                <w:b/>
                <w:bCs/>
                <w:sz w:val="24"/>
                <w:szCs w:val="24"/>
              </w:rPr>
            </w:pPr>
          </w:p>
          <w:p>
            <w:pPr>
              <w:pStyle w:val="15"/>
              <w:spacing w:before="1" w:line="499" w:lineRule="auto"/>
              <w:ind w:left="107" w:right="96"/>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投资者关系活动主要内容介绍</w:t>
            </w:r>
          </w:p>
        </w:tc>
        <w:tc>
          <w:tcPr>
            <w:tcW w:w="5945" w:type="dxa"/>
          </w:tcPr>
          <w:p>
            <w:pPr>
              <w:spacing w:line="560" w:lineRule="exact"/>
              <w:ind w:firstLine="480" w:firstLineChars="200"/>
              <w:jc w:val="both"/>
              <w:rPr>
                <w:rFonts w:ascii="黑体" w:hAnsi="黑体" w:eastAsia="黑体" w:cs="宋体"/>
                <w:bCs/>
                <w:sz w:val="24"/>
                <w:szCs w:val="24"/>
              </w:rPr>
            </w:pPr>
            <w:r>
              <w:rPr>
                <w:rFonts w:hint="eastAsia" w:ascii="黑体" w:hAnsi="黑体" w:eastAsia="黑体" w:cs="宋体"/>
                <w:bCs/>
                <w:sz w:val="24"/>
                <w:szCs w:val="24"/>
              </w:rPr>
              <w:t>一、公司2024年</w:t>
            </w:r>
            <w:r>
              <w:rPr>
                <w:rFonts w:hint="eastAsia" w:ascii="黑体" w:hAnsi="黑体" w:eastAsia="黑体" w:cs="宋体"/>
                <w:bCs/>
                <w:sz w:val="24"/>
                <w:szCs w:val="24"/>
                <w:lang w:val="en-US"/>
              </w:rPr>
              <w:t>前三季度</w:t>
            </w:r>
            <w:r>
              <w:rPr>
                <w:rFonts w:hint="eastAsia" w:ascii="黑体" w:hAnsi="黑体" w:eastAsia="黑体" w:cs="宋体"/>
                <w:bCs/>
                <w:sz w:val="24"/>
                <w:szCs w:val="24"/>
              </w:rPr>
              <w:t>经营业绩情况</w:t>
            </w:r>
          </w:p>
          <w:p>
            <w:pPr>
              <w:spacing w:line="560" w:lineRule="exact"/>
              <w:ind w:firstLine="480" w:firstLineChars="200"/>
              <w:jc w:val="both"/>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rPr>
              <w:t>2024年前三季度，公司实现营业收入11.09亿元，同比增长11.13%；实现归属于上市公司股东的净利润1.19亿元，同比增长0.26%；实现归属于上市公司股东扣除非经常性损益后净利润1.13亿元，同比增长1.32%；</w:t>
            </w:r>
            <w:r>
              <w:rPr>
                <w:rFonts w:hint="eastAsia" w:cs="宋体" w:asciiTheme="minorEastAsia" w:hAnsiTheme="minorEastAsia" w:eastAsiaTheme="minorEastAsia"/>
                <w:bCs/>
                <w:sz w:val="24"/>
                <w:szCs w:val="24"/>
                <w:lang w:val="en-US" w:eastAsia="zh-CN"/>
              </w:rPr>
              <w:t>经营活动现金净流量4,389万元，同比增长8,361万元，运营质量显著提高；</w:t>
            </w:r>
            <w:r>
              <w:rPr>
                <w:rFonts w:hint="eastAsia" w:cs="宋体" w:asciiTheme="minorEastAsia" w:hAnsiTheme="minorEastAsia" w:eastAsiaTheme="minorEastAsia"/>
                <w:bCs/>
                <w:sz w:val="24"/>
                <w:szCs w:val="24"/>
                <w:lang w:val="en-US"/>
              </w:rPr>
              <w:t>基本每股收益0.85元；研发费用占营业收入5.68%，比上年同期增加1,656万元，同比增加1.03个百分点，这也是净利润同比基本持平的主要原因之一。第二是行业内卷，</w:t>
            </w:r>
            <w:r>
              <w:rPr>
                <w:rFonts w:hint="eastAsia" w:cs="宋体" w:asciiTheme="minorEastAsia" w:hAnsiTheme="minorEastAsia" w:eastAsiaTheme="minorEastAsia"/>
                <w:bCs/>
                <w:sz w:val="24"/>
                <w:szCs w:val="24"/>
                <w:lang w:val="en-US" w:eastAsia="zh-CN"/>
              </w:rPr>
              <w:t>市场竞争加剧，</w:t>
            </w:r>
            <w:r>
              <w:rPr>
                <w:rFonts w:hint="eastAsia" w:cs="宋体" w:asciiTheme="minorEastAsia" w:hAnsiTheme="minorEastAsia" w:eastAsiaTheme="minorEastAsia"/>
                <w:bCs/>
                <w:sz w:val="24"/>
                <w:szCs w:val="24"/>
                <w:lang w:val="en-US"/>
              </w:rPr>
              <w:t>综合毛利率有所下滑。报告期内产品综合毛利率26.14%，较上年同期降低3.35个百分点。</w:t>
            </w:r>
            <w:r>
              <w:rPr>
                <w:rFonts w:hint="eastAsia" w:cs="宋体" w:asciiTheme="minorEastAsia" w:hAnsiTheme="minorEastAsia" w:eastAsiaTheme="minorEastAsia"/>
                <w:bCs/>
                <w:sz w:val="24"/>
                <w:szCs w:val="24"/>
                <w:lang w:val="en-US" w:eastAsia="zh-CN"/>
              </w:rPr>
              <w:t>公司积极采取措施，依靠增量弥补价格下降对利润的影响，在竞争日益激烈的市场环境下，净利润同比持平。</w:t>
            </w:r>
          </w:p>
          <w:p>
            <w:pPr>
              <w:spacing w:line="560" w:lineRule="exact"/>
              <w:ind w:firstLine="480" w:firstLineChars="200"/>
              <w:jc w:val="both"/>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公司前三季度实现签单18.1亿元，同比增长25.76%。展望全年，我们有信心完成年初既定的目标。</w:t>
            </w:r>
          </w:p>
          <w:p>
            <w:pPr>
              <w:pStyle w:val="9"/>
              <w:ind w:firstLine="480" w:firstLineChars="200"/>
              <w:jc w:val="left"/>
              <w:rPr>
                <w:rFonts w:ascii="黑体" w:hAnsi="黑体" w:eastAsia="黑体" w:cs="宋体"/>
                <w:b w:val="0"/>
                <w:bCs w:val="0"/>
                <w:sz w:val="24"/>
                <w:szCs w:val="24"/>
              </w:rPr>
            </w:pPr>
            <w:r>
              <w:rPr>
                <w:rFonts w:hint="eastAsia" w:ascii="黑体" w:hAnsi="黑体" w:eastAsia="黑体" w:cs="宋体"/>
                <w:b w:val="0"/>
                <w:bCs w:val="0"/>
                <w:sz w:val="24"/>
                <w:szCs w:val="24"/>
              </w:rPr>
              <w:t>二、互动交流环节</w:t>
            </w:r>
          </w:p>
          <w:p>
            <w:pPr>
              <w:pStyle w:val="15"/>
              <w:spacing w:before="100" w:beforeAutospacing="1" w:line="560" w:lineRule="exact"/>
              <w:ind w:firstLine="482"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问题1</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三季度毛利率下滑的主要原因是什么？S</w:t>
            </w:r>
            <w:r>
              <w:rPr>
                <w:rFonts w:hint="eastAsia" w:cs="宋体" w:asciiTheme="minorEastAsia" w:hAnsiTheme="minorEastAsia" w:eastAsiaTheme="minorEastAsia"/>
                <w:b/>
                <w:sz w:val="24"/>
                <w:szCs w:val="24"/>
                <w:lang w:val="en-US"/>
              </w:rPr>
              <w:t>VG</w:t>
            </w:r>
            <w:r>
              <w:rPr>
                <w:rFonts w:hint="eastAsia" w:cs="宋体" w:asciiTheme="minorEastAsia" w:hAnsiTheme="minorEastAsia" w:eastAsiaTheme="minorEastAsia"/>
                <w:b/>
                <w:sz w:val="24"/>
                <w:szCs w:val="24"/>
              </w:rPr>
              <w:t>对毛利率的影响有多大？</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答:三季度毛利率下滑的主要原因是产品销售结构的变化，储能产品毛利率下滑比较大，储能毛利率接近市场平均水平。SVG对毛利率的影响权重较小，主要还是储能产品的毛利率影响较</w:t>
            </w:r>
            <w:r>
              <w:rPr>
                <w:rFonts w:hint="eastAsia" w:cs="宋体" w:asciiTheme="minorEastAsia" w:hAnsiTheme="minorEastAsia" w:eastAsiaTheme="minorEastAsia"/>
                <w:sz w:val="24"/>
                <w:szCs w:val="24"/>
                <w:lang w:val="en-US"/>
              </w:rPr>
              <w:t>大</w:t>
            </w:r>
            <w:r>
              <w:rPr>
                <w:rFonts w:hint="eastAsia" w:cs="宋体" w:asciiTheme="minorEastAsia" w:hAnsiTheme="minorEastAsia" w:eastAsiaTheme="minorEastAsia"/>
                <w:sz w:val="24"/>
                <w:szCs w:val="24"/>
              </w:rPr>
              <w:t>。</w:t>
            </w:r>
          </w:p>
          <w:p>
            <w:pPr>
              <w:pStyle w:val="15"/>
              <w:spacing w:before="100" w:beforeAutospacing="1" w:line="560" w:lineRule="exact"/>
              <w:ind w:firstLine="482"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问题</w:t>
            </w:r>
            <w:r>
              <w:rPr>
                <w:rFonts w:hint="eastAsia" w:cs="宋体" w:asciiTheme="minorEastAsia" w:hAnsiTheme="minorEastAsia" w:eastAsiaTheme="minorEastAsia"/>
                <w:b/>
                <w:sz w:val="24"/>
                <w:szCs w:val="24"/>
                <w:lang w:val="en-US"/>
              </w:rPr>
              <w:t>2:前三季度</w:t>
            </w:r>
            <w:r>
              <w:rPr>
                <w:rFonts w:hint="eastAsia" w:cs="宋体" w:asciiTheme="minorEastAsia" w:hAnsiTheme="minorEastAsia" w:eastAsiaTheme="minorEastAsia"/>
                <w:b/>
                <w:sz w:val="24"/>
                <w:szCs w:val="24"/>
              </w:rPr>
              <w:t>海外市场签单情况如何？展望全年整个海外市场预期什么样？</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答:前三季度海外市场签单8,500万元，同比增长72%。公司海外市场</w:t>
            </w:r>
            <w:r>
              <w:rPr>
                <w:rFonts w:hint="eastAsia" w:cs="宋体" w:asciiTheme="minorEastAsia" w:hAnsiTheme="minorEastAsia" w:eastAsiaTheme="minorEastAsia"/>
                <w:sz w:val="24"/>
                <w:szCs w:val="24"/>
                <w:lang w:val="en-US"/>
              </w:rPr>
              <w:t>不断扩大</w:t>
            </w:r>
            <w:r>
              <w:rPr>
                <w:rFonts w:hint="eastAsia" w:cs="宋体" w:asciiTheme="minorEastAsia" w:hAnsiTheme="minorEastAsia" w:eastAsiaTheme="minorEastAsia"/>
                <w:sz w:val="24"/>
                <w:szCs w:val="24"/>
              </w:rPr>
              <w:t>，海外合作伙伴数量亦在持续增长。海外市场是公司的重要战略市场，今年的</w:t>
            </w:r>
            <w:r>
              <w:rPr>
                <w:rFonts w:hint="eastAsia" w:cs="宋体" w:asciiTheme="minorEastAsia" w:hAnsiTheme="minorEastAsia" w:eastAsiaTheme="minorEastAsia"/>
                <w:sz w:val="24"/>
                <w:szCs w:val="24"/>
                <w:lang w:val="en-US"/>
              </w:rPr>
              <w:t>目标</w:t>
            </w:r>
            <w:r>
              <w:rPr>
                <w:rFonts w:hint="eastAsia" w:cs="宋体" w:asciiTheme="minorEastAsia" w:hAnsiTheme="minorEastAsia" w:eastAsiaTheme="minorEastAsia"/>
                <w:sz w:val="24"/>
                <w:szCs w:val="24"/>
              </w:rPr>
              <w:t>是增长一倍，</w:t>
            </w:r>
            <w:r>
              <w:rPr>
                <w:rFonts w:hint="eastAsia" w:cs="宋体" w:asciiTheme="minorEastAsia" w:hAnsiTheme="minorEastAsia" w:eastAsiaTheme="minorEastAsia"/>
                <w:sz w:val="24"/>
                <w:szCs w:val="24"/>
                <w:lang w:val="en-US"/>
              </w:rPr>
              <w:t>中期目标</w:t>
            </w:r>
            <w:r>
              <w:rPr>
                <w:rFonts w:hint="eastAsia" w:cs="宋体" w:asciiTheme="minorEastAsia" w:hAnsiTheme="minorEastAsia" w:eastAsiaTheme="minorEastAsia"/>
                <w:sz w:val="24"/>
                <w:szCs w:val="24"/>
              </w:rPr>
              <w:t>要做到10亿</w:t>
            </w:r>
            <w:r>
              <w:rPr>
                <w:rFonts w:hint="eastAsia" w:cs="宋体" w:asciiTheme="minorEastAsia" w:hAnsiTheme="minorEastAsia" w:eastAsiaTheme="minorEastAsia"/>
                <w:sz w:val="24"/>
                <w:szCs w:val="24"/>
                <w:lang w:val="en-US"/>
              </w:rPr>
              <w:t>元</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rPr>
              <w:t>长期目标是</w:t>
            </w:r>
            <w:r>
              <w:rPr>
                <w:rFonts w:hint="eastAsia" w:cs="宋体" w:asciiTheme="minorEastAsia" w:hAnsiTheme="minorEastAsia" w:eastAsiaTheme="minorEastAsia"/>
                <w:sz w:val="24"/>
                <w:szCs w:val="24"/>
              </w:rPr>
              <w:t>海外市场</w:t>
            </w:r>
            <w:r>
              <w:rPr>
                <w:rFonts w:hint="eastAsia" w:cs="宋体" w:asciiTheme="minorEastAsia" w:hAnsiTheme="minorEastAsia" w:eastAsiaTheme="minorEastAsia"/>
                <w:sz w:val="24"/>
                <w:szCs w:val="24"/>
                <w:lang w:val="en-US"/>
              </w:rPr>
              <w:t>业务</w:t>
            </w:r>
            <w:r>
              <w:rPr>
                <w:rFonts w:hint="eastAsia" w:cs="宋体" w:asciiTheme="minorEastAsia" w:hAnsiTheme="minorEastAsia" w:eastAsiaTheme="minorEastAsia"/>
                <w:sz w:val="24"/>
                <w:szCs w:val="24"/>
              </w:rPr>
              <w:t>支撑公司业务的1/3。对于海外市场的人员储备，目前正在积极采取措施，招聘相关的专业人员，扩充海外力量。在有关的海外市场，我们也</w:t>
            </w:r>
            <w:r>
              <w:rPr>
                <w:rFonts w:hint="eastAsia" w:cs="宋体" w:asciiTheme="minorEastAsia" w:hAnsiTheme="minorEastAsia" w:eastAsiaTheme="minorEastAsia"/>
                <w:sz w:val="24"/>
                <w:szCs w:val="24"/>
                <w:lang w:val="en-US"/>
              </w:rPr>
              <w:t>在积极</w:t>
            </w:r>
            <w:r>
              <w:rPr>
                <w:rFonts w:hint="eastAsia" w:cs="宋体" w:asciiTheme="minorEastAsia" w:hAnsiTheme="minorEastAsia" w:eastAsiaTheme="minorEastAsia"/>
                <w:sz w:val="24"/>
                <w:szCs w:val="24"/>
              </w:rPr>
              <w:t>扩大布局，广泛接触海外的一些合作伙伴，以求明年能够继续扩展，实现连续三年都能够翻番</w:t>
            </w:r>
            <w:r>
              <w:rPr>
                <w:rFonts w:hint="eastAsia" w:cs="宋体" w:asciiTheme="minorEastAsia" w:hAnsiTheme="minorEastAsia" w:eastAsiaTheme="minorEastAsia"/>
                <w:sz w:val="24"/>
                <w:szCs w:val="24"/>
                <w:lang w:val="en-US"/>
              </w:rPr>
              <w:t>的</w:t>
            </w:r>
            <w:r>
              <w:rPr>
                <w:rFonts w:hint="eastAsia" w:cs="宋体" w:asciiTheme="minorEastAsia" w:hAnsiTheme="minorEastAsia" w:eastAsiaTheme="minorEastAsia"/>
                <w:sz w:val="24"/>
                <w:szCs w:val="24"/>
              </w:rPr>
              <w:t>目标。</w:t>
            </w:r>
          </w:p>
          <w:p>
            <w:pPr>
              <w:pStyle w:val="15"/>
              <w:spacing w:before="100" w:beforeAutospacing="1" w:line="560" w:lineRule="exact"/>
              <w:ind w:firstLine="482" w:firstLineChars="200"/>
              <w:jc w:val="both"/>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问题</w:t>
            </w:r>
            <w:r>
              <w:rPr>
                <w:rFonts w:hint="eastAsia" w:cs="宋体" w:asciiTheme="minorEastAsia" w:hAnsiTheme="minorEastAsia" w:eastAsiaTheme="minorEastAsia"/>
                <w:b/>
                <w:sz w:val="24"/>
                <w:szCs w:val="24"/>
                <w:lang w:val="en-US"/>
              </w:rPr>
              <w:t>3:</w:t>
            </w:r>
            <w:r>
              <w:rPr>
                <w:rFonts w:hint="eastAsia" w:cs="宋体" w:asciiTheme="minorEastAsia" w:hAnsiTheme="minorEastAsia" w:eastAsiaTheme="minorEastAsia"/>
                <w:b/>
                <w:sz w:val="24"/>
                <w:szCs w:val="24"/>
              </w:rPr>
              <w:t>请问储能业务的毛利率展望如何？</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答:储能业务的毛利率趋于</w:t>
            </w:r>
            <w:r>
              <w:rPr>
                <w:rFonts w:hint="eastAsia" w:cs="宋体" w:asciiTheme="minorEastAsia" w:hAnsiTheme="minorEastAsia" w:eastAsiaTheme="minorEastAsia"/>
                <w:sz w:val="24"/>
                <w:szCs w:val="24"/>
                <w:lang w:val="en-US"/>
              </w:rPr>
              <w:t>市场</w:t>
            </w:r>
            <w:r>
              <w:rPr>
                <w:rFonts w:hint="eastAsia" w:cs="宋体" w:asciiTheme="minorEastAsia" w:hAnsiTheme="minorEastAsia" w:eastAsiaTheme="minorEastAsia"/>
                <w:sz w:val="24"/>
                <w:szCs w:val="24"/>
              </w:rPr>
              <w:t>平均毛利率水平，公司储能业务结构分三</w:t>
            </w:r>
            <w:r>
              <w:rPr>
                <w:rFonts w:hint="eastAsia" w:cs="宋体" w:asciiTheme="minorEastAsia" w:hAnsiTheme="minorEastAsia" w:eastAsiaTheme="minorEastAsia"/>
                <w:sz w:val="24"/>
                <w:szCs w:val="24"/>
                <w:lang w:val="en-US"/>
              </w:rPr>
              <w:t>个板</w:t>
            </w:r>
            <w:r>
              <w:rPr>
                <w:rFonts w:hint="eastAsia" w:cs="宋体" w:asciiTheme="minorEastAsia" w:hAnsiTheme="minorEastAsia" w:eastAsiaTheme="minorEastAsia"/>
                <w:sz w:val="24"/>
                <w:szCs w:val="24"/>
              </w:rPr>
              <w:t>块，分别是储能零部件</w:t>
            </w:r>
            <w:r>
              <w:rPr>
                <w:rFonts w:hint="eastAsia" w:cs="宋体" w:asciiTheme="minorEastAsia" w:hAnsiTheme="minorEastAsia" w:eastAsiaTheme="minorEastAsia"/>
                <w:sz w:val="24"/>
                <w:szCs w:val="24"/>
                <w:lang w:val="en-US"/>
              </w:rPr>
              <w:t>PCS</w:t>
            </w:r>
            <w:r>
              <w:rPr>
                <w:rFonts w:hint="eastAsia" w:cs="宋体" w:asciiTheme="minorEastAsia" w:hAnsiTheme="minorEastAsia" w:eastAsiaTheme="minorEastAsia"/>
                <w:sz w:val="24"/>
                <w:szCs w:val="24"/>
              </w:rPr>
              <w:t>、工商业小型储能和大储。其中工商业小型储能</w:t>
            </w:r>
            <w:r>
              <w:rPr>
                <w:rFonts w:hint="eastAsia" w:cs="宋体" w:asciiTheme="minorEastAsia" w:hAnsiTheme="minorEastAsia" w:eastAsiaTheme="minorEastAsia"/>
                <w:sz w:val="24"/>
                <w:szCs w:val="24"/>
                <w:lang w:val="en-US"/>
              </w:rPr>
              <w:t>虽然</w:t>
            </w:r>
            <w:r>
              <w:rPr>
                <w:rFonts w:hint="eastAsia" w:cs="宋体" w:asciiTheme="minorEastAsia" w:hAnsiTheme="minorEastAsia" w:eastAsiaTheme="minorEastAsia"/>
                <w:sz w:val="24"/>
                <w:szCs w:val="24"/>
              </w:rPr>
              <w:t>市场竞争激烈，但增长迅速，</w:t>
            </w:r>
            <w:r>
              <w:rPr>
                <w:rFonts w:hint="eastAsia" w:cs="宋体" w:asciiTheme="minorEastAsia" w:hAnsiTheme="minorEastAsia" w:eastAsiaTheme="minorEastAsia"/>
                <w:sz w:val="24"/>
                <w:szCs w:val="24"/>
                <w:lang w:val="en-US"/>
              </w:rPr>
              <w:t>大储鉴于毛利率较低，公司及时调整策略，</w:t>
            </w:r>
            <w:r>
              <w:rPr>
                <w:rFonts w:hint="eastAsia" w:cs="宋体" w:asciiTheme="minorEastAsia" w:hAnsiTheme="minorEastAsia" w:eastAsiaTheme="minorEastAsia"/>
                <w:sz w:val="24"/>
                <w:szCs w:val="24"/>
              </w:rPr>
              <w:t>谨慎发展。公司在储能产品的技术和产品准备方面一直在不断发展</w:t>
            </w:r>
            <w:r>
              <w:rPr>
                <w:rFonts w:hint="eastAsia" w:cs="宋体" w:asciiTheme="minorEastAsia" w:hAnsiTheme="minorEastAsia" w:eastAsiaTheme="minorEastAsia"/>
                <w:sz w:val="24"/>
                <w:szCs w:val="24"/>
                <w:lang w:val="en-US"/>
              </w:rPr>
              <w:t>和创新</w:t>
            </w:r>
            <w:r>
              <w:rPr>
                <w:rFonts w:hint="eastAsia" w:cs="宋体" w:asciiTheme="minorEastAsia" w:hAnsiTheme="minorEastAsia" w:eastAsiaTheme="minorEastAsia"/>
                <w:sz w:val="24"/>
                <w:szCs w:val="24"/>
              </w:rPr>
              <w:t>，包括</w:t>
            </w:r>
            <w:r>
              <w:rPr>
                <w:rFonts w:hint="eastAsia" w:cs="宋体" w:asciiTheme="minorEastAsia" w:hAnsiTheme="minorEastAsia" w:eastAsiaTheme="minorEastAsia"/>
                <w:sz w:val="24"/>
                <w:szCs w:val="24"/>
                <w:lang w:val="en-US"/>
              </w:rPr>
              <w:t>构网型储能产品</w:t>
            </w:r>
            <w:r>
              <w:rPr>
                <w:rFonts w:hint="eastAsia" w:cs="宋体" w:asciiTheme="minorEastAsia" w:hAnsiTheme="minorEastAsia" w:eastAsiaTheme="minorEastAsia"/>
                <w:sz w:val="24"/>
                <w:szCs w:val="24"/>
              </w:rPr>
              <w:t>项目</w:t>
            </w:r>
            <w:r>
              <w:rPr>
                <w:rFonts w:hint="eastAsia" w:cs="宋体" w:asciiTheme="minorEastAsia" w:hAnsiTheme="minorEastAsia" w:eastAsiaTheme="minorEastAsia"/>
                <w:sz w:val="24"/>
                <w:szCs w:val="24"/>
                <w:lang w:val="en-US"/>
              </w:rPr>
              <w:t>正在研发，预计年底能够出来样机</w:t>
            </w:r>
            <w:r>
              <w:rPr>
                <w:rFonts w:hint="eastAsia" w:cs="宋体" w:asciiTheme="minorEastAsia" w:hAnsiTheme="minorEastAsia" w:eastAsiaTheme="minorEastAsia"/>
                <w:sz w:val="24"/>
                <w:szCs w:val="24"/>
              </w:rPr>
              <w:t>。储能业务虽然在整体业务签单比例上占比不</w:t>
            </w:r>
            <w:r>
              <w:rPr>
                <w:rFonts w:hint="eastAsia" w:cs="宋体" w:asciiTheme="minorEastAsia" w:hAnsiTheme="minorEastAsia" w:eastAsiaTheme="minorEastAsia"/>
                <w:sz w:val="24"/>
                <w:szCs w:val="24"/>
                <w:lang w:val="en-US"/>
              </w:rPr>
              <w:t>是很</w:t>
            </w:r>
            <w:r>
              <w:rPr>
                <w:rFonts w:hint="eastAsia" w:cs="宋体" w:asciiTheme="minorEastAsia" w:hAnsiTheme="minorEastAsia" w:eastAsiaTheme="minorEastAsia"/>
                <w:sz w:val="24"/>
                <w:szCs w:val="24"/>
              </w:rPr>
              <w:t>高，但依然</w:t>
            </w:r>
            <w:r>
              <w:rPr>
                <w:rFonts w:hint="eastAsia" w:cs="宋体" w:asciiTheme="minorEastAsia" w:hAnsiTheme="minorEastAsia" w:eastAsiaTheme="minorEastAsia"/>
                <w:sz w:val="24"/>
                <w:szCs w:val="24"/>
                <w:lang w:val="en-US"/>
              </w:rPr>
              <w:t>是</w:t>
            </w:r>
            <w:r>
              <w:rPr>
                <w:rFonts w:hint="eastAsia" w:cs="宋体" w:asciiTheme="minorEastAsia" w:hAnsiTheme="minorEastAsia" w:eastAsiaTheme="minorEastAsia"/>
                <w:sz w:val="24"/>
                <w:szCs w:val="24"/>
              </w:rPr>
              <w:t>公司的一个重要业务方向，公司会防控好技术风险和业务风险。</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lang w:val="en-US"/>
              </w:rPr>
              <w:t xml:space="preserve"> </w:t>
            </w:r>
            <w:r>
              <w:rPr>
                <w:rFonts w:hint="eastAsia" w:cs="宋体" w:asciiTheme="minorEastAsia" w:hAnsiTheme="minorEastAsia" w:eastAsiaTheme="minorEastAsia"/>
                <w:b/>
                <w:sz w:val="24"/>
                <w:szCs w:val="24"/>
              </w:rPr>
              <w:t>问题</w:t>
            </w:r>
            <w:r>
              <w:rPr>
                <w:rFonts w:hint="eastAsia" w:cs="宋体" w:asciiTheme="minorEastAsia" w:hAnsiTheme="minorEastAsia" w:eastAsiaTheme="minorEastAsia"/>
                <w:b/>
                <w:sz w:val="24"/>
                <w:szCs w:val="24"/>
                <w:lang w:val="en-US"/>
              </w:rPr>
              <w:t>4:</w:t>
            </w:r>
            <w:r>
              <w:rPr>
                <w:rFonts w:hint="eastAsia" w:cs="宋体" w:asciiTheme="minorEastAsia" w:hAnsiTheme="minorEastAsia" w:eastAsiaTheme="minorEastAsia"/>
                <w:b/>
                <w:sz w:val="24"/>
                <w:szCs w:val="24"/>
              </w:rPr>
              <w:t>请问变频器毛利率下降的原因是什么？</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答:变频器毛利率下降的原因主要有两个方面。第一个方面是今年整个经济形势不好，市场形势严峻，加上竞争激烈，变频器市场价格有所下滑。第二个方面是</w:t>
            </w:r>
            <w:r>
              <w:rPr>
                <w:rFonts w:hint="eastAsia" w:cs="宋体" w:asciiTheme="minorEastAsia" w:hAnsiTheme="minorEastAsia" w:eastAsiaTheme="minorEastAsia"/>
                <w:sz w:val="24"/>
                <w:szCs w:val="24"/>
                <w:lang w:val="en-US"/>
              </w:rPr>
              <w:t>受煤炭行业下滑影响，</w:t>
            </w:r>
            <w:r>
              <w:rPr>
                <w:rFonts w:hint="eastAsia" w:cs="宋体" w:asciiTheme="minorEastAsia" w:hAnsiTheme="minorEastAsia" w:eastAsiaTheme="minorEastAsia"/>
                <w:sz w:val="24"/>
                <w:szCs w:val="24"/>
              </w:rPr>
              <w:t>集团内</w:t>
            </w:r>
            <w:r>
              <w:rPr>
                <w:rFonts w:hint="eastAsia" w:cs="宋体" w:asciiTheme="minorEastAsia" w:hAnsiTheme="minorEastAsia" w:eastAsiaTheme="minorEastAsia"/>
                <w:sz w:val="24"/>
                <w:szCs w:val="24"/>
                <w:lang w:val="en-US"/>
              </w:rPr>
              <w:t>部</w:t>
            </w:r>
            <w:r>
              <w:rPr>
                <w:rFonts w:hint="eastAsia" w:cs="宋体" w:asciiTheme="minorEastAsia" w:hAnsiTheme="minorEastAsia" w:eastAsiaTheme="minorEastAsia"/>
                <w:sz w:val="24"/>
                <w:szCs w:val="24"/>
              </w:rPr>
              <w:t>的</w:t>
            </w:r>
            <w:r>
              <w:rPr>
                <w:rFonts w:hint="eastAsia" w:cs="宋体" w:asciiTheme="minorEastAsia" w:hAnsiTheme="minorEastAsia" w:eastAsiaTheme="minorEastAsia"/>
                <w:sz w:val="24"/>
                <w:szCs w:val="24"/>
                <w:lang w:val="en-US"/>
              </w:rPr>
              <w:t>采购</w:t>
            </w:r>
            <w:r>
              <w:rPr>
                <w:rFonts w:hint="eastAsia" w:cs="宋体" w:asciiTheme="minorEastAsia" w:hAnsiTheme="minorEastAsia" w:eastAsiaTheme="minorEastAsia"/>
                <w:sz w:val="24"/>
                <w:szCs w:val="24"/>
              </w:rPr>
              <w:t>比例</w:t>
            </w:r>
            <w:r>
              <w:rPr>
                <w:rFonts w:hint="eastAsia" w:cs="宋体" w:asciiTheme="minorEastAsia" w:hAnsiTheme="minorEastAsia" w:eastAsiaTheme="minorEastAsia"/>
                <w:sz w:val="24"/>
                <w:szCs w:val="24"/>
                <w:lang w:val="en-US"/>
              </w:rPr>
              <w:t>相对</w:t>
            </w:r>
            <w:r>
              <w:rPr>
                <w:rFonts w:hint="eastAsia" w:cs="宋体" w:asciiTheme="minorEastAsia" w:hAnsiTheme="minorEastAsia" w:eastAsiaTheme="minorEastAsia"/>
                <w:sz w:val="24"/>
                <w:szCs w:val="24"/>
              </w:rPr>
              <w:t>减少，</w:t>
            </w:r>
            <w:r>
              <w:rPr>
                <w:rFonts w:hint="eastAsia" w:cs="宋体" w:asciiTheme="minorEastAsia" w:hAnsiTheme="minorEastAsia" w:eastAsiaTheme="minorEastAsia"/>
                <w:sz w:val="24"/>
                <w:szCs w:val="24"/>
                <w:lang w:val="en-US"/>
              </w:rPr>
              <w:t>价格</w:t>
            </w:r>
            <w:r>
              <w:rPr>
                <w:rFonts w:hint="eastAsia" w:cs="宋体" w:asciiTheme="minorEastAsia" w:hAnsiTheme="minorEastAsia" w:eastAsiaTheme="minorEastAsia"/>
                <w:sz w:val="24"/>
                <w:szCs w:val="24"/>
              </w:rPr>
              <w:t>降低。</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b/>
                <w:sz w:val="24"/>
                <w:szCs w:val="24"/>
              </w:rPr>
              <w:t xml:space="preserve">    问题</w:t>
            </w:r>
            <w:r>
              <w:rPr>
                <w:rFonts w:hint="eastAsia" w:cs="宋体" w:asciiTheme="minorEastAsia" w:hAnsiTheme="minorEastAsia" w:eastAsiaTheme="minorEastAsia"/>
                <w:b/>
                <w:sz w:val="24"/>
                <w:szCs w:val="24"/>
                <w:lang w:val="en-US"/>
              </w:rPr>
              <w:t>5:变频器市场需求在下游</w:t>
            </w:r>
            <w:r>
              <w:rPr>
                <w:rFonts w:hint="eastAsia" w:cs="宋体" w:asciiTheme="minorEastAsia" w:hAnsiTheme="minorEastAsia" w:eastAsiaTheme="minorEastAsia"/>
                <w:b/>
                <w:sz w:val="24"/>
                <w:szCs w:val="24"/>
              </w:rPr>
              <w:t>工业企业是否有回暖的趋势？</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答:从今年前三季度来看，</w:t>
            </w:r>
            <w:r>
              <w:rPr>
                <w:rFonts w:hint="eastAsia" w:cs="宋体" w:asciiTheme="minorEastAsia" w:hAnsiTheme="minorEastAsia" w:eastAsiaTheme="minorEastAsia"/>
                <w:sz w:val="24"/>
                <w:szCs w:val="24"/>
                <w:lang w:val="en-US"/>
              </w:rPr>
              <w:t>虽然</w:t>
            </w:r>
            <w:r>
              <w:rPr>
                <w:rFonts w:hint="eastAsia" w:cs="宋体" w:asciiTheme="minorEastAsia" w:hAnsiTheme="minorEastAsia" w:eastAsiaTheme="minorEastAsia"/>
                <w:sz w:val="24"/>
                <w:szCs w:val="24"/>
              </w:rPr>
              <w:t>有些数据说</w:t>
            </w:r>
            <w:r>
              <w:rPr>
                <w:rFonts w:hint="eastAsia" w:cs="宋体" w:asciiTheme="minorEastAsia" w:hAnsiTheme="minorEastAsia" w:eastAsiaTheme="minorEastAsia"/>
                <w:sz w:val="24"/>
                <w:szCs w:val="24"/>
                <w:lang w:val="en-US"/>
              </w:rPr>
              <w:t>市场</w:t>
            </w:r>
            <w:r>
              <w:rPr>
                <w:rFonts w:hint="eastAsia" w:cs="宋体" w:asciiTheme="minorEastAsia" w:hAnsiTheme="minorEastAsia" w:eastAsiaTheme="minorEastAsia"/>
                <w:sz w:val="24"/>
                <w:szCs w:val="24"/>
              </w:rPr>
              <w:t>稳中有升，但从我们业务上来讲，今年总体需求最多是持平，甚至是有所下降，三季度相比较上半年稍微有一</w:t>
            </w:r>
            <w:r>
              <w:rPr>
                <w:rFonts w:hint="eastAsia" w:cs="宋体" w:asciiTheme="minorEastAsia" w:hAnsiTheme="minorEastAsia" w:eastAsiaTheme="minorEastAsia"/>
                <w:sz w:val="24"/>
                <w:szCs w:val="24"/>
                <w:lang w:val="en-US"/>
              </w:rPr>
              <w:t>些</w:t>
            </w:r>
            <w:r>
              <w:rPr>
                <w:rFonts w:hint="eastAsia" w:cs="宋体" w:asciiTheme="minorEastAsia" w:hAnsiTheme="minorEastAsia" w:eastAsiaTheme="minorEastAsia"/>
                <w:sz w:val="24"/>
                <w:szCs w:val="24"/>
              </w:rPr>
              <w:t>回暖。</w:t>
            </w:r>
            <w:r>
              <w:rPr>
                <w:rFonts w:hint="eastAsia" w:cs="宋体" w:asciiTheme="minorEastAsia" w:hAnsiTheme="minorEastAsia" w:eastAsiaTheme="minorEastAsia"/>
                <w:sz w:val="24"/>
                <w:szCs w:val="24"/>
                <w:lang w:val="en-US"/>
              </w:rPr>
              <w:t>公司积极调整策略，重点关注高功率、国家重点大型项目，</w:t>
            </w:r>
            <w:r>
              <w:rPr>
                <w:rFonts w:hint="eastAsia" w:cs="宋体" w:asciiTheme="minorEastAsia" w:hAnsiTheme="minorEastAsia" w:eastAsiaTheme="minorEastAsia"/>
                <w:sz w:val="24"/>
                <w:szCs w:val="24"/>
              </w:rPr>
              <w:t>三季度连续中标了</w:t>
            </w:r>
            <w:r>
              <w:rPr>
                <w:rFonts w:hint="eastAsia" w:cs="宋体" w:asciiTheme="minorEastAsia" w:hAnsiTheme="minorEastAsia" w:eastAsiaTheme="minorEastAsia"/>
                <w:sz w:val="24"/>
                <w:szCs w:val="24"/>
                <w:lang w:val="en-US"/>
              </w:rPr>
              <w:t>几个大的</w:t>
            </w:r>
            <w:r>
              <w:rPr>
                <w:rFonts w:hint="eastAsia" w:cs="宋体" w:asciiTheme="minorEastAsia" w:hAnsiTheme="minorEastAsia" w:eastAsiaTheme="minorEastAsia"/>
                <w:sz w:val="24"/>
                <w:szCs w:val="24"/>
              </w:rPr>
              <w:t>项目，</w:t>
            </w:r>
            <w:r>
              <w:rPr>
                <w:rFonts w:hint="eastAsia" w:cs="宋体" w:asciiTheme="minorEastAsia" w:hAnsiTheme="minorEastAsia" w:eastAsiaTheme="minorEastAsia"/>
                <w:sz w:val="24"/>
                <w:szCs w:val="24"/>
                <w:lang w:val="en-US"/>
              </w:rPr>
              <w:t>所以我们认为高压变频器的</w:t>
            </w:r>
            <w:r>
              <w:rPr>
                <w:rFonts w:hint="eastAsia" w:cs="宋体" w:asciiTheme="minorEastAsia" w:hAnsiTheme="minorEastAsia" w:eastAsiaTheme="minorEastAsia"/>
                <w:sz w:val="24"/>
                <w:szCs w:val="24"/>
              </w:rPr>
              <w:t>整体</w:t>
            </w:r>
            <w:r>
              <w:rPr>
                <w:rFonts w:hint="eastAsia" w:cs="宋体" w:asciiTheme="minorEastAsia" w:hAnsiTheme="minorEastAsia" w:eastAsiaTheme="minorEastAsia"/>
                <w:sz w:val="24"/>
                <w:szCs w:val="24"/>
                <w:lang w:val="en-US"/>
              </w:rPr>
              <w:t>市场</w:t>
            </w:r>
            <w:r>
              <w:rPr>
                <w:rFonts w:hint="eastAsia" w:cs="宋体" w:asciiTheme="minorEastAsia" w:hAnsiTheme="minorEastAsia" w:eastAsiaTheme="minorEastAsia"/>
                <w:sz w:val="24"/>
                <w:szCs w:val="24"/>
              </w:rPr>
              <w:t>需求还是</w:t>
            </w:r>
            <w:r>
              <w:rPr>
                <w:rFonts w:hint="eastAsia" w:cs="宋体" w:asciiTheme="minorEastAsia" w:hAnsiTheme="minorEastAsia" w:eastAsiaTheme="minorEastAsia"/>
                <w:sz w:val="24"/>
                <w:szCs w:val="24"/>
                <w:lang w:val="en-US"/>
              </w:rPr>
              <w:t>不错的</w:t>
            </w:r>
            <w:r>
              <w:rPr>
                <w:rFonts w:hint="eastAsia" w:cs="宋体" w:asciiTheme="minorEastAsia" w:hAnsiTheme="minorEastAsia" w:eastAsiaTheme="minorEastAsia"/>
                <w:sz w:val="24"/>
                <w:szCs w:val="24"/>
              </w:rPr>
              <w:t>，但四季度能够增长多少，</w:t>
            </w:r>
            <w:r>
              <w:rPr>
                <w:rFonts w:hint="eastAsia" w:cs="宋体" w:asciiTheme="minorEastAsia" w:hAnsiTheme="minorEastAsia" w:eastAsiaTheme="minorEastAsia"/>
                <w:sz w:val="24"/>
                <w:szCs w:val="24"/>
                <w:lang w:val="en-US" w:eastAsia="zh-CN"/>
              </w:rPr>
              <w:t>目前</w:t>
            </w:r>
            <w:r>
              <w:rPr>
                <w:rFonts w:hint="eastAsia" w:cs="宋体" w:asciiTheme="minorEastAsia" w:hAnsiTheme="minorEastAsia" w:eastAsiaTheme="minorEastAsia"/>
                <w:sz w:val="24"/>
                <w:szCs w:val="24"/>
              </w:rPr>
              <w:t>现在还不好预测。</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b/>
                <w:sz w:val="24"/>
                <w:szCs w:val="24"/>
              </w:rPr>
              <w:t xml:space="preserve">    问题</w:t>
            </w:r>
            <w:r>
              <w:rPr>
                <w:rFonts w:hint="eastAsia" w:cs="宋体" w:asciiTheme="minorEastAsia" w:hAnsiTheme="minorEastAsia" w:eastAsiaTheme="minorEastAsia"/>
                <w:b/>
                <w:sz w:val="24"/>
                <w:szCs w:val="24"/>
                <w:lang w:val="en-US"/>
              </w:rPr>
              <w:t>6:SVG的</w:t>
            </w:r>
            <w:r>
              <w:rPr>
                <w:rFonts w:hint="eastAsia" w:cs="宋体" w:asciiTheme="minorEastAsia" w:hAnsiTheme="minorEastAsia" w:eastAsiaTheme="minorEastAsia"/>
                <w:b/>
                <w:sz w:val="24"/>
                <w:szCs w:val="24"/>
              </w:rPr>
              <w:t>新能源</w:t>
            </w:r>
            <w:r>
              <w:rPr>
                <w:rFonts w:hint="eastAsia" w:cs="宋体" w:asciiTheme="minorEastAsia" w:hAnsiTheme="minorEastAsia" w:eastAsiaTheme="minorEastAsia"/>
                <w:b/>
                <w:sz w:val="24"/>
                <w:szCs w:val="24"/>
                <w:lang w:val="en-US"/>
              </w:rPr>
              <w:t>市场情况？</w:t>
            </w:r>
            <w:r>
              <w:rPr>
                <w:rFonts w:hint="eastAsia" w:cs="宋体" w:asciiTheme="minorEastAsia" w:hAnsiTheme="minorEastAsia" w:eastAsiaTheme="minorEastAsia"/>
                <w:b/>
                <w:sz w:val="24"/>
                <w:szCs w:val="24"/>
              </w:rPr>
              <w:t>公司在</w:t>
            </w:r>
            <w:r>
              <w:rPr>
                <w:rFonts w:hint="eastAsia" w:cs="宋体" w:asciiTheme="minorEastAsia" w:hAnsiTheme="minorEastAsia" w:eastAsiaTheme="minorEastAsia"/>
                <w:b/>
                <w:sz w:val="24"/>
                <w:szCs w:val="24"/>
                <w:lang w:val="en-US"/>
              </w:rPr>
              <w:t>SVG</w:t>
            </w:r>
            <w:r>
              <w:rPr>
                <w:rFonts w:hint="eastAsia" w:cs="宋体" w:asciiTheme="minorEastAsia" w:hAnsiTheme="minorEastAsia" w:eastAsiaTheme="minorEastAsia"/>
                <w:b/>
                <w:sz w:val="24"/>
                <w:szCs w:val="24"/>
              </w:rPr>
              <w:t>电网应用方面的后续业务规划和突破方向是怎样的？</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答:国家</w:t>
            </w:r>
            <w:r>
              <w:rPr>
                <w:rFonts w:hint="eastAsia" w:cs="宋体" w:asciiTheme="minorEastAsia" w:hAnsiTheme="minorEastAsia" w:eastAsiaTheme="minorEastAsia"/>
                <w:sz w:val="24"/>
                <w:szCs w:val="24"/>
                <w:lang w:val="en-US"/>
              </w:rPr>
              <w:t>发展</w:t>
            </w:r>
            <w:r>
              <w:rPr>
                <w:rFonts w:hint="eastAsia" w:cs="宋体" w:asciiTheme="minorEastAsia" w:hAnsiTheme="minorEastAsia" w:eastAsiaTheme="minorEastAsia"/>
                <w:sz w:val="24"/>
                <w:szCs w:val="24"/>
              </w:rPr>
              <w:t>新能源发电行业</w:t>
            </w:r>
            <w:r>
              <w:rPr>
                <w:rFonts w:hint="eastAsia" w:cs="宋体" w:asciiTheme="minorEastAsia" w:hAnsiTheme="minorEastAsia" w:eastAsiaTheme="minorEastAsia"/>
                <w:sz w:val="24"/>
                <w:szCs w:val="24"/>
                <w:lang w:val="en-US"/>
              </w:rPr>
              <w:t>的决心是坚定的</w:t>
            </w:r>
            <w:r>
              <w:rPr>
                <w:rFonts w:hint="eastAsia" w:cs="宋体" w:asciiTheme="minorEastAsia" w:hAnsiTheme="minorEastAsia" w:eastAsiaTheme="minorEastAsia"/>
                <w:sz w:val="24"/>
                <w:szCs w:val="24"/>
              </w:rPr>
              <w:t>，是国家大战略。三季度我们</w:t>
            </w:r>
            <w:r>
              <w:rPr>
                <w:rFonts w:hint="eastAsia" w:cs="宋体" w:asciiTheme="minorEastAsia" w:hAnsiTheme="minorEastAsia" w:eastAsiaTheme="minorEastAsia"/>
                <w:sz w:val="24"/>
                <w:szCs w:val="24"/>
                <w:lang w:val="en-US"/>
              </w:rPr>
              <w:t>通过</w:t>
            </w:r>
            <w:r>
              <w:rPr>
                <w:rFonts w:hint="eastAsia" w:cs="宋体" w:asciiTheme="minorEastAsia" w:hAnsiTheme="minorEastAsia" w:eastAsiaTheme="minorEastAsia"/>
                <w:sz w:val="24"/>
                <w:szCs w:val="24"/>
              </w:rPr>
              <w:t>走访一些央企大客户，包括一些西南省份的新能源</w:t>
            </w:r>
            <w:r>
              <w:rPr>
                <w:rFonts w:hint="eastAsia" w:cs="宋体" w:asciiTheme="minorEastAsia" w:hAnsiTheme="minorEastAsia" w:eastAsiaTheme="minorEastAsia"/>
                <w:sz w:val="24"/>
                <w:szCs w:val="24"/>
                <w:lang w:val="en-US"/>
              </w:rPr>
              <w:t>企业</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rPr>
              <w:t>对</w:t>
            </w:r>
            <w:r>
              <w:rPr>
                <w:rFonts w:hint="eastAsia" w:cs="宋体" w:asciiTheme="minorEastAsia" w:hAnsiTheme="minorEastAsia" w:eastAsiaTheme="minorEastAsia"/>
                <w:sz w:val="24"/>
                <w:szCs w:val="24"/>
              </w:rPr>
              <w:t>未来的发展前景更加坚定了。</w:t>
            </w:r>
            <w:r>
              <w:rPr>
                <w:rFonts w:hint="eastAsia" w:cs="宋体" w:asciiTheme="minorEastAsia" w:hAnsiTheme="minorEastAsia" w:eastAsiaTheme="minorEastAsia"/>
                <w:sz w:val="24"/>
                <w:szCs w:val="24"/>
                <w:lang w:val="en-US"/>
              </w:rPr>
              <w:t>电网侧</w:t>
            </w:r>
            <w:r>
              <w:rPr>
                <w:rFonts w:hint="eastAsia" w:cs="宋体" w:asciiTheme="minorEastAsia" w:hAnsiTheme="minorEastAsia" w:eastAsiaTheme="minorEastAsia"/>
                <w:sz w:val="24"/>
                <w:szCs w:val="24"/>
              </w:rPr>
              <w:t>是公司的坚定不移的业务方向，上半年</w:t>
            </w:r>
            <w:r>
              <w:rPr>
                <w:rFonts w:hint="eastAsia" w:cs="宋体" w:asciiTheme="minorEastAsia" w:hAnsiTheme="minorEastAsia" w:eastAsiaTheme="minorEastAsia"/>
                <w:sz w:val="24"/>
                <w:szCs w:val="24"/>
                <w:lang w:val="en-US"/>
              </w:rPr>
              <w:t>公司</w:t>
            </w:r>
            <w:r>
              <w:rPr>
                <w:rFonts w:hint="eastAsia" w:cs="宋体" w:asciiTheme="minorEastAsia" w:hAnsiTheme="minorEastAsia" w:eastAsiaTheme="minorEastAsia"/>
                <w:sz w:val="24"/>
                <w:szCs w:val="24"/>
              </w:rPr>
              <w:t>在蒙西电网有了</w:t>
            </w:r>
            <w:r>
              <w:rPr>
                <w:rFonts w:hint="eastAsia" w:cs="宋体" w:asciiTheme="minorEastAsia" w:hAnsiTheme="minorEastAsia" w:eastAsiaTheme="minorEastAsia"/>
                <w:sz w:val="24"/>
                <w:szCs w:val="24"/>
                <w:lang w:val="en-US"/>
              </w:rPr>
              <w:t>SVG</w:t>
            </w:r>
            <w:r>
              <w:rPr>
                <w:rFonts w:hint="eastAsia" w:cs="宋体" w:asciiTheme="minorEastAsia" w:hAnsiTheme="minorEastAsia" w:eastAsiaTheme="minorEastAsia"/>
                <w:sz w:val="24"/>
                <w:szCs w:val="24"/>
              </w:rPr>
              <w:t>批量订单的突破，四季度除了蒙西电网，</w:t>
            </w:r>
            <w:r>
              <w:rPr>
                <w:rFonts w:hint="eastAsia" w:cs="宋体" w:asciiTheme="minorEastAsia" w:hAnsiTheme="minorEastAsia" w:eastAsiaTheme="minorEastAsia"/>
                <w:sz w:val="24"/>
                <w:szCs w:val="24"/>
                <w:lang w:val="en-US"/>
              </w:rPr>
              <w:t>还会新增其他电网批量订单</w:t>
            </w:r>
            <w:r>
              <w:rPr>
                <w:rFonts w:hint="eastAsia" w:cs="宋体" w:asciiTheme="minorEastAsia" w:hAnsiTheme="minorEastAsia" w:eastAsiaTheme="minorEastAsia"/>
                <w:sz w:val="24"/>
                <w:szCs w:val="24"/>
              </w:rPr>
              <w:t>。</w:t>
            </w:r>
          </w:p>
          <w:p>
            <w:pPr>
              <w:pStyle w:val="15"/>
              <w:spacing w:before="100" w:beforeAutospacing="1" w:line="560" w:lineRule="exact"/>
              <w:ind w:firstLine="482"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问题</w:t>
            </w:r>
            <w:r>
              <w:rPr>
                <w:rFonts w:hint="eastAsia" w:cs="宋体" w:asciiTheme="minorEastAsia" w:hAnsiTheme="minorEastAsia" w:eastAsiaTheme="minorEastAsia"/>
                <w:b/>
                <w:sz w:val="24"/>
                <w:szCs w:val="24"/>
                <w:lang w:val="en-US" w:eastAsia="zh-CN"/>
              </w:rPr>
              <w:t>7</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国内</w:t>
            </w:r>
            <w:r>
              <w:rPr>
                <w:rFonts w:hint="eastAsia" w:cs="宋体" w:asciiTheme="minorEastAsia" w:hAnsiTheme="minorEastAsia" w:eastAsiaTheme="minorEastAsia"/>
                <w:b/>
                <w:sz w:val="24"/>
                <w:szCs w:val="24"/>
                <w:lang w:val="en-US"/>
              </w:rPr>
              <w:t>构</w:t>
            </w:r>
            <w:r>
              <w:rPr>
                <w:rFonts w:hint="eastAsia" w:cs="宋体" w:asciiTheme="minorEastAsia" w:hAnsiTheme="minorEastAsia" w:eastAsiaTheme="minorEastAsia"/>
                <w:b/>
                <w:sz w:val="24"/>
                <w:szCs w:val="24"/>
              </w:rPr>
              <w:t>网型S</w:t>
            </w:r>
            <w:r>
              <w:rPr>
                <w:rFonts w:hint="eastAsia" w:cs="宋体" w:asciiTheme="minorEastAsia" w:hAnsiTheme="minorEastAsia" w:eastAsiaTheme="minorEastAsia"/>
                <w:b/>
                <w:sz w:val="24"/>
                <w:szCs w:val="24"/>
                <w:lang w:val="en-US"/>
              </w:rPr>
              <w:t>VG</w:t>
            </w:r>
            <w:r>
              <w:rPr>
                <w:rFonts w:hint="eastAsia" w:cs="宋体" w:asciiTheme="minorEastAsia" w:hAnsiTheme="minorEastAsia" w:eastAsiaTheme="minorEastAsia"/>
                <w:b/>
                <w:sz w:val="24"/>
                <w:szCs w:val="24"/>
              </w:rPr>
              <w:t>产业周期处于什么阶段？什么时候能真正开始放量？</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w:t>
            </w:r>
            <w:r>
              <w:rPr>
                <w:rFonts w:hint="eastAsia" w:cs="宋体" w:asciiTheme="minorEastAsia" w:hAnsiTheme="minorEastAsia" w:eastAsiaTheme="minorEastAsia"/>
                <w:sz w:val="24"/>
                <w:szCs w:val="24"/>
                <w:lang w:val="en-US"/>
              </w:rPr>
              <w:t>构</w:t>
            </w:r>
            <w:r>
              <w:rPr>
                <w:rFonts w:hint="eastAsia" w:cs="宋体" w:asciiTheme="minorEastAsia" w:hAnsiTheme="minorEastAsia" w:eastAsiaTheme="minorEastAsia"/>
                <w:sz w:val="24"/>
                <w:szCs w:val="24"/>
              </w:rPr>
              <w:t>网型S</w:t>
            </w:r>
            <w:r>
              <w:rPr>
                <w:rFonts w:hint="eastAsia" w:cs="宋体" w:asciiTheme="minorEastAsia" w:hAnsiTheme="minorEastAsia" w:eastAsiaTheme="minorEastAsia"/>
                <w:sz w:val="24"/>
                <w:szCs w:val="24"/>
                <w:lang w:val="en-US"/>
              </w:rPr>
              <w:t>VG</w:t>
            </w:r>
            <w:r>
              <w:rPr>
                <w:rFonts w:hint="eastAsia" w:cs="宋体" w:asciiTheme="minorEastAsia" w:hAnsiTheme="minorEastAsia" w:eastAsiaTheme="minorEastAsia"/>
                <w:sz w:val="24"/>
                <w:szCs w:val="24"/>
              </w:rPr>
              <w:t>现在处于市场初期的阶段，应用的业绩还不多，但将来肯定会向这种方向发展。何时能真正开始放量，目前还不好预测。</w:t>
            </w:r>
          </w:p>
          <w:p>
            <w:pPr>
              <w:pStyle w:val="15"/>
              <w:spacing w:before="100" w:beforeAutospacing="1" w:line="560" w:lineRule="exact"/>
              <w:ind w:firstLine="482" w:firstLineChars="200"/>
              <w:jc w:val="both"/>
              <w:rPr>
                <w:rFonts w:cs="宋体" w:asciiTheme="minorEastAsia" w:hAnsiTheme="minorEastAsia" w:eastAsiaTheme="minorEastAsia"/>
                <w:b/>
                <w:sz w:val="24"/>
                <w:szCs w:val="24"/>
                <w:lang w:val="en-US"/>
              </w:rPr>
            </w:pPr>
            <w:r>
              <w:rPr>
                <w:rFonts w:hint="eastAsia" w:cs="宋体" w:asciiTheme="minorEastAsia" w:hAnsiTheme="minorEastAsia" w:eastAsiaTheme="minorEastAsia"/>
                <w:b/>
                <w:sz w:val="24"/>
                <w:szCs w:val="24"/>
              </w:rPr>
              <w:t>问题</w:t>
            </w:r>
            <w:r>
              <w:rPr>
                <w:rFonts w:hint="eastAsia" w:cs="宋体" w:asciiTheme="minorEastAsia" w:hAnsiTheme="minorEastAsia" w:eastAsiaTheme="minorEastAsia"/>
                <w:b/>
                <w:sz w:val="24"/>
                <w:szCs w:val="24"/>
                <w:lang w:val="en-US" w:eastAsia="zh-CN"/>
              </w:rPr>
              <w:t>8</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中低压市场竞争激烈，能否介绍一下公司在这方面的业务开拓情况和市场优势？</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公司在中低压市场方面已经储备了技术和产品，同时也在持续增加业务量。由于是半道切入，与成熟的竞争对手相比，公司在中低压变频方面存在品牌劣势。因此，公司在市场的细分市场中努力寻找渠道，比如依托山东能源的煤矿市场，今年</w:t>
            </w:r>
            <w:r>
              <w:rPr>
                <w:rFonts w:hint="eastAsia" w:cs="宋体" w:asciiTheme="minorEastAsia" w:hAnsiTheme="minorEastAsia" w:eastAsiaTheme="minorEastAsia"/>
                <w:sz w:val="24"/>
                <w:szCs w:val="24"/>
                <w:lang w:val="en-US"/>
              </w:rPr>
              <w:t>已经完成</w:t>
            </w:r>
            <w:r>
              <w:rPr>
                <w:rFonts w:hint="eastAsia" w:cs="宋体" w:asciiTheme="minorEastAsia" w:hAnsiTheme="minorEastAsia" w:eastAsiaTheme="minorEastAsia"/>
                <w:sz w:val="24"/>
                <w:szCs w:val="24"/>
              </w:rPr>
              <w:t>几千万的业务订单。此外，在新能源并网的特殊需求方面，公司也在配合科技项目研发，并将继续加大力度。</w:t>
            </w:r>
          </w:p>
          <w:p>
            <w:pPr>
              <w:pStyle w:val="15"/>
              <w:spacing w:before="100" w:beforeAutospacing="1" w:line="560" w:lineRule="exact"/>
              <w:ind w:firstLine="482"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问题</w:t>
            </w:r>
            <w:r>
              <w:rPr>
                <w:rFonts w:hint="eastAsia" w:cs="宋体" w:asciiTheme="minorEastAsia" w:hAnsiTheme="minorEastAsia" w:eastAsiaTheme="minorEastAsia"/>
                <w:b/>
                <w:sz w:val="24"/>
                <w:szCs w:val="24"/>
                <w:lang w:val="en-US" w:eastAsia="zh-CN"/>
              </w:rPr>
              <w:t>9</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新产品是否会推出以降低成本</w:t>
            </w:r>
            <w:r>
              <w:rPr>
                <w:rFonts w:hint="eastAsia" w:cs="宋体" w:asciiTheme="minorEastAsia" w:hAnsiTheme="minorEastAsia" w:eastAsiaTheme="minorEastAsia"/>
                <w:b/>
                <w:sz w:val="24"/>
                <w:szCs w:val="24"/>
                <w:lang w:val="en-US"/>
              </w:rPr>
              <w:t>和</w:t>
            </w:r>
            <w:r>
              <w:rPr>
                <w:rFonts w:hint="eastAsia" w:cs="宋体" w:asciiTheme="minorEastAsia" w:hAnsiTheme="minorEastAsia" w:eastAsiaTheme="minorEastAsia"/>
                <w:b/>
                <w:sz w:val="24"/>
                <w:szCs w:val="24"/>
              </w:rPr>
              <w:t>提高毛利率？</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答:我们</w:t>
            </w:r>
            <w:r>
              <w:rPr>
                <w:rFonts w:hint="eastAsia" w:cs="宋体" w:asciiTheme="minorEastAsia" w:hAnsiTheme="minorEastAsia" w:eastAsiaTheme="minorEastAsia"/>
                <w:sz w:val="24"/>
                <w:szCs w:val="24"/>
                <w:lang w:val="en-US"/>
              </w:rPr>
              <w:t>的</w:t>
            </w:r>
            <w:r>
              <w:rPr>
                <w:rFonts w:hint="eastAsia" w:cs="宋体" w:asciiTheme="minorEastAsia" w:hAnsiTheme="minorEastAsia" w:eastAsiaTheme="minorEastAsia"/>
                <w:sz w:val="24"/>
                <w:szCs w:val="24"/>
              </w:rPr>
              <w:t>S</w:t>
            </w:r>
            <w:r>
              <w:rPr>
                <w:rFonts w:hint="eastAsia" w:cs="宋体" w:asciiTheme="minorEastAsia" w:hAnsiTheme="minorEastAsia" w:eastAsiaTheme="minorEastAsia"/>
                <w:sz w:val="24"/>
                <w:szCs w:val="24"/>
                <w:lang w:val="en-US"/>
              </w:rPr>
              <w:t>VG在</w:t>
            </w:r>
            <w:r>
              <w:rPr>
                <w:rFonts w:hint="eastAsia" w:cs="宋体" w:asciiTheme="minorEastAsia" w:hAnsiTheme="minorEastAsia" w:eastAsiaTheme="minorEastAsia"/>
                <w:sz w:val="24"/>
                <w:szCs w:val="24"/>
              </w:rPr>
              <w:t>传统产业市场上朝着电能质量治理的综合解决方案方向发力，同时加大了新产品的研发力度。</w:t>
            </w:r>
            <w:r>
              <w:rPr>
                <w:rFonts w:hint="eastAsia" w:cs="宋体" w:asciiTheme="minorEastAsia" w:hAnsiTheme="minorEastAsia" w:eastAsiaTheme="minorEastAsia"/>
                <w:sz w:val="24"/>
                <w:szCs w:val="24"/>
                <w:lang w:val="en-US"/>
              </w:rPr>
              <w:t>新产品预计今年</w:t>
            </w:r>
            <w:r>
              <w:rPr>
                <w:rFonts w:hint="eastAsia" w:cs="宋体" w:asciiTheme="minorEastAsia" w:hAnsiTheme="minorEastAsia" w:eastAsiaTheme="minorEastAsia"/>
                <w:sz w:val="24"/>
                <w:szCs w:val="24"/>
              </w:rPr>
              <w:t>年底出来样机，明年一季度或者上半年能够</w:t>
            </w:r>
            <w:r>
              <w:rPr>
                <w:rFonts w:hint="eastAsia" w:cs="宋体" w:asciiTheme="minorEastAsia" w:hAnsiTheme="minorEastAsia" w:eastAsiaTheme="minorEastAsia"/>
                <w:sz w:val="24"/>
                <w:szCs w:val="24"/>
                <w:lang w:val="en-US"/>
              </w:rPr>
              <w:t>实现</w:t>
            </w:r>
            <w:r>
              <w:rPr>
                <w:rFonts w:hint="eastAsia" w:cs="宋体" w:asciiTheme="minorEastAsia" w:hAnsiTheme="minorEastAsia" w:eastAsiaTheme="minorEastAsia"/>
                <w:sz w:val="24"/>
                <w:szCs w:val="24"/>
              </w:rPr>
              <w:t>首台套并网，</w:t>
            </w:r>
            <w:r>
              <w:rPr>
                <w:rFonts w:hint="eastAsia" w:cs="宋体" w:asciiTheme="minorEastAsia" w:hAnsiTheme="minorEastAsia" w:eastAsiaTheme="minorEastAsia"/>
                <w:sz w:val="24"/>
                <w:szCs w:val="24"/>
                <w:lang w:val="en-US"/>
              </w:rPr>
              <w:t>将来</w:t>
            </w:r>
            <w:r>
              <w:rPr>
                <w:rFonts w:hint="eastAsia" w:cs="宋体" w:asciiTheme="minorEastAsia" w:hAnsiTheme="minorEastAsia" w:eastAsiaTheme="minorEastAsia"/>
                <w:sz w:val="24"/>
                <w:szCs w:val="24"/>
              </w:rPr>
              <w:t>西部的新能源接入造成电网震荡或者波动比较多的应用场景或者区域，会有较大的需求，</w:t>
            </w:r>
            <w:r>
              <w:rPr>
                <w:rFonts w:hint="eastAsia" w:cs="宋体" w:asciiTheme="minorEastAsia" w:hAnsiTheme="minorEastAsia" w:eastAsiaTheme="minorEastAsia"/>
                <w:sz w:val="24"/>
                <w:szCs w:val="24"/>
                <w:lang w:val="en-US"/>
              </w:rPr>
              <w:t>我们会做好这方面的准备</w:t>
            </w:r>
            <w:r>
              <w:rPr>
                <w:rFonts w:hint="eastAsia" w:cs="宋体" w:asciiTheme="minorEastAsia" w:hAnsiTheme="minorEastAsia" w:eastAsiaTheme="minorEastAsia"/>
                <w:sz w:val="24"/>
                <w:szCs w:val="24"/>
              </w:rPr>
              <w:t>。同时，我们</w:t>
            </w:r>
            <w:r>
              <w:rPr>
                <w:rFonts w:hint="eastAsia" w:cs="宋体" w:asciiTheme="minorEastAsia" w:hAnsiTheme="minorEastAsia" w:eastAsiaTheme="minorEastAsia"/>
                <w:sz w:val="24"/>
                <w:szCs w:val="24"/>
                <w:lang w:val="en-US"/>
              </w:rPr>
              <w:t>致力于</w:t>
            </w:r>
            <w:r>
              <w:rPr>
                <w:rFonts w:hint="eastAsia" w:cs="宋体" w:asciiTheme="minorEastAsia" w:hAnsiTheme="minorEastAsia" w:eastAsiaTheme="minorEastAsia"/>
                <w:sz w:val="24"/>
                <w:szCs w:val="24"/>
              </w:rPr>
              <w:t>面向高端高质的应用场景，比方说大电压等级，高功率大型的高压变频器，或者是国家重点的大型项目，</w:t>
            </w:r>
            <w:r>
              <w:rPr>
                <w:rFonts w:hint="eastAsia" w:cs="宋体" w:asciiTheme="minorEastAsia" w:hAnsiTheme="minorEastAsia" w:eastAsiaTheme="minorEastAsia"/>
                <w:sz w:val="24"/>
                <w:szCs w:val="24"/>
                <w:lang w:val="en-US"/>
              </w:rPr>
              <w:t>重点</w:t>
            </w:r>
            <w:r>
              <w:rPr>
                <w:rFonts w:hint="eastAsia" w:cs="宋体" w:asciiTheme="minorEastAsia" w:hAnsiTheme="minorEastAsia" w:eastAsiaTheme="minorEastAsia"/>
                <w:sz w:val="24"/>
                <w:szCs w:val="24"/>
              </w:rPr>
              <w:t>去抓重大</w:t>
            </w:r>
            <w:r>
              <w:rPr>
                <w:rFonts w:hint="eastAsia" w:cs="宋体" w:asciiTheme="minorEastAsia" w:hAnsiTheme="minorEastAsia" w:eastAsiaTheme="minorEastAsia"/>
                <w:sz w:val="24"/>
                <w:szCs w:val="24"/>
                <w:lang w:val="en-US"/>
              </w:rPr>
              <w:t>项目</w:t>
            </w:r>
            <w:r>
              <w:rPr>
                <w:rFonts w:hint="eastAsia" w:cs="宋体" w:asciiTheme="minorEastAsia" w:hAnsiTheme="minorEastAsia" w:eastAsiaTheme="minorEastAsia"/>
                <w:sz w:val="24"/>
                <w:szCs w:val="24"/>
              </w:rPr>
              <w:t>的解决方案。</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lang w:val="en-US"/>
              </w:rPr>
              <w:t xml:space="preserve">    </w:t>
            </w:r>
            <w:r>
              <w:rPr>
                <w:rFonts w:hint="eastAsia" w:cs="宋体" w:asciiTheme="minorEastAsia" w:hAnsiTheme="minorEastAsia" w:eastAsiaTheme="minorEastAsia"/>
                <w:b/>
                <w:sz w:val="24"/>
                <w:szCs w:val="24"/>
              </w:rPr>
              <w:t>问题1</w:t>
            </w:r>
            <w:r>
              <w:rPr>
                <w:rFonts w:hint="eastAsia" w:cs="宋体" w:asciiTheme="minorEastAsia" w:hAnsiTheme="minorEastAsia" w:eastAsiaTheme="minorEastAsia"/>
                <w:b/>
                <w:sz w:val="24"/>
                <w:szCs w:val="24"/>
                <w:lang w:val="en-US" w:eastAsia="zh-CN"/>
              </w:rPr>
              <w:t>0</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今年山东能源集团内的订单有变化，主要原因是什么？</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今年上半年煤炭行业下滑，煤炭投资成本相对紧张，导致很多煤矿项目推迟或取消。但从9月份开始，煤价逐渐回升，煤矿的自动化智能化建设仍然需要这类产品。从2025年资金投资计划上来看，集团公司和大型煤矿集团的订单会持续增加。</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b/>
                <w:sz w:val="24"/>
                <w:szCs w:val="24"/>
              </w:rPr>
              <w:t xml:space="preserve">    问题1</w:t>
            </w:r>
            <w:r>
              <w:rPr>
                <w:rFonts w:hint="eastAsia" w:cs="宋体" w:asciiTheme="minorEastAsia" w:hAnsiTheme="minorEastAsia" w:eastAsiaTheme="minorEastAsia"/>
                <w:b/>
                <w:sz w:val="24"/>
                <w:szCs w:val="24"/>
                <w:lang w:val="en-US" w:eastAsia="zh-CN"/>
              </w:rPr>
              <w:t>1</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请问海外市场的整体签单水平是多少？变频器和SVG的签单量如何？明年的新签单量有什么要求？大概有什么样的预期？</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答:海外市场</w:t>
            </w:r>
            <w:r>
              <w:rPr>
                <w:rFonts w:hint="eastAsia" w:cs="宋体" w:asciiTheme="minorEastAsia" w:hAnsiTheme="minorEastAsia" w:eastAsiaTheme="minorEastAsia"/>
                <w:sz w:val="24"/>
                <w:szCs w:val="24"/>
                <w:lang w:val="en-US"/>
              </w:rPr>
              <w:t>前三季度</w:t>
            </w:r>
            <w:r>
              <w:rPr>
                <w:rFonts w:hint="eastAsia" w:cs="宋体" w:asciiTheme="minorEastAsia" w:hAnsiTheme="minorEastAsia" w:eastAsiaTheme="minorEastAsia"/>
                <w:sz w:val="24"/>
                <w:szCs w:val="24"/>
              </w:rPr>
              <w:t>签单</w:t>
            </w:r>
            <w:r>
              <w:rPr>
                <w:rFonts w:hint="eastAsia" w:cs="宋体" w:asciiTheme="minorEastAsia" w:hAnsiTheme="minorEastAsia" w:eastAsiaTheme="minorEastAsia"/>
                <w:sz w:val="24"/>
                <w:szCs w:val="24"/>
                <w:lang w:val="en-US"/>
              </w:rPr>
              <w:t>8,500</w:t>
            </w:r>
            <w:r>
              <w:rPr>
                <w:rFonts w:hint="eastAsia" w:cs="宋体" w:asciiTheme="minorEastAsia" w:hAnsiTheme="minorEastAsia" w:eastAsiaTheme="minorEastAsia"/>
                <w:sz w:val="24"/>
                <w:szCs w:val="24"/>
              </w:rPr>
              <w:t>万</w:t>
            </w:r>
            <w:r>
              <w:rPr>
                <w:rFonts w:hint="eastAsia" w:cs="宋体" w:asciiTheme="minorEastAsia" w:hAnsiTheme="minorEastAsia" w:eastAsiaTheme="minorEastAsia"/>
                <w:sz w:val="24"/>
                <w:szCs w:val="24"/>
                <w:lang w:val="en-US"/>
              </w:rPr>
              <w:t>元</w:t>
            </w:r>
            <w:r>
              <w:rPr>
                <w:rFonts w:hint="eastAsia" w:cs="宋体" w:asciiTheme="minorEastAsia" w:hAnsiTheme="minorEastAsia" w:eastAsiaTheme="minorEastAsia"/>
                <w:sz w:val="24"/>
                <w:szCs w:val="24"/>
              </w:rPr>
              <w:t>，其中SVG签单5,000万</w:t>
            </w:r>
            <w:r>
              <w:rPr>
                <w:rFonts w:hint="eastAsia" w:cs="宋体" w:asciiTheme="minorEastAsia" w:hAnsiTheme="minorEastAsia" w:eastAsiaTheme="minorEastAsia"/>
                <w:sz w:val="24"/>
                <w:szCs w:val="24"/>
                <w:lang w:val="en-US"/>
              </w:rPr>
              <w:t>元</w:t>
            </w:r>
            <w:r>
              <w:rPr>
                <w:rFonts w:hint="eastAsia" w:cs="宋体" w:asciiTheme="minorEastAsia" w:hAnsiTheme="minorEastAsia" w:eastAsiaTheme="minorEastAsia"/>
                <w:sz w:val="24"/>
                <w:szCs w:val="24"/>
              </w:rPr>
              <w:t>，变频器3,</w:t>
            </w:r>
            <w:r>
              <w:rPr>
                <w:rFonts w:hint="eastAsia" w:cs="宋体" w:asciiTheme="minorEastAsia" w:hAnsiTheme="minorEastAsia" w:eastAsiaTheme="minorEastAsia"/>
                <w:sz w:val="24"/>
                <w:szCs w:val="24"/>
                <w:lang w:val="en-US"/>
              </w:rPr>
              <w:t>5</w:t>
            </w:r>
            <w:r>
              <w:rPr>
                <w:rFonts w:hint="eastAsia" w:cs="宋体" w:asciiTheme="minorEastAsia" w:hAnsiTheme="minorEastAsia" w:eastAsiaTheme="minorEastAsia"/>
                <w:sz w:val="24"/>
                <w:szCs w:val="24"/>
              </w:rPr>
              <w:t>00万</w:t>
            </w:r>
            <w:r>
              <w:rPr>
                <w:rFonts w:hint="eastAsia" w:cs="宋体" w:asciiTheme="minorEastAsia" w:hAnsiTheme="minorEastAsia" w:eastAsiaTheme="minorEastAsia"/>
                <w:sz w:val="24"/>
                <w:szCs w:val="24"/>
                <w:lang w:val="en-US"/>
              </w:rPr>
              <w:t>元</w:t>
            </w:r>
            <w:r>
              <w:rPr>
                <w:rFonts w:hint="eastAsia" w:cs="宋体" w:asciiTheme="minorEastAsia" w:hAnsiTheme="minorEastAsia" w:eastAsiaTheme="minorEastAsia"/>
                <w:sz w:val="24"/>
                <w:szCs w:val="24"/>
              </w:rPr>
              <w:t>,预计年度签单1.2</w:t>
            </w:r>
            <w:r>
              <w:rPr>
                <w:rFonts w:hint="eastAsia" w:cs="宋体" w:asciiTheme="minorEastAsia" w:hAnsiTheme="minorEastAsia" w:eastAsiaTheme="minorEastAsia"/>
                <w:sz w:val="24"/>
                <w:szCs w:val="24"/>
                <w:lang w:val="en-US"/>
              </w:rPr>
              <w:t>亿元</w:t>
            </w:r>
            <w:r>
              <w:rPr>
                <w:rFonts w:hint="eastAsia" w:cs="宋体" w:asciiTheme="minorEastAsia" w:hAnsiTheme="minorEastAsia" w:eastAsiaTheme="minorEastAsia"/>
                <w:sz w:val="24"/>
                <w:szCs w:val="24"/>
              </w:rPr>
              <w:t>左</w:t>
            </w:r>
            <w:r>
              <w:rPr>
                <w:rFonts w:hint="eastAsia" w:cs="宋体" w:asciiTheme="minorEastAsia" w:hAnsiTheme="minorEastAsia" w:eastAsiaTheme="minorEastAsia"/>
                <w:sz w:val="24"/>
                <w:szCs w:val="24"/>
                <w:lang w:val="en-US"/>
              </w:rPr>
              <w:t>右</w:t>
            </w:r>
            <w:r>
              <w:rPr>
                <w:rFonts w:hint="eastAsia" w:cs="宋体" w:asciiTheme="minorEastAsia" w:hAnsiTheme="minorEastAsia" w:eastAsiaTheme="minorEastAsia"/>
                <w:sz w:val="24"/>
                <w:szCs w:val="24"/>
              </w:rPr>
              <w:t>。海外整体趋势不错，预期市场还会持续看好，如果储能</w:t>
            </w:r>
            <w:r>
              <w:rPr>
                <w:rFonts w:hint="eastAsia" w:cs="宋体" w:asciiTheme="minorEastAsia" w:hAnsiTheme="minorEastAsia" w:eastAsiaTheme="minorEastAsia"/>
                <w:sz w:val="24"/>
                <w:szCs w:val="24"/>
                <w:lang w:val="en-US"/>
              </w:rPr>
              <w:t>出海</w:t>
            </w:r>
            <w:r>
              <w:rPr>
                <w:rFonts w:hint="eastAsia" w:cs="宋体" w:asciiTheme="minorEastAsia" w:hAnsiTheme="minorEastAsia" w:eastAsiaTheme="minorEastAsia"/>
                <w:sz w:val="24"/>
                <w:szCs w:val="24"/>
              </w:rPr>
              <w:t>能够真正做起来的话，有可能</w:t>
            </w:r>
            <w:r>
              <w:rPr>
                <w:rFonts w:hint="eastAsia" w:cs="宋体" w:asciiTheme="minorEastAsia" w:hAnsiTheme="minorEastAsia" w:eastAsiaTheme="minorEastAsia"/>
                <w:sz w:val="24"/>
                <w:szCs w:val="24"/>
                <w:lang w:val="en-US"/>
              </w:rPr>
              <w:t>业绩更好</w:t>
            </w:r>
            <w:r>
              <w:rPr>
                <w:rFonts w:hint="eastAsia" w:cs="宋体" w:asciiTheme="minorEastAsia" w:hAnsiTheme="minorEastAsia" w:eastAsiaTheme="minorEastAsia"/>
                <w:sz w:val="24"/>
                <w:szCs w:val="24"/>
              </w:rPr>
              <w:t>，我们期望着明年能够翻番，</w:t>
            </w:r>
            <w:r>
              <w:rPr>
                <w:rFonts w:hint="eastAsia" w:cs="宋体" w:asciiTheme="minorEastAsia" w:hAnsiTheme="minorEastAsia" w:eastAsiaTheme="minorEastAsia"/>
                <w:sz w:val="24"/>
                <w:szCs w:val="24"/>
                <w:lang w:val="en-US"/>
              </w:rPr>
              <w:t>以实现</w:t>
            </w:r>
            <w:r>
              <w:rPr>
                <w:rFonts w:hint="eastAsia" w:cs="宋体" w:asciiTheme="minorEastAsia" w:hAnsiTheme="minorEastAsia" w:eastAsiaTheme="minorEastAsia"/>
                <w:sz w:val="24"/>
                <w:szCs w:val="24"/>
              </w:rPr>
              <w:t>将来海外业务量支撑起整体业务量1/3的布局。</w:t>
            </w:r>
          </w:p>
          <w:p>
            <w:pPr>
              <w:pStyle w:val="15"/>
              <w:spacing w:before="100" w:beforeAutospacing="1" w:line="560" w:lineRule="exact"/>
              <w:ind w:firstLine="482"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问题1</w:t>
            </w:r>
            <w:r>
              <w:rPr>
                <w:rFonts w:hint="eastAsia" w:cs="宋体" w:asciiTheme="minorEastAsia" w:hAnsiTheme="minorEastAsia" w:eastAsiaTheme="minorEastAsia"/>
                <w:b/>
                <w:sz w:val="24"/>
                <w:szCs w:val="24"/>
                <w:lang w:val="en-US" w:eastAsia="zh-CN"/>
              </w:rPr>
              <w:t>2</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海外业务的毛利跟国内</w:t>
            </w:r>
            <w:r>
              <w:rPr>
                <w:rFonts w:hint="eastAsia" w:cs="宋体" w:asciiTheme="minorEastAsia" w:hAnsiTheme="minorEastAsia" w:eastAsiaTheme="minorEastAsia"/>
                <w:b/>
                <w:sz w:val="24"/>
                <w:szCs w:val="24"/>
                <w:lang w:val="en-US"/>
              </w:rPr>
              <w:t>相比</w:t>
            </w:r>
            <w:r>
              <w:rPr>
                <w:rFonts w:hint="eastAsia" w:cs="宋体" w:asciiTheme="minorEastAsia" w:hAnsiTheme="minorEastAsia" w:eastAsiaTheme="minorEastAsia"/>
                <w:b/>
                <w:sz w:val="24"/>
                <w:szCs w:val="24"/>
              </w:rPr>
              <w:t>如何？</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答:总体上要比国内好一点，因为我们</w:t>
            </w:r>
            <w:r>
              <w:rPr>
                <w:rFonts w:hint="eastAsia" w:cs="宋体" w:asciiTheme="minorEastAsia" w:hAnsiTheme="minorEastAsia" w:eastAsiaTheme="minorEastAsia"/>
                <w:sz w:val="24"/>
                <w:szCs w:val="24"/>
                <w:lang w:val="en-US"/>
              </w:rPr>
              <w:t>的</w:t>
            </w:r>
            <w:r>
              <w:rPr>
                <w:rFonts w:hint="eastAsia" w:cs="宋体" w:asciiTheme="minorEastAsia" w:hAnsiTheme="minorEastAsia" w:eastAsiaTheme="minorEastAsia"/>
                <w:sz w:val="24"/>
                <w:szCs w:val="24"/>
              </w:rPr>
              <w:t>签单既有跟海外客户直签，也有海外的合作代理商，所以毛利不一样</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但总体来看</w:t>
            </w:r>
            <w:r>
              <w:rPr>
                <w:rFonts w:hint="eastAsia" w:cs="宋体" w:asciiTheme="minorEastAsia" w:hAnsiTheme="minorEastAsia" w:eastAsiaTheme="minorEastAsia"/>
                <w:sz w:val="24"/>
                <w:szCs w:val="24"/>
                <w:lang w:val="en-US" w:eastAsia="zh-CN"/>
              </w:rPr>
              <w:t>海外业务的</w:t>
            </w:r>
            <w:r>
              <w:rPr>
                <w:rFonts w:hint="eastAsia" w:cs="宋体" w:asciiTheme="minorEastAsia" w:hAnsiTheme="minorEastAsia" w:eastAsiaTheme="minorEastAsia"/>
                <w:sz w:val="24"/>
                <w:szCs w:val="24"/>
              </w:rPr>
              <w:t>毛利率要高于国内。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b/>
                <w:sz w:val="24"/>
                <w:szCs w:val="24"/>
              </w:rPr>
              <w:t xml:space="preserve">    问题1</w:t>
            </w:r>
            <w:r>
              <w:rPr>
                <w:rFonts w:hint="eastAsia" w:cs="宋体" w:asciiTheme="minorEastAsia" w:hAnsiTheme="minorEastAsia" w:eastAsiaTheme="minorEastAsia"/>
                <w:b/>
                <w:sz w:val="24"/>
                <w:szCs w:val="24"/>
                <w:lang w:val="en-US" w:eastAsia="zh-CN"/>
              </w:rPr>
              <w:t>3</w:t>
            </w:r>
            <w:r>
              <w:rPr>
                <w:rFonts w:hint="eastAsia" w:cs="宋体" w:asciiTheme="minorEastAsia" w:hAnsiTheme="minorEastAsia" w:eastAsiaTheme="minorEastAsia"/>
                <w:b/>
                <w:sz w:val="24"/>
                <w:szCs w:val="24"/>
                <w:lang w:val="en-US"/>
              </w:rPr>
              <w:t>:</w:t>
            </w:r>
            <w:r>
              <w:rPr>
                <w:rFonts w:hint="eastAsia" w:cs="宋体" w:asciiTheme="minorEastAsia" w:hAnsiTheme="minorEastAsia" w:eastAsiaTheme="minorEastAsia"/>
                <w:b/>
                <w:sz w:val="24"/>
                <w:szCs w:val="24"/>
              </w:rPr>
              <w:t>储能有出海的方向吗？现在 P</w:t>
            </w:r>
            <w:r>
              <w:rPr>
                <w:rFonts w:hint="eastAsia" w:cs="宋体" w:asciiTheme="minorEastAsia" w:hAnsiTheme="minorEastAsia" w:eastAsiaTheme="minorEastAsia"/>
                <w:b/>
                <w:sz w:val="24"/>
                <w:szCs w:val="24"/>
                <w:lang w:val="en-US"/>
              </w:rPr>
              <w:t>CS</w:t>
            </w:r>
            <w:r>
              <w:rPr>
                <w:rFonts w:hint="eastAsia" w:cs="宋体" w:asciiTheme="minorEastAsia" w:hAnsiTheme="minorEastAsia" w:eastAsiaTheme="minorEastAsia"/>
                <w:b/>
                <w:sz w:val="24"/>
                <w:szCs w:val="24"/>
              </w:rPr>
              <w:t>目前主要是在国内进行销售吗？</w:t>
            </w:r>
            <w:r>
              <w:rPr>
                <w:rFonts w:hint="eastAsia" w:cs="宋体" w:asciiTheme="minorEastAsia" w:hAnsiTheme="minorEastAsia" w:eastAsiaTheme="minorEastAsia"/>
                <w:b/>
                <w:sz w:val="24"/>
                <w:szCs w:val="24"/>
              </w:rPr>
              <w:br w:type="textWrapping"/>
            </w:r>
            <w:r>
              <w:rPr>
                <w:rFonts w:hint="eastAsia" w:cs="宋体" w:asciiTheme="minorEastAsia" w:hAnsiTheme="minorEastAsia" w:eastAsiaTheme="minorEastAsia"/>
                <w:sz w:val="24"/>
                <w:szCs w:val="24"/>
              </w:rPr>
              <w:t xml:space="preserve">    答:</w:t>
            </w:r>
            <w:r>
              <w:rPr>
                <w:rFonts w:hint="eastAsia" w:cs="宋体" w:asciiTheme="minorEastAsia" w:hAnsiTheme="minorEastAsia" w:eastAsiaTheme="minorEastAsia"/>
                <w:sz w:val="24"/>
                <w:szCs w:val="24"/>
                <w:lang w:val="en-US"/>
              </w:rPr>
              <w:t>储能</w:t>
            </w:r>
            <w:r>
              <w:rPr>
                <w:rFonts w:hint="eastAsia" w:cs="宋体" w:asciiTheme="minorEastAsia" w:hAnsiTheme="minorEastAsia" w:eastAsiaTheme="minorEastAsia"/>
                <w:sz w:val="24"/>
                <w:szCs w:val="24"/>
              </w:rPr>
              <w:t>有出海的方向，</w:t>
            </w:r>
            <w:r>
              <w:rPr>
                <w:rFonts w:hint="eastAsia" w:cs="宋体" w:asciiTheme="minorEastAsia" w:hAnsiTheme="minorEastAsia" w:eastAsiaTheme="minorEastAsia"/>
                <w:sz w:val="24"/>
                <w:szCs w:val="24"/>
                <w:lang w:val="en-US"/>
              </w:rPr>
              <w:t>我们</w:t>
            </w:r>
            <w:r>
              <w:rPr>
                <w:rFonts w:hint="eastAsia" w:cs="宋体" w:asciiTheme="minorEastAsia" w:hAnsiTheme="minorEastAsia" w:eastAsiaTheme="minorEastAsia"/>
                <w:sz w:val="24"/>
                <w:szCs w:val="24"/>
              </w:rPr>
              <w:t>接触到</w:t>
            </w:r>
            <w:r>
              <w:rPr>
                <w:rFonts w:hint="eastAsia" w:cs="宋体" w:asciiTheme="minorEastAsia" w:hAnsiTheme="minorEastAsia" w:eastAsiaTheme="minorEastAsia"/>
                <w:sz w:val="24"/>
                <w:szCs w:val="24"/>
                <w:lang w:val="en-US"/>
              </w:rPr>
              <w:t>的</w:t>
            </w:r>
            <w:r>
              <w:rPr>
                <w:rFonts w:hint="eastAsia" w:cs="宋体" w:asciiTheme="minorEastAsia" w:hAnsiTheme="minorEastAsia" w:eastAsiaTheme="minorEastAsia"/>
                <w:sz w:val="24"/>
                <w:szCs w:val="24"/>
              </w:rPr>
              <w:t>海外部分代理</w:t>
            </w:r>
            <w:r>
              <w:rPr>
                <w:rFonts w:hint="eastAsia" w:cs="宋体" w:asciiTheme="minorEastAsia" w:hAnsiTheme="minorEastAsia" w:eastAsiaTheme="minorEastAsia"/>
                <w:sz w:val="24"/>
                <w:szCs w:val="24"/>
                <w:lang w:val="en-US"/>
              </w:rPr>
              <w:t>和</w:t>
            </w:r>
            <w:r>
              <w:rPr>
                <w:rFonts w:hint="eastAsia" w:cs="宋体" w:asciiTheme="minorEastAsia" w:hAnsiTheme="minorEastAsia" w:eastAsiaTheme="minorEastAsia"/>
                <w:sz w:val="24"/>
                <w:szCs w:val="24"/>
              </w:rPr>
              <w:t>用户还是比较活跃</w:t>
            </w:r>
            <w:r>
              <w:rPr>
                <w:rFonts w:hint="eastAsia" w:cs="宋体" w:asciiTheme="minorEastAsia" w:hAnsiTheme="minorEastAsia" w:eastAsiaTheme="minorEastAsia"/>
                <w:sz w:val="24"/>
                <w:szCs w:val="24"/>
                <w:lang w:val="en-US"/>
              </w:rPr>
              <w:t>的</w:t>
            </w:r>
            <w:r>
              <w:rPr>
                <w:rFonts w:hint="eastAsia" w:cs="宋体" w:asciiTheme="minorEastAsia" w:hAnsiTheme="minorEastAsia" w:eastAsiaTheme="minorEastAsia"/>
                <w:sz w:val="24"/>
                <w:szCs w:val="24"/>
              </w:rPr>
              <w:t>，对公司</w:t>
            </w:r>
            <w:r>
              <w:rPr>
                <w:rFonts w:hint="eastAsia" w:cs="宋体" w:asciiTheme="minorEastAsia" w:hAnsiTheme="minorEastAsia" w:eastAsiaTheme="minorEastAsia"/>
                <w:sz w:val="24"/>
                <w:szCs w:val="24"/>
                <w:lang w:val="en-US"/>
              </w:rPr>
              <w:t>的</w:t>
            </w:r>
            <w:r>
              <w:rPr>
                <w:rFonts w:hint="eastAsia" w:cs="宋体" w:asciiTheme="minorEastAsia" w:hAnsiTheme="minorEastAsia" w:eastAsiaTheme="minorEastAsia"/>
                <w:sz w:val="24"/>
                <w:szCs w:val="24"/>
              </w:rPr>
              <w:t>工商业储能</w:t>
            </w:r>
            <w:r>
              <w:rPr>
                <w:rFonts w:hint="eastAsia" w:cs="宋体" w:asciiTheme="minorEastAsia" w:hAnsiTheme="minorEastAsia" w:eastAsiaTheme="minorEastAsia"/>
                <w:sz w:val="24"/>
                <w:szCs w:val="24"/>
                <w:lang w:val="en-US"/>
              </w:rPr>
              <w:t>也很</w:t>
            </w:r>
            <w:r>
              <w:rPr>
                <w:rFonts w:hint="eastAsia" w:cs="宋体" w:asciiTheme="minorEastAsia" w:hAnsiTheme="minorEastAsia" w:eastAsiaTheme="minorEastAsia"/>
                <w:sz w:val="24"/>
                <w:szCs w:val="24"/>
              </w:rPr>
              <w:t>认可，</w:t>
            </w:r>
            <w:r>
              <w:rPr>
                <w:rFonts w:hint="eastAsia" w:cs="宋体" w:asciiTheme="minorEastAsia" w:hAnsiTheme="minorEastAsia" w:eastAsiaTheme="minorEastAsia"/>
                <w:sz w:val="24"/>
                <w:szCs w:val="24"/>
                <w:lang w:val="en-US"/>
              </w:rPr>
              <w:t>预计</w:t>
            </w:r>
            <w:r>
              <w:rPr>
                <w:rFonts w:hint="eastAsia" w:cs="宋体" w:asciiTheme="minorEastAsia" w:hAnsiTheme="minorEastAsia" w:eastAsiaTheme="minorEastAsia"/>
                <w:sz w:val="24"/>
                <w:szCs w:val="24"/>
              </w:rPr>
              <w:t>四季度</w:t>
            </w:r>
            <w:r>
              <w:rPr>
                <w:rFonts w:hint="eastAsia" w:cs="宋体" w:asciiTheme="minorEastAsia" w:hAnsiTheme="minorEastAsia" w:eastAsiaTheme="minorEastAsia"/>
                <w:sz w:val="24"/>
                <w:szCs w:val="24"/>
                <w:lang w:val="en-US"/>
              </w:rPr>
              <w:t>储能</w:t>
            </w:r>
            <w:r>
              <w:rPr>
                <w:rFonts w:hint="eastAsia" w:cs="宋体" w:asciiTheme="minorEastAsia" w:hAnsiTheme="minorEastAsia" w:eastAsiaTheme="minorEastAsia"/>
                <w:sz w:val="24"/>
                <w:szCs w:val="24"/>
              </w:rPr>
              <w:t>会</w:t>
            </w:r>
            <w:r>
              <w:rPr>
                <w:rFonts w:hint="eastAsia" w:cs="宋体" w:asciiTheme="minorEastAsia" w:hAnsiTheme="minorEastAsia" w:eastAsiaTheme="minorEastAsia"/>
                <w:sz w:val="24"/>
                <w:szCs w:val="24"/>
                <w:lang w:val="en-US"/>
              </w:rPr>
              <w:t>实现</w:t>
            </w:r>
            <w:r>
              <w:rPr>
                <w:rFonts w:hint="eastAsia" w:cs="宋体" w:asciiTheme="minorEastAsia" w:hAnsiTheme="minorEastAsia" w:eastAsiaTheme="minorEastAsia"/>
                <w:sz w:val="24"/>
                <w:szCs w:val="24"/>
              </w:rPr>
              <w:t>海外</w:t>
            </w:r>
            <w:r>
              <w:rPr>
                <w:rFonts w:hint="eastAsia" w:cs="宋体" w:asciiTheme="minorEastAsia" w:hAnsiTheme="minorEastAsia" w:eastAsiaTheme="minorEastAsia"/>
                <w:sz w:val="24"/>
                <w:szCs w:val="24"/>
                <w:lang w:val="en-US"/>
              </w:rPr>
              <w:t>签单</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rPr>
              <w:t>目前正在</w:t>
            </w:r>
            <w:r>
              <w:rPr>
                <w:rFonts w:hint="eastAsia" w:cs="宋体" w:asciiTheme="minorEastAsia" w:hAnsiTheme="minorEastAsia" w:eastAsiaTheme="minorEastAsia"/>
                <w:sz w:val="24"/>
                <w:szCs w:val="24"/>
              </w:rPr>
              <w:t>对海外储能市场进行布局，做有关出海的相关认证。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5"/>
              <w:spacing w:before="1"/>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关于本次活动是否涉及应披露重大信息的说明</w:t>
            </w:r>
          </w:p>
        </w:tc>
        <w:tc>
          <w:tcPr>
            <w:tcW w:w="5945" w:type="dxa"/>
            <w:vAlign w:val="center"/>
          </w:tcPr>
          <w:p>
            <w:pPr>
              <w:pStyle w:val="15"/>
              <w:spacing w:before="100" w:beforeAutospacing="1"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本次活动</w:t>
            </w:r>
            <w:bookmarkStart w:id="0" w:name="_GoBack"/>
            <w:bookmarkEnd w:id="0"/>
            <w:r>
              <w:rPr>
                <w:rFonts w:hint="eastAsia" w:cs="宋体" w:asciiTheme="minorEastAsia" w:hAnsiTheme="minorEastAsia" w:eastAsiaTheme="minorEastAsia"/>
                <w:sz w:val="24"/>
                <w:szCs w:val="24"/>
              </w:rPr>
              <w:t>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5"/>
              <w:spacing w:before="1"/>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附件清单（如有）</w:t>
            </w:r>
          </w:p>
        </w:tc>
        <w:tc>
          <w:tcPr>
            <w:tcW w:w="5945" w:type="dxa"/>
            <w:vAlign w:val="center"/>
          </w:tcPr>
          <w:p>
            <w:pPr>
              <w:pStyle w:val="15"/>
              <w:spacing w:before="100" w:beforeAutospacing="1"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5"/>
              <w:spacing w:before="1"/>
              <w:ind w:left="107"/>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日期</w:t>
            </w:r>
          </w:p>
        </w:tc>
        <w:tc>
          <w:tcPr>
            <w:tcW w:w="5945" w:type="dxa"/>
            <w:vAlign w:val="center"/>
          </w:tcPr>
          <w:p>
            <w:pPr>
              <w:pStyle w:val="15"/>
              <w:spacing w:before="100" w:beforeAutospacing="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2024年10月28日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MzRlNjc3ZDVkNmY5MGFjZDFkMzQ4YWUzNjg0MjYifQ=="/>
  </w:docVars>
  <w:rsids>
    <w:rsidRoot w:val="00301D32"/>
    <w:rsid w:val="00026CC3"/>
    <w:rsid w:val="00036089"/>
    <w:rsid w:val="00053CFA"/>
    <w:rsid w:val="00060B21"/>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235CA"/>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03247"/>
    <w:rsid w:val="0061433E"/>
    <w:rsid w:val="0062751D"/>
    <w:rsid w:val="006354AA"/>
    <w:rsid w:val="00661AFA"/>
    <w:rsid w:val="006726BF"/>
    <w:rsid w:val="00677B77"/>
    <w:rsid w:val="0068718A"/>
    <w:rsid w:val="006A2739"/>
    <w:rsid w:val="006B5C95"/>
    <w:rsid w:val="006E14B0"/>
    <w:rsid w:val="006F0108"/>
    <w:rsid w:val="00700742"/>
    <w:rsid w:val="00704AE6"/>
    <w:rsid w:val="007153A2"/>
    <w:rsid w:val="00724A68"/>
    <w:rsid w:val="007271BF"/>
    <w:rsid w:val="00730DD3"/>
    <w:rsid w:val="00733224"/>
    <w:rsid w:val="00764128"/>
    <w:rsid w:val="007746CB"/>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253FF"/>
    <w:rsid w:val="00A527AA"/>
    <w:rsid w:val="00A5684D"/>
    <w:rsid w:val="00A73550"/>
    <w:rsid w:val="00A75C61"/>
    <w:rsid w:val="00A9601B"/>
    <w:rsid w:val="00AD100E"/>
    <w:rsid w:val="00AE0574"/>
    <w:rsid w:val="00AE1E36"/>
    <w:rsid w:val="00AF74AA"/>
    <w:rsid w:val="00B03C2F"/>
    <w:rsid w:val="00B15064"/>
    <w:rsid w:val="00B340A3"/>
    <w:rsid w:val="00B410F5"/>
    <w:rsid w:val="00B6280C"/>
    <w:rsid w:val="00B671A4"/>
    <w:rsid w:val="00B72CD4"/>
    <w:rsid w:val="00B85B00"/>
    <w:rsid w:val="00BF132F"/>
    <w:rsid w:val="00C13878"/>
    <w:rsid w:val="00C8158D"/>
    <w:rsid w:val="00C940F2"/>
    <w:rsid w:val="00CA1705"/>
    <w:rsid w:val="00CC4993"/>
    <w:rsid w:val="00CE1A54"/>
    <w:rsid w:val="00CF5FB6"/>
    <w:rsid w:val="00D02518"/>
    <w:rsid w:val="00D12A06"/>
    <w:rsid w:val="00D17454"/>
    <w:rsid w:val="00D33FBC"/>
    <w:rsid w:val="00D7535C"/>
    <w:rsid w:val="00D76302"/>
    <w:rsid w:val="00D844C3"/>
    <w:rsid w:val="00DA5CE2"/>
    <w:rsid w:val="00DB0947"/>
    <w:rsid w:val="00DE10E8"/>
    <w:rsid w:val="00E16FDA"/>
    <w:rsid w:val="00E35F58"/>
    <w:rsid w:val="00E45BD9"/>
    <w:rsid w:val="00E54D24"/>
    <w:rsid w:val="00E66FFC"/>
    <w:rsid w:val="00E759D6"/>
    <w:rsid w:val="00E84A8C"/>
    <w:rsid w:val="00E976DE"/>
    <w:rsid w:val="00EC0F83"/>
    <w:rsid w:val="00ED721E"/>
    <w:rsid w:val="00EE3187"/>
    <w:rsid w:val="00EF499B"/>
    <w:rsid w:val="00EF4C7F"/>
    <w:rsid w:val="00F14977"/>
    <w:rsid w:val="00FB4A08"/>
    <w:rsid w:val="00FC0C2A"/>
    <w:rsid w:val="00FD7F8E"/>
    <w:rsid w:val="00FF11E4"/>
    <w:rsid w:val="02250F0B"/>
    <w:rsid w:val="02D908B8"/>
    <w:rsid w:val="03DF65F1"/>
    <w:rsid w:val="04B072D4"/>
    <w:rsid w:val="05A729D3"/>
    <w:rsid w:val="05F575D4"/>
    <w:rsid w:val="06043E9E"/>
    <w:rsid w:val="064249C6"/>
    <w:rsid w:val="067E3F5F"/>
    <w:rsid w:val="06B44E7E"/>
    <w:rsid w:val="08641132"/>
    <w:rsid w:val="09186774"/>
    <w:rsid w:val="09273A00"/>
    <w:rsid w:val="0945438F"/>
    <w:rsid w:val="0A0D498F"/>
    <w:rsid w:val="0A71587A"/>
    <w:rsid w:val="0AF67C21"/>
    <w:rsid w:val="0B00275A"/>
    <w:rsid w:val="0B3D39AE"/>
    <w:rsid w:val="0B792C38"/>
    <w:rsid w:val="0BCD1C21"/>
    <w:rsid w:val="0C28640C"/>
    <w:rsid w:val="0C2B3807"/>
    <w:rsid w:val="0C4F74F5"/>
    <w:rsid w:val="0E90599A"/>
    <w:rsid w:val="0ED720CD"/>
    <w:rsid w:val="0F1E7653"/>
    <w:rsid w:val="0F8E2699"/>
    <w:rsid w:val="10313D59"/>
    <w:rsid w:val="11AC53EA"/>
    <w:rsid w:val="11E35036"/>
    <w:rsid w:val="12070CAE"/>
    <w:rsid w:val="123A47A4"/>
    <w:rsid w:val="12E666D9"/>
    <w:rsid w:val="131958D3"/>
    <w:rsid w:val="1433594E"/>
    <w:rsid w:val="145159C6"/>
    <w:rsid w:val="145F688C"/>
    <w:rsid w:val="148F625A"/>
    <w:rsid w:val="14A954BE"/>
    <w:rsid w:val="14D47131"/>
    <w:rsid w:val="15680001"/>
    <w:rsid w:val="15DD2205"/>
    <w:rsid w:val="15F80BFE"/>
    <w:rsid w:val="167E2694"/>
    <w:rsid w:val="169721C5"/>
    <w:rsid w:val="16A905DC"/>
    <w:rsid w:val="16F75359"/>
    <w:rsid w:val="17072842"/>
    <w:rsid w:val="173C2D6C"/>
    <w:rsid w:val="177B7D38"/>
    <w:rsid w:val="17A67110"/>
    <w:rsid w:val="17AF25C7"/>
    <w:rsid w:val="1864189B"/>
    <w:rsid w:val="18D73A7D"/>
    <w:rsid w:val="19557370"/>
    <w:rsid w:val="19834C82"/>
    <w:rsid w:val="19FE07AD"/>
    <w:rsid w:val="1AA749A0"/>
    <w:rsid w:val="1ABD5352"/>
    <w:rsid w:val="1B90280E"/>
    <w:rsid w:val="1BD06B6A"/>
    <w:rsid w:val="1C7841DA"/>
    <w:rsid w:val="1C846944"/>
    <w:rsid w:val="1CA87F1C"/>
    <w:rsid w:val="1CBD04AB"/>
    <w:rsid w:val="1D4B3D09"/>
    <w:rsid w:val="1DC55869"/>
    <w:rsid w:val="1E9928B1"/>
    <w:rsid w:val="1F0B19A2"/>
    <w:rsid w:val="1F782BDE"/>
    <w:rsid w:val="204A6A53"/>
    <w:rsid w:val="20BD6CCC"/>
    <w:rsid w:val="20CF4C51"/>
    <w:rsid w:val="212A02D7"/>
    <w:rsid w:val="22267B12"/>
    <w:rsid w:val="22617B2B"/>
    <w:rsid w:val="23317869"/>
    <w:rsid w:val="23956003"/>
    <w:rsid w:val="23D36806"/>
    <w:rsid w:val="24481C7F"/>
    <w:rsid w:val="248C1955"/>
    <w:rsid w:val="24B959FC"/>
    <w:rsid w:val="25650CAE"/>
    <w:rsid w:val="25820452"/>
    <w:rsid w:val="260D5FFF"/>
    <w:rsid w:val="26406598"/>
    <w:rsid w:val="26413EFB"/>
    <w:rsid w:val="26773DC1"/>
    <w:rsid w:val="28080056"/>
    <w:rsid w:val="28734C1A"/>
    <w:rsid w:val="28C72DDD"/>
    <w:rsid w:val="293E4722"/>
    <w:rsid w:val="29EE0E64"/>
    <w:rsid w:val="2A614B6C"/>
    <w:rsid w:val="2B54022C"/>
    <w:rsid w:val="2BC4020A"/>
    <w:rsid w:val="2C1F5519"/>
    <w:rsid w:val="2CDE06F5"/>
    <w:rsid w:val="2D1500C9"/>
    <w:rsid w:val="2D986AF6"/>
    <w:rsid w:val="2EF90F16"/>
    <w:rsid w:val="2F125C63"/>
    <w:rsid w:val="302C3D0A"/>
    <w:rsid w:val="3034687E"/>
    <w:rsid w:val="3104598F"/>
    <w:rsid w:val="317038E6"/>
    <w:rsid w:val="31A35A6A"/>
    <w:rsid w:val="31D75713"/>
    <w:rsid w:val="32894C60"/>
    <w:rsid w:val="32AC6BA0"/>
    <w:rsid w:val="33DE31BB"/>
    <w:rsid w:val="33E002C7"/>
    <w:rsid w:val="340F388A"/>
    <w:rsid w:val="377D6D5D"/>
    <w:rsid w:val="37A442EA"/>
    <w:rsid w:val="384358B1"/>
    <w:rsid w:val="389C49C0"/>
    <w:rsid w:val="39BC78F4"/>
    <w:rsid w:val="3A7206CF"/>
    <w:rsid w:val="3A8E044E"/>
    <w:rsid w:val="3B35486F"/>
    <w:rsid w:val="3BD53865"/>
    <w:rsid w:val="3D8A5D30"/>
    <w:rsid w:val="3DA160EB"/>
    <w:rsid w:val="3E815385"/>
    <w:rsid w:val="3EB93822"/>
    <w:rsid w:val="3EF1250A"/>
    <w:rsid w:val="3F4D76DD"/>
    <w:rsid w:val="3F7B0026"/>
    <w:rsid w:val="3FCF2120"/>
    <w:rsid w:val="3FDE536D"/>
    <w:rsid w:val="3FEF6C7C"/>
    <w:rsid w:val="401D10DD"/>
    <w:rsid w:val="40567DB0"/>
    <w:rsid w:val="40FF5CD2"/>
    <w:rsid w:val="41B0171A"/>
    <w:rsid w:val="42417305"/>
    <w:rsid w:val="42C254E7"/>
    <w:rsid w:val="42DB40B0"/>
    <w:rsid w:val="4373370D"/>
    <w:rsid w:val="43B71B0A"/>
    <w:rsid w:val="440C3942"/>
    <w:rsid w:val="4445019A"/>
    <w:rsid w:val="44FA0589"/>
    <w:rsid w:val="45A663E3"/>
    <w:rsid w:val="45EC3A2B"/>
    <w:rsid w:val="4670640B"/>
    <w:rsid w:val="469F09AF"/>
    <w:rsid w:val="473D3E13"/>
    <w:rsid w:val="474156B1"/>
    <w:rsid w:val="490177EE"/>
    <w:rsid w:val="493E26B7"/>
    <w:rsid w:val="49425710"/>
    <w:rsid w:val="4953791E"/>
    <w:rsid w:val="4A4C4A99"/>
    <w:rsid w:val="4A584064"/>
    <w:rsid w:val="4A77763C"/>
    <w:rsid w:val="4A8F4985"/>
    <w:rsid w:val="4AEE0418"/>
    <w:rsid w:val="4B052E99"/>
    <w:rsid w:val="4B756271"/>
    <w:rsid w:val="4B974CF0"/>
    <w:rsid w:val="4C1C62E6"/>
    <w:rsid w:val="4C8E1CA8"/>
    <w:rsid w:val="4C912C37"/>
    <w:rsid w:val="4CA178CA"/>
    <w:rsid w:val="4D665E71"/>
    <w:rsid w:val="4D6D36A4"/>
    <w:rsid w:val="4D754306"/>
    <w:rsid w:val="4DAC4621"/>
    <w:rsid w:val="4DE03809"/>
    <w:rsid w:val="4E281379"/>
    <w:rsid w:val="4E8862BB"/>
    <w:rsid w:val="4F133DD7"/>
    <w:rsid w:val="4F7F1A07"/>
    <w:rsid w:val="4F822556"/>
    <w:rsid w:val="4FE53F47"/>
    <w:rsid w:val="508D1967"/>
    <w:rsid w:val="50CD09CB"/>
    <w:rsid w:val="510903EF"/>
    <w:rsid w:val="51ED4DB3"/>
    <w:rsid w:val="52A16B92"/>
    <w:rsid w:val="52DC2732"/>
    <w:rsid w:val="535449BE"/>
    <w:rsid w:val="53F137F4"/>
    <w:rsid w:val="543A6906"/>
    <w:rsid w:val="54737668"/>
    <w:rsid w:val="548B0D2D"/>
    <w:rsid w:val="56850CBB"/>
    <w:rsid w:val="56AE4BC0"/>
    <w:rsid w:val="56D31141"/>
    <w:rsid w:val="56DC0F52"/>
    <w:rsid w:val="57770C7B"/>
    <w:rsid w:val="577B33D6"/>
    <w:rsid w:val="579B2BBB"/>
    <w:rsid w:val="580C5867"/>
    <w:rsid w:val="580F15A7"/>
    <w:rsid w:val="5922354D"/>
    <w:rsid w:val="5956139E"/>
    <w:rsid w:val="59A87812"/>
    <w:rsid w:val="59D106B8"/>
    <w:rsid w:val="59D8738A"/>
    <w:rsid w:val="59DD6816"/>
    <w:rsid w:val="5A117165"/>
    <w:rsid w:val="5A4F5EDF"/>
    <w:rsid w:val="5A666D76"/>
    <w:rsid w:val="5AA4622B"/>
    <w:rsid w:val="5ACB37B8"/>
    <w:rsid w:val="5B2253C2"/>
    <w:rsid w:val="5B4672E2"/>
    <w:rsid w:val="5BD82630"/>
    <w:rsid w:val="5BFF0DE5"/>
    <w:rsid w:val="5CF02E0F"/>
    <w:rsid w:val="5CF039A9"/>
    <w:rsid w:val="5EFC4888"/>
    <w:rsid w:val="5F13397F"/>
    <w:rsid w:val="5F2E6BF7"/>
    <w:rsid w:val="5FFB4CB5"/>
    <w:rsid w:val="600F4147"/>
    <w:rsid w:val="603269D2"/>
    <w:rsid w:val="609A0504"/>
    <w:rsid w:val="60C90799"/>
    <w:rsid w:val="6105554A"/>
    <w:rsid w:val="617140C2"/>
    <w:rsid w:val="61A52BCA"/>
    <w:rsid w:val="62AD7C47"/>
    <w:rsid w:val="62C05BCC"/>
    <w:rsid w:val="63736B02"/>
    <w:rsid w:val="63C4349A"/>
    <w:rsid w:val="654F4FE5"/>
    <w:rsid w:val="660D2BCE"/>
    <w:rsid w:val="661C2B70"/>
    <w:rsid w:val="666D606B"/>
    <w:rsid w:val="66F14509"/>
    <w:rsid w:val="67095496"/>
    <w:rsid w:val="67DE07AF"/>
    <w:rsid w:val="67ED7463"/>
    <w:rsid w:val="681A546A"/>
    <w:rsid w:val="68507D37"/>
    <w:rsid w:val="69C53AC8"/>
    <w:rsid w:val="69CB37D4"/>
    <w:rsid w:val="69D81A4D"/>
    <w:rsid w:val="6A0D5B9B"/>
    <w:rsid w:val="6A3B23B1"/>
    <w:rsid w:val="6A88001C"/>
    <w:rsid w:val="6AEA32DC"/>
    <w:rsid w:val="6B0747D9"/>
    <w:rsid w:val="6B4128B4"/>
    <w:rsid w:val="6BCE4EB6"/>
    <w:rsid w:val="6C4D1F61"/>
    <w:rsid w:val="6C823EF2"/>
    <w:rsid w:val="6CC24AB5"/>
    <w:rsid w:val="6D30394E"/>
    <w:rsid w:val="6D3B1213"/>
    <w:rsid w:val="6D8E5CBB"/>
    <w:rsid w:val="6D9271B2"/>
    <w:rsid w:val="6E7C55FD"/>
    <w:rsid w:val="6F134790"/>
    <w:rsid w:val="6F413BF1"/>
    <w:rsid w:val="6FCA5EB8"/>
    <w:rsid w:val="6FE81F5F"/>
    <w:rsid w:val="70070F3F"/>
    <w:rsid w:val="707B2BCC"/>
    <w:rsid w:val="713E4BF8"/>
    <w:rsid w:val="718F50E7"/>
    <w:rsid w:val="71CD6C87"/>
    <w:rsid w:val="71ED0060"/>
    <w:rsid w:val="72446028"/>
    <w:rsid w:val="727D13E4"/>
    <w:rsid w:val="73076EC0"/>
    <w:rsid w:val="73831464"/>
    <w:rsid w:val="740A314B"/>
    <w:rsid w:val="74123DAE"/>
    <w:rsid w:val="741656C8"/>
    <w:rsid w:val="74210CA6"/>
    <w:rsid w:val="746F4E76"/>
    <w:rsid w:val="74E90FB2"/>
    <w:rsid w:val="74F55BA9"/>
    <w:rsid w:val="759C7D1D"/>
    <w:rsid w:val="76430096"/>
    <w:rsid w:val="77324E93"/>
    <w:rsid w:val="77D575CC"/>
    <w:rsid w:val="780659D7"/>
    <w:rsid w:val="788C05D2"/>
    <w:rsid w:val="788C25F5"/>
    <w:rsid w:val="795135CA"/>
    <w:rsid w:val="796432FD"/>
    <w:rsid w:val="7967769C"/>
    <w:rsid w:val="79BF6786"/>
    <w:rsid w:val="79F72AA9"/>
    <w:rsid w:val="7A083C89"/>
    <w:rsid w:val="7A144529"/>
    <w:rsid w:val="7A3E58FC"/>
    <w:rsid w:val="7A903C7E"/>
    <w:rsid w:val="7BB17822"/>
    <w:rsid w:val="7C444D20"/>
    <w:rsid w:val="7C484810"/>
    <w:rsid w:val="7DD37FAE"/>
    <w:rsid w:val="7E857F9E"/>
    <w:rsid w:val="7ED6166E"/>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2"/>
    <w:basedOn w:val="1"/>
    <w:next w:val="1"/>
    <w:link w:val="2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0"/>
    <w:autoRedefine/>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19"/>
    <w:qFormat/>
    <w:uiPriority w:val="0"/>
    <w:rPr>
      <w:b/>
      <w:bCs/>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Table Paragraph"/>
    <w:basedOn w:val="1"/>
    <w:qFormat/>
    <w:uiPriority w:val="1"/>
  </w:style>
  <w:style w:type="character" w:customStyle="1" w:styleId="16">
    <w:name w:val="页眉 Char"/>
    <w:basedOn w:val="12"/>
    <w:link w:val="8"/>
    <w:qFormat/>
    <w:uiPriority w:val="0"/>
    <w:rPr>
      <w:rFonts w:ascii="仿宋" w:hAnsi="仿宋" w:eastAsia="仿宋" w:cs="仿宋"/>
      <w:sz w:val="18"/>
      <w:szCs w:val="18"/>
      <w:lang w:val="zh-CN" w:bidi="zh-CN"/>
    </w:rPr>
  </w:style>
  <w:style w:type="character" w:customStyle="1" w:styleId="17">
    <w:name w:val="页脚 Char"/>
    <w:basedOn w:val="12"/>
    <w:link w:val="7"/>
    <w:qFormat/>
    <w:uiPriority w:val="0"/>
    <w:rPr>
      <w:rFonts w:ascii="仿宋" w:hAnsi="仿宋" w:eastAsia="仿宋" w:cs="仿宋"/>
      <w:sz w:val="18"/>
      <w:szCs w:val="18"/>
      <w:lang w:val="zh-CN" w:bidi="zh-CN"/>
    </w:rPr>
  </w:style>
  <w:style w:type="character" w:customStyle="1" w:styleId="18">
    <w:name w:val="批注文字 Char"/>
    <w:basedOn w:val="12"/>
    <w:link w:val="4"/>
    <w:qFormat/>
    <w:uiPriority w:val="0"/>
    <w:rPr>
      <w:rFonts w:ascii="仿宋" w:hAnsi="仿宋" w:eastAsia="仿宋" w:cs="仿宋"/>
      <w:sz w:val="22"/>
      <w:szCs w:val="22"/>
      <w:lang w:val="zh-CN" w:bidi="zh-CN"/>
    </w:rPr>
  </w:style>
  <w:style w:type="character" w:customStyle="1" w:styleId="19">
    <w:name w:val="批注主题 Char"/>
    <w:basedOn w:val="18"/>
    <w:link w:val="10"/>
    <w:qFormat/>
    <w:uiPriority w:val="0"/>
    <w:rPr>
      <w:rFonts w:ascii="仿宋" w:hAnsi="仿宋" w:eastAsia="仿宋" w:cs="仿宋"/>
      <w:b/>
      <w:bCs/>
      <w:sz w:val="22"/>
      <w:szCs w:val="22"/>
      <w:lang w:val="zh-CN" w:bidi="zh-CN"/>
    </w:rPr>
  </w:style>
  <w:style w:type="character" w:customStyle="1" w:styleId="20">
    <w:name w:val="批注框文本 Char"/>
    <w:basedOn w:val="12"/>
    <w:link w:val="6"/>
    <w:qFormat/>
    <w:uiPriority w:val="0"/>
    <w:rPr>
      <w:rFonts w:ascii="仿宋" w:hAnsi="仿宋" w:eastAsia="仿宋" w:cs="仿宋"/>
      <w:sz w:val="18"/>
      <w:szCs w:val="18"/>
      <w:lang w:val="zh-CN" w:bidi="zh-CN"/>
    </w:rPr>
  </w:style>
  <w:style w:type="character" w:customStyle="1" w:styleId="21">
    <w:name w:val="标题 2 Char"/>
    <w:basedOn w:val="12"/>
    <w:link w:val="3"/>
    <w:uiPriority w:val="0"/>
    <w:rPr>
      <w:rFonts w:asciiTheme="majorHAnsi" w:hAnsiTheme="majorHAnsi" w:eastAsiaTheme="majorEastAsia" w:cstheme="majorBidi"/>
      <w:b/>
      <w:bCs/>
      <w:sz w:val="32"/>
      <w:szCs w:val="32"/>
      <w:lang w:val="zh-CN" w:bidi="zh-CN"/>
    </w:rPr>
  </w:style>
  <w:style w:type="character" w:customStyle="1" w:styleId="22">
    <w:name w:val="标题 Char"/>
    <w:basedOn w:val="12"/>
    <w:link w:val="9"/>
    <w:uiPriority w:val="0"/>
    <w:rPr>
      <w:rFonts w:eastAsia="宋体" w:asciiTheme="majorHAnsi" w:hAnsiTheme="majorHAnsi" w:cstheme="majorBidi"/>
      <w:b/>
      <w:bCs/>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25F8-813B-45EB-9095-59A4FCBC02F1}">
  <ds:schemaRefs/>
</ds:datastoreItem>
</file>

<file path=docProps/app.xml><?xml version="1.0" encoding="utf-8"?>
<Properties xmlns="http://schemas.openxmlformats.org/officeDocument/2006/extended-properties" xmlns:vt="http://schemas.openxmlformats.org/officeDocument/2006/docPropsVTypes">
  <Template>Normal</Template>
  <Pages>7</Pages>
  <Words>548</Words>
  <Characters>3127</Characters>
  <Lines>26</Lines>
  <Paragraphs>7</Paragraphs>
  <TotalTime>90</TotalTime>
  <ScaleCrop>false</ScaleCrop>
  <LinksUpToDate>false</LinksUpToDate>
  <CharactersWithSpaces>3668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2024-10-29T01:57:00Z</dcterms:created>
  <dc:creator>jie.huang</dc:creator>
  <cp:lastModifiedBy>Lenovo</cp:lastModifiedBy>
  <dcterms:modified xsi:type="dcterms:W3CDTF">2024-10-30T07:55:42Z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57D148DF2F764966BF4E1C38A6255FA2</vt:lpwstr>
  </property>
</Properties>
</file>