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eastAsia" w:ascii="宋体" w:hAnsi="宋体"/>
          <w:b/>
          <w:iCs/>
          <w:sz w:val="24"/>
          <w:szCs w:val="24"/>
        </w:rPr>
        <w:t>4年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/>
          <w:iCs/>
          <w:sz w:val="24"/>
          <w:szCs w:val="24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trike w:val="0"/>
                <w:dstrike w:val="0"/>
                <w:sz w:val="24"/>
                <w:szCs w:val="24"/>
                <w:lang w:val="en-US" w:eastAsia="zh-CN"/>
              </w:rPr>
              <w:t>广发证券、开源证券、德邦证券、浙商证券、兴业证券、财通证券、招商证券、中金证券、东北证券、国盛证券、长江证券、太平洋证券、国海证券、海通证券、光大证券、华西证券、中泰证券、华安证券、华福证券、中银证券、民生证券、国金证券、信达证券、东方证券、天风证券、方正证券、华创证券、宁银理财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线上会议</w:t>
            </w:r>
          </w:p>
        </w:tc>
      </w:tr>
      <w:tr w14:paraId="220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64ED8782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董事长：利虔先生</w:t>
            </w:r>
          </w:p>
          <w:p w14:paraId="3EF8D027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财务总监：张执交先生</w:t>
            </w:r>
          </w:p>
          <w:p w14:paraId="4AA6AA19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董事会秘书：魏丽萍女士</w:t>
            </w:r>
          </w:p>
        </w:tc>
      </w:tr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4D36C545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一、公司介绍环节</w:t>
            </w:r>
          </w:p>
          <w:p w14:paraId="0BC7786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公司是一家专业的药物临床前及临床综合研发服务 CRO，为国内医药企业和科研机构提供全方位的一站式药物研发服务，致力于协助国内医药制造企业加速实现进口替代和自主创新。服务内容主要包括药物发现、药理药效、药学研究、临床研究和生物分析。</w:t>
            </w:r>
          </w:p>
          <w:p w14:paraId="589DDFD0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2024年前三季度业绩稳定增长，实现营业收入9.17亿元，同比增长32.47%。实现归属于上市公司股东的净利润为2.08亿元，同比增长21.40%，实现归属于上市公司股东的扣除非经常性损益的净利润2.02亿元，同比增长20.19%。2024年第三季度实现营业收入3.54亿元，同比增长53.20%。实现归属于上市公司股东的净利润为5911.73万元，同比增长11.37%。</w:t>
            </w:r>
            <w:r>
              <w:rPr>
                <w:rFonts w:hint="eastAsia"/>
                <w:sz w:val="24"/>
                <w:lang w:val="en-US" w:eastAsia="zh-CN"/>
              </w:rPr>
              <w:t>2024前三季度研发投入1.20亿元，同比增长</w:t>
            </w:r>
            <w:r>
              <w:rPr>
                <w:rFonts w:hint="eastAsia"/>
                <w:sz w:val="24"/>
              </w:rPr>
              <w:t>43.76</w:t>
            </w:r>
            <w:r>
              <w:rPr>
                <w:rFonts w:hint="eastAsia"/>
                <w:sz w:val="24"/>
                <w:lang w:val="en-US" w:eastAsia="zh-CN"/>
              </w:rPr>
              <w:t>%，</w:t>
            </w:r>
            <w:r>
              <w:rPr>
                <w:rFonts w:hint="eastAsia"/>
                <w:sz w:val="24"/>
              </w:rPr>
              <w:t>本期研发费用</w:t>
            </w:r>
            <w:r>
              <w:rPr>
                <w:rFonts w:hint="eastAsia"/>
                <w:sz w:val="24"/>
                <w:lang w:val="en-US" w:eastAsia="zh-CN"/>
              </w:rPr>
              <w:t>5041.19万元，</w:t>
            </w:r>
            <w:r>
              <w:rPr>
                <w:rFonts w:hint="eastAsia"/>
                <w:sz w:val="24"/>
              </w:rPr>
              <w:t>较上年同期增</w:t>
            </w:r>
            <w:r>
              <w:rPr>
                <w:rFonts w:hint="eastAsia"/>
                <w:sz w:val="24"/>
                <w:lang w:val="en-US" w:eastAsia="zh-CN"/>
              </w:rPr>
              <w:t>长</w:t>
            </w:r>
            <w:r>
              <w:rPr>
                <w:rFonts w:hint="eastAsia"/>
                <w:sz w:val="24"/>
              </w:rPr>
              <w:t>69.38%</w:t>
            </w:r>
          </w:p>
          <w:p w14:paraId="5242BECC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二、问答环节</w:t>
            </w:r>
          </w:p>
          <w:p w14:paraId="1A3ECF88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1.公司哪些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  <w:lang w:val="en-US" w:eastAsia="zh-CN"/>
              </w:rPr>
              <w:t>自研创新药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的注册进展较快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  <w:lang w:eastAsia="zh-CN"/>
              </w:rPr>
              <w:t>？</w:t>
            </w:r>
          </w:p>
          <w:p w14:paraId="128A198D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公司专注于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多肽类和小核酸类药物的研发工作，秉承创新为驱动的发展战略，以核心产品线为中心，积极在内分泌、镇痛、呼吸、肿瘤、心脑血管、泌尿系统、医疗美容、自体免疫细胞治疗等细分领域进行布局。目前公司自研立项1类创新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药项目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共12项，进度较快的是控股子公司诺和晟泰在研的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STC007注射液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已经进入临床二期（2022年9月术后镇痛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适应症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获得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药物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临床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批准，2022年11月中至重度瘙痒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适应症获得药物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临床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批准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，其主要适应症为治疗接受血液透析（HD）的成人慢性肾脏疾病相关的中至重度瘙痒（CKD-aP）及治疗术后疼痛，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STC008注射液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于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2024年7月获得临床试验许可，其主要适应症为治疗晚期实体瘤的肿瘤恶液质，此外，公司第一个</w:t>
            </w:r>
            <w:r>
              <w:rPr>
                <w:rStyle w:val="5"/>
                <w:rFonts w:hint="default" w:ascii="Times New Roman" w:hAnsi="Times New Roman"/>
                <w:bCs/>
                <w:iCs/>
                <w:sz w:val="24"/>
                <w:szCs w:val="24"/>
                <w:lang w:eastAsia="zh-CN"/>
              </w:rPr>
              <w:t>自身免疫性疾病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品种，治疗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系统性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红斑狼疮适应症的CAR-T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药物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，已经于7月底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申报临床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受理，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并于近日取得了药物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临床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批准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通知书，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将在第四季度启动临床一期。</w:t>
            </w:r>
          </w:p>
          <w:p w14:paraId="1E187CB5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iCs/>
                <w:sz w:val="24"/>
                <w:szCs w:val="24"/>
              </w:rPr>
              <w:t>2</w:t>
            </w:r>
            <w:r>
              <w:rPr>
                <w:b/>
                <w:iCs/>
                <w:sz w:val="24"/>
                <w:szCs w:val="24"/>
              </w:rPr>
              <w:t>.</w:t>
            </w:r>
            <w:r>
              <w:rPr>
                <w:rFonts w:hint="eastAsia"/>
                <w:b/>
                <w:iCs/>
                <w:sz w:val="24"/>
                <w:szCs w:val="24"/>
              </w:rPr>
              <w:t>公司如何看待</w:t>
            </w: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治疗SLE的</w:t>
            </w:r>
            <w:r>
              <w:rPr>
                <w:rFonts w:hint="eastAsia"/>
                <w:b/>
                <w:iCs/>
                <w:sz w:val="24"/>
                <w:szCs w:val="24"/>
              </w:rPr>
              <w:t>CAR-T药物</w:t>
            </w: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的前景</w:t>
            </w:r>
            <w:r>
              <w:rPr>
                <w:rFonts w:hint="eastAsia"/>
                <w:b/>
                <w:sz w:val="24"/>
              </w:rPr>
              <w:t>？</w:t>
            </w:r>
          </w:p>
          <w:p w14:paraId="7A91C4F3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2024年6月</w:t>
            </w:r>
            <w:r>
              <w:rPr>
                <w:rFonts w:hint="eastAsia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/>
                <w:bCs/>
                <w:sz w:val="24"/>
              </w:rPr>
              <w:t>与艺妙神州及其全资子公司再妙生物签署《合作开发协议》，协议约定</w:t>
            </w:r>
            <w:r>
              <w:rPr>
                <w:rFonts w:hint="eastAsia"/>
                <w:bCs/>
                <w:sz w:val="24"/>
                <w:lang w:val="en-US" w:eastAsia="zh-CN"/>
              </w:rPr>
              <w:t>公司为双方</w:t>
            </w:r>
            <w:r>
              <w:rPr>
                <w:rFonts w:hint="eastAsia"/>
                <w:bCs/>
                <w:sz w:val="24"/>
              </w:rPr>
              <w:t>合作研发项目</w:t>
            </w:r>
            <w:r>
              <w:rPr>
                <w:rFonts w:hint="eastAsia"/>
                <w:bCs/>
                <w:sz w:val="24"/>
                <w:lang w:eastAsia="zh-CN"/>
              </w:rPr>
              <w:t>“</w:t>
            </w:r>
            <w:r>
              <w:rPr>
                <w:rFonts w:hint="eastAsia"/>
                <w:bCs/>
                <w:sz w:val="24"/>
              </w:rPr>
              <w:t>ZM001注射液</w:t>
            </w:r>
            <w:r>
              <w:rPr>
                <w:rFonts w:hint="eastAsia"/>
                <w:bCs/>
                <w:sz w:val="24"/>
                <w:lang w:eastAsia="zh-CN"/>
              </w:rPr>
              <w:t>”</w:t>
            </w:r>
            <w:r>
              <w:rPr>
                <w:rFonts w:hint="eastAsia"/>
                <w:bCs/>
                <w:sz w:val="24"/>
              </w:rPr>
              <w:t>系统性红斑狼疮(SLE)适应症的独家合作方，再妙生物为合作产品的开发实施主体以及药品上市许可持有人(</w:t>
            </w:r>
            <w:r>
              <w:rPr>
                <w:rFonts w:hint="eastAsia"/>
                <w:bCs/>
                <w:sz w:val="24"/>
                <w:lang w:eastAsia="zh-CN"/>
              </w:rPr>
              <w:t>“</w:t>
            </w:r>
            <w:r>
              <w:rPr>
                <w:rFonts w:hint="eastAsia"/>
                <w:bCs/>
                <w:sz w:val="24"/>
              </w:rPr>
              <w:t>MAH</w:t>
            </w:r>
            <w:r>
              <w:rPr>
                <w:rFonts w:hint="eastAsia"/>
                <w:bCs/>
                <w:sz w:val="24"/>
                <w:lang w:eastAsia="zh-CN"/>
              </w:rPr>
              <w:t>”</w:t>
            </w:r>
            <w:r>
              <w:rPr>
                <w:rFonts w:hint="eastAsia"/>
                <w:bCs/>
                <w:sz w:val="24"/>
              </w:rPr>
              <w:t>)。在药品成功获得批准并正式上市之后，双方将根据事先约定好的比例来分配由此产生的所有收益。</w:t>
            </w:r>
          </w:p>
          <w:p w14:paraId="354FB2FC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Cs w:val="0"/>
                <w:sz w:val="24"/>
                <w:szCs w:val="20"/>
                <w:lang w:val="en-US" w:eastAsia="zh-CN"/>
              </w:rPr>
              <w:t>SLE会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导致免疫复合物的形成，并引起全身炎症，损伤各种组织和器官。</w:t>
            </w:r>
            <w:r>
              <w:rPr>
                <w:rFonts w:hint="eastAsia"/>
                <w:bCs/>
                <w:sz w:val="24"/>
              </w:rPr>
              <w:t>全球患者数量庞大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全球范围尚无任何一款CAR-T药物获批上市用于治疗系统性红斑狼疮。已上市的靶向治疗药物疗效有限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且可能会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进一步加重器官损害。</w:t>
            </w:r>
            <w:r>
              <w:rPr>
                <w:rFonts w:hint="eastAsia"/>
                <w:bCs/>
                <w:sz w:val="24"/>
              </w:rPr>
              <w:t>因此，开发新的治疗方案迫在眉睫。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在临床研究中，ZM001展现出快速清除B细胞肿瘤且持续性的疗效，以及极低的严重不良反应发生率，是一款安全有效的CAR-T治疗药物。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公司与</w:t>
            </w:r>
            <w:r>
              <w:rPr>
                <w:rFonts w:hint="eastAsia"/>
                <w:bCs/>
                <w:sz w:val="24"/>
              </w:rPr>
              <w:t>艺妙神州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共同致力于推动CAR-T细胞治疗技术在自身免疫性疾病领域的应用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SLE患者带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去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新的希望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。</w:t>
            </w:r>
          </w:p>
          <w:p w14:paraId="139D4F80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请公司展望一下今年</w:t>
            </w:r>
            <w:r>
              <w:rPr>
                <w:rFonts w:hint="eastAsia"/>
                <w:b/>
                <w:sz w:val="24"/>
                <w:lang w:val="en-US" w:eastAsia="zh-CN"/>
              </w:rPr>
              <w:t>临床</w:t>
            </w:r>
            <w:r>
              <w:rPr>
                <w:rFonts w:hint="eastAsia"/>
                <w:b/>
                <w:sz w:val="24"/>
              </w:rPr>
              <w:t>板块的</w:t>
            </w:r>
            <w:r>
              <w:rPr>
                <w:rFonts w:hint="eastAsia"/>
                <w:b/>
                <w:sz w:val="24"/>
                <w:lang w:val="en-US" w:eastAsia="zh-CN"/>
              </w:rPr>
              <w:t>规划</w:t>
            </w:r>
            <w:r>
              <w:rPr>
                <w:rFonts w:hint="eastAsia"/>
                <w:b/>
                <w:sz w:val="24"/>
              </w:rPr>
              <w:t>？</w:t>
            </w:r>
          </w:p>
          <w:p w14:paraId="35A30202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随着公司不断深化自研药物的储备，我们期望能够孕育出更多创新药物、改良型新药以及特色仿制药项目，稳步推进这些项目进入临床试验阶段。通过口碑营销，实现获得老客户的认可从而取得新增量订单。未来公司还会加大市场拓展，拓展新的市场领域，提升公司竞争力和影响力。同时，我们也将加强与合作伙伴的合作，共同投资新产品研发，实现共赢。通过这些努力，我们相信公司将在未来取得更大的市场份额，实现可持续发展。</w:t>
            </w:r>
          </w:p>
          <w:p w14:paraId="19A803EE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</w:t>
            </w:r>
            <w:r>
              <w:rPr>
                <w:rFonts w:hint="default"/>
                <w:b/>
                <w:sz w:val="24"/>
              </w:rPr>
              <w:t>保持强劲增长的主要推动力？</w:t>
            </w:r>
          </w:p>
          <w:p w14:paraId="79FD8FB7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2024年第三季度实现营业收入3.54亿元，同比增长53.20%。</w:t>
            </w:r>
            <w:r>
              <w:rPr>
                <w:rFonts w:hint="eastAsia"/>
                <w:bCs/>
                <w:sz w:val="24"/>
                <w:lang w:val="en-US" w:eastAsia="zh-CN"/>
              </w:rPr>
              <w:t>公司从药学研究驱动，从前期立项储备了丰富的产品管线，在创新药、改良型新药、仿制药方面</w:t>
            </w:r>
            <w:r>
              <w:rPr>
                <w:rFonts w:hint="eastAsia"/>
                <w:bCs/>
                <w:sz w:val="24"/>
              </w:rPr>
              <w:t>在研项目进度较快的有100余个品种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重点布局在多肽、小核酸、</w:t>
            </w:r>
            <w:r>
              <w:rPr>
                <w:rFonts w:hint="eastAsia"/>
                <w:bCs/>
                <w:sz w:val="24"/>
              </w:rPr>
              <w:t>长效微球、缓控释、局部递送与透皮吸收药物</w:t>
            </w:r>
            <w:r>
              <w:rPr>
                <w:rFonts w:hint="eastAsia"/>
                <w:bCs/>
                <w:sz w:val="24"/>
                <w:lang w:val="en-US" w:eastAsia="zh-CN"/>
              </w:rPr>
              <w:t>等领域，</w:t>
            </w:r>
            <w:r>
              <w:rPr>
                <w:rFonts w:hint="eastAsia"/>
                <w:bCs/>
                <w:sz w:val="24"/>
              </w:rPr>
              <w:t>公司能够通过</w:t>
            </w:r>
            <w:r>
              <w:rPr>
                <w:rFonts w:hint="eastAsia"/>
                <w:bCs/>
                <w:sz w:val="24"/>
                <w:lang w:val="en-US" w:eastAsia="zh-CN"/>
              </w:rPr>
              <w:t>自研品种转让</w:t>
            </w:r>
            <w:r>
              <w:rPr>
                <w:rFonts w:hint="eastAsia"/>
                <w:bCs/>
                <w:sz w:val="24"/>
              </w:rPr>
              <w:t>来锁定后续的临床服务。</w:t>
            </w:r>
            <w:r>
              <w:rPr>
                <w:rFonts w:hint="eastAsia"/>
                <w:bCs/>
                <w:sz w:val="24"/>
                <w:lang w:val="en-US" w:eastAsia="zh-CN"/>
              </w:rPr>
              <w:t>公司临床业务</w:t>
            </w:r>
            <w:r>
              <w:rPr>
                <w:rFonts w:hint="eastAsia"/>
                <w:bCs/>
                <w:sz w:val="24"/>
              </w:rPr>
              <w:t>经过多年临床项目经验的积累，公司</w:t>
            </w:r>
            <w:r>
              <w:rPr>
                <w:rFonts w:hint="eastAsia"/>
                <w:bCs/>
                <w:sz w:val="24"/>
                <w:lang w:val="en-US" w:eastAsia="zh-CN"/>
              </w:rPr>
              <w:t>在创新药大临床上</w:t>
            </w:r>
            <w:r>
              <w:rPr>
                <w:rFonts w:hint="eastAsia"/>
                <w:bCs/>
                <w:sz w:val="24"/>
              </w:rPr>
              <w:t>形成了自己的优势适应症领域，比如镇痛、心血管、内分泌、医美、部分肿瘤适应症等，</w:t>
            </w:r>
            <w:r>
              <w:rPr>
                <w:rFonts w:hint="eastAsia"/>
                <w:bCs/>
                <w:sz w:val="24"/>
                <w:lang w:val="en-US" w:eastAsia="zh-CN"/>
              </w:rPr>
              <w:t>随着公司自研品种的落地及临床前、临床服务的</w:t>
            </w:r>
            <w:r>
              <w:rPr>
                <w:rFonts w:hint="eastAsia"/>
                <w:bCs/>
                <w:sz w:val="24"/>
              </w:rPr>
              <w:t>逐渐扩展</w:t>
            </w:r>
            <w:r>
              <w:rPr>
                <w:rFonts w:hint="eastAsia"/>
                <w:bCs/>
                <w:sz w:val="24"/>
                <w:lang w:val="en-US" w:eastAsia="zh-CN"/>
              </w:rPr>
              <w:t>和</w:t>
            </w:r>
            <w:r>
              <w:rPr>
                <w:rFonts w:hint="eastAsia"/>
                <w:bCs/>
                <w:sz w:val="24"/>
              </w:rPr>
              <w:t>消化能力的逐步提升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会对公司业绩提供稳定的支撑。</w:t>
            </w:r>
          </w:p>
          <w:p w14:paraId="05F83E06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>公司</w:t>
            </w:r>
            <w:r>
              <w:rPr>
                <w:rFonts w:hint="eastAsia"/>
                <w:b/>
                <w:sz w:val="24"/>
              </w:rPr>
              <w:t>临床业务竞争格局</w:t>
            </w:r>
            <w:r>
              <w:rPr>
                <w:rFonts w:hint="eastAsia"/>
                <w:b/>
                <w:sz w:val="24"/>
                <w:lang w:eastAsia="zh-CN"/>
              </w:rPr>
              <w:t>？</w:t>
            </w:r>
          </w:p>
          <w:p w14:paraId="59917F69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临床业务方面，我们公司主要专注于我们的优势领域，包括内分泌、减重、呼吸、部分肿瘤适应症、心内科、镇痛等多个适应症领域。在这些领域中，我们已经开展了大量的临床项目合作，积累了丰富的临床研究方案设计经验。公司客户大部分是传统中大型医药企业，每年有稳定的现金流和产品管线布局的需求，通过前期合作基础公司已经树立了良好的口碑和信誉，客户粘性好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这些客户拥有产品管线布局和升级的需求</w:t>
            </w:r>
            <w:r>
              <w:rPr>
                <w:rFonts w:hint="eastAsia"/>
                <w:bCs/>
                <w:sz w:val="24"/>
              </w:rPr>
              <w:t>。我们的客户对我们的要求主要集中在项目进度和质量上，对于价格方面并没有过于苛刻的要求。</w:t>
            </w:r>
          </w:p>
          <w:p w14:paraId="7F867EA3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时，我们也在持续推动自研品种的储备工作。公司会通过研发到一定进度的自研产品的转让，并锁定后续的临床业务。客户在意的是产品未来的预期，公司出售的是产品整体，并不是单独的临床服务，所以相对价格没那么敏感。这种策略使得我们在市场竞争中具有一定的优势，能够更好地满足客户的需求，同时也为公司带来了更多的发展机会。</w:t>
            </w:r>
          </w:p>
          <w:p w14:paraId="334E0305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未来是否有收并购的计划</w:t>
            </w:r>
            <w:r>
              <w:rPr>
                <w:rFonts w:hint="eastAsia"/>
                <w:b/>
                <w:sz w:val="24"/>
                <w:lang w:eastAsia="zh-CN"/>
              </w:rPr>
              <w:t>？</w:t>
            </w:r>
          </w:p>
          <w:p w14:paraId="220306AF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公司基于对发展战略的考量，在夯实现有主业的基础上，逐步寻求拓展上下游产业链的机会，提高公司可持续经营能力。后续若有相关重组计划，公司会及时履行相应的决策流程并对外披露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609506A9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公司人员招聘</w:t>
            </w:r>
            <w:r>
              <w:rPr>
                <w:rFonts w:hint="eastAsia"/>
                <w:b/>
                <w:sz w:val="24"/>
              </w:rPr>
              <w:t>的计划</w:t>
            </w:r>
            <w:r>
              <w:rPr>
                <w:rFonts w:hint="eastAsia"/>
                <w:b/>
                <w:sz w:val="24"/>
                <w:lang w:eastAsia="zh-CN"/>
              </w:rPr>
              <w:t>？</w:t>
            </w:r>
          </w:p>
          <w:p w14:paraId="37707B2E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截止2024年半年度，</w:t>
            </w:r>
            <w:r>
              <w:rPr>
                <w:rFonts w:hint="eastAsia"/>
                <w:bCs/>
                <w:sz w:val="24"/>
              </w:rPr>
              <w:t>公司员工1,394人，其中研发人员1,163人，占员工总数的比例为83.43%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  <w:r>
              <w:rPr>
                <w:rFonts w:hint="eastAsia"/>
                <w:bCs/>
                <w:sz w:val="24"/>
              </w:rPr>
              <w:t>药学研究板块人员1,023人，同比增长20.07%，进一步增强公司的服务能力。临床试验和生物分析板块人员371人，同比增长11.41%。</w:t>
            </w:r>
            <w:r>
              <w:rPr>
                <w:rFonts w:hint="eastAsia"/>
                <w:bCs/>
                <w:sz w:val="24"/>
                <w:lang w:val="en-US" w:eastAsia="zh-CN"/>
              </w:rPr>
              <w:t>随着公司创新药和临床业务的增长，</w:t>
            </w:r>
            <w:r>
              <w:rPr>
                <w:rFonts w:hint="eastAsia"/>
                <w:bCs/>
                <w:sz w:val="24"/>
              </w:rPr>
              <w:t>公司会依据市场情况以及成本控制情况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适时调整人员招聘计划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使之与公司业务的发展情况相匹配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</w:rPr>
              <w:t>以保障未来业务的发展以及项目的顺利实施。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4年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月2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6A866"/>
    <w:multiLevelType w:val="singleLevel"/>
    <w:tmpl w:val="B956A86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9D47E6"/>
    <w:multiLevelType w:val="singleLevel"/>
    <w:tmpl w:val="DC9D47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7C7638"/>
    <w:rsid w:val="00A06CDD"/>
    <w:rsid w:val="00BB2E0E"/>
    <w:rsid w:val="00BF064F"/>
    <w:rsid w:val="00E31C19"/>
    <w:rsid w:val="01AC06BF"/>
    <w:rsid w:val="01CC4519"/>
    <w:rsid w:val="02290130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612D69"/>
    <w:rsid w:val="0D174ABA"/>
    <w:rsid w:val="0DBE3551"/>
    <w:rsid w:val="0DCC4700"/>
    <w:rsid w:val="0E086001"/>
    <w:rsid w:val="0EB77202"/>
    <w:rsid w:val="0F824FAF"/>
    <w:rsid w:val="0FE77118"/>
    <w:rsid w:val="11866453"/>
    <w:rsid w:val="11FF5668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DA51E9"/>
    <w:rsid w:val="17345A11"/>
    <w:rsid w:val="17FB3086"/>
    <w:rsid w:val="1839393F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6A5400D"/>
    <w:rsid w:val="26D51ECB"/>
    <w:rsid w:val="271625E5"/>
    <w:rsid w:val="273725B6"/>
    <w:rsid w:val="27452AA5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CD4D3B"/>
    <w:rsid w:val="2E6F33D5"/>
    <w:rsid w:val="2EA00B62"/>
    <w:rsid w:val="2EA9018A"/>
    <w:rsid w:val="2F4F0EF9"/>
    <w:rsid w:val="2FA368BA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37942D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7403CD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717AA0"/>
    <w:rsid w:val="4A830B91"/>
    <w:rsid w:val="4AAF5236"/>
    <w:rsid w:val="4AB212D8"/>
    <w:rsid w:val="4B1A52D2"/>
    <w:rsid w:val="4B265D22"/>
    <w:rsid w:val="4BB85758"/>
    <w:rsid w:val="4C014C57"/>
    <w:rsid w:val="4C020555"/>
    <w:rsid w:val="4C1E0FC8"/>
    <w:rsid w:val="4C556F25"/>
    <w:rsid w:val="4C84793E"/>
    <w:rsid w:val="4D0E2637"/>
    <w:rsid w:val="4D6024B5"/>
    <w:rsid w:val="4D6378A0"/>
    <w:rsid w:val="4D9C101F"/>
    <w:rsid w:val="4DF658A7"/>
    <w:rsid w:val="4EF8205F"/>
    <w:rsid w:val="4F444544"/>
    <w:rsid w:val="4FE37D9E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718013A"/>
    <w:rsid w:val="573622C3"/>
    <w:rsid w:val="576D5BCE"/>
    <w:rsid w:val="57A634A8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DC2CA3"/>
    <w:rsid w:val="5DEC4365"/>
    <w:rsid w:val="5E7435BA"/>
    <w:rsid w:val="5E932ED8"/>
    <w:rsid w:val="60760873"/>
    <w:rsid w:val="60C214BD"/>
    <w:rsid w:val="60C265CF"/>
    <w:rsid w:val="617862AC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B685571"/>
    <w:rsid w:val="6C3309C1"/>
    <w:rsid w:val="6D1E32A1"/>
    <w:rsid w:val="6D322B1C"/>
    <w:rsid w:val="6D9B2F52"/>
    <w:rsid w:val="6E2576AE"/>
    <w:rsid w:val="6E290AB7"/>
    <w:rsid w:val="6E4B77F4"/>
    <w:rsid w:val="6EA45979"/>
    <w:rsid w:val="6EEB2130"/>
    <w:rsid w:val="700B2EC6"/>
    <w:rsid w:val="70754AA5"/>
    <w:rsid w:val="70B8083E"/>
    <w:rsid w:val="714D6AE5"/>
    <w:rsid w:val="7171086E"/>
    <w:rsid w:val="719510A4"/>
    <w:rsid w:val="71A66548"/>
    <w:rsid w:val="71FA4772"/>
    <w:rsid w:val="71FC4DEA"/>
    <w:rsid w:val="728671BF"/>
    <w:rsid w:val="72C2568A"/>
    <w:rsid w:val="72C94CD5"/>
    <w:rsid w:val="73300DA4"/>
    <w:rsid w:val="744616E9"/>
    <w:rsid w:val="745A380B"/>
    <w:rsid w:val="74A02866"/>
    <w:rsid w:val="75580D0F"/>
    <w:rsid w:val="76440F92"/>
    <w:rsid w:val="772F3652"/>
    <w:rsid w:val="779F15A2"/>
    <w:rsid w:val="77AE1328"/>
    <w:rsid w:val="77B6383C"/>
    <w:rsid w:val="77B751AF"/>
    <w:rsid w:val="78423920"/>
    <w:rsid w:val="78A45D63"/>
    <w:rsid w:val="794D08AD"/>
    <w:rsid w:val="79661C63"/>
    <w:rsid w:val="79D25FC2"/>
    <w:rsid w:val="79EA2C4D"/>
    <w:rsid w:val="79F90BEF"/>
    <w:rsid w:val="7A4A14CB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E44ECC"/>
    <w:rsid w:val="7CE571C4"/>
    <w:rsid w:val="7D0375F5"/>
    <w:rsid w:val="7D546905"/>
    <w:rsid w:val="7D6D7ABB"/>
    <w:rsid w:val="7D7234FB"/>
    <w:rsid w:val="7E4F6774"/>
    <w:rsid w:val="7F173DB2"/>
    <w:rsid w:val="7F2266A0"/>
    <w:rsid w:val="7F2E17A9"/>
    <w:rsid w:val="7FAD2049"/>
    <w:rsid w:val="7FEE7A90"/>
    <w:rsid w:val="7FF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annotation subject"/>
    <w:basedOn w:val="2"/>
    <w:next w:val="2"/>
    <w:link w:val="9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批注文字 字符"/>
    <w:basedOn w:val="5"/>
    <w:link w:val="2"/>
    <w:qFormat/>
    <w:uiPriority w:val="0"/>
    <w:rPr>
      <w:kern w:val="2"/>
      <w:sz w:val="21"/>
    </w:rPr>
  </w:style>
  <w:style w:type="character" w:customStyle="1" w:styleId="9">
    <w:name w:val="批注主题 字符"/>
    <w:basedOn w:val="8"/>
    <w:link w:val="3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3702</Words>
  <Characters>3979</Characters>
  <Lines>18</Lines>
  <Paragraphs>5</Paragraphs>
  <TotalTime>18</TotalTime>
  <ScaleCrop>false</ScaleCrop>
  <LinksUpToDate>false</LinksUpToDate>
  <CharactersWithSpaces>4043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2024-09-26T06:32:00Z</dcterms:created>
  <dc:creator>杨贵娇</dc:creator>
  <cp:lastModifiedBy>杨贵娇</cp:lastModifiedBy>
  <dcterms:modified xsi:type="dcterms:W3CDTF">2024-10-30T09:27:48Z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79ADC93FAD14411DAED431AC2ACD6C1A_13</vt:lpwstr>
  </property>
</Properties>
</file>