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pPr>
        <w:keepNext/>
        <w:keepLines/>
        <w:spacing w:before="260" w:after="260" w:line="360" w:lineRule="auto"/>
        <w:jc w:val="center"/>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7C03BA">
            <w:pPr>
              <w:spacing w:line="360" w:lineRule="auto"/>
              <w:rPr>
                <w:rFonts w:ascii="宋体" w:hAnsi="宋体"/>
                <w:bCs/>
                <w:iCs/>
                <w:szCs w:val="21"/>
              </w:rPr>
            </w:pPr>
            <w:r w:rsidRPr="00F96370">
              <w:rPr>
                <w:rFonts w:ascii="宋体" w:hAnsi="宋体"/>
                <w:bCs/>
                <w:iCs/>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01082C"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5978F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5978FA"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846A03">
              <w:rPr>
                <w:kern w:val="0"/>
                <w:szCs w:val="21"/>
                <w:u w:val="single"/>
              </w:rPr>
              <w:t>10</w:t>
            </w:r>
            <w:r>
              <w:rPr>
                <w:rFonts w:hint="eastAsia"/>
                <w:kern w:val="0"/>
                <w:szCs w:val="21"/>
                <w:u w:val="single"/>
              </w:rPr>
              <w:t>月</w:t>
            </w:r>
            <w:r w:rsidR="0001082C">
              <w:rPr>
                <w:kern w:val="0"/>
                <w:szCs w:val="21"/>
                <w:u w:val="single"/>
              </w:rPr>
              <w:t>30</w:t>
            </w:r>
            <w:r>
              <w:rPr>
                <w:rFonts w:hint="eastAsia"/>
                <w:kern w:val="0"/>
                <w:szCs w:val="21"/>
                <w:u w:val="single"/>
              </w:rPr>
              <w:t>日</w:t>
            </w:r>
          </w:p>
          <w:p w:rsidR="00190213" w:rsidRDefault="0001082C" w:rsidP="00190213">
            <w:pPr>
              <w:widowControl/>
              <w:spacing w:line="360" w:lineRule="auto"/>
              <w:rPr>
                <w:kern w:val="0"/>
                <w:szCs w:val="21"/>
              </w:rPr>
            </w:pPr>
            <w:r>
              <w:rPr>
                <w:kern w:val="0"/>
                <w:szCs w:val="21"/>
              </w:rPr>
              <w:t>JK Capital Management Limite</w:t>
            </w:r>
            <w:r>
              <w:rPr>
                <w:rFonts w:hint="eastAsia"/>
                <w:kern w:val="0"/>
                <w:szCs w:val="21"/>
              </w:rPr>
              <w:t>d</w:t>
            </w:r>
            <w:r>
              <w:rPr>
                <w:rFonts w:hint="eastAsia"/>
                <w:kern w:val="0"/>
                <w:szCs w:val="21"/>
              </w:rPr>
              <w:t>、</w:t>
            </w:r>
            <w:r w:rsidR="00803DBD" w:rsidRPr="00803DBD">
              <w:rPr>
                <w:rFonts w:hint="eastAsia"/>
                <w:kern w:val="0"/>
                <w:szCs w:val="21"/>
              </w:rPr>
              <w:t>华商基金</w:t>
            </w:r>
            <w:r w:rsidR="00803DBD">
              <w:rPr>
                <w:rFonts w:hint="eastAsia"/>
                <w:kern w:val="0"/>
                <w:szCs w:val="21"/>
              </w:rPr>
              <w:t>、汇安基金、嘉实基金、</w:t>
            </w:r>
            <w:r w:rsidR="00803DBD" w:rsidRPr="00803DBD">
              <w:rPr>
                <w:rFonts w:hint="eastAsia"/>
                <w:kern w:val="0"/>
                <w:szCs w:val="21"/>
              </w:rPr>
              <w:t>景林资产</w:t>
            </w:r>
            <w:bookmarkStart w:id="0" w:name="_GoBack"/>
            <w:bookmarkEnd w:id="0"/>
            <w:r w:rsidR="00803DBD">
              <w:rPr>
                <w:rFonts w:hint="eastAsia"/>
                <w:kern w:val="0"/>
                <w:szCs w:val="21"/>
              </w:rPr>
              <w:t>、</w:t>
            </w:r>
            <w:r w:rsidR="00803DBD" w:rsidRPr="00803DBD">
              <w:rPr>
                <w:rFonts w:hint="eastAsia"/>
                <w:kern w:val="0"/>
                <w:szCs w:val="21"/>
              </w:rPr>
              <w:t>太平洋资产管理</w:t>
            </w:r>
            <w:r w:rsidR="00803DBD">
              <w:rPr>
                <w:rFonts w:hint="eastAsia"/>
                <w:kern w:val="0"/>
                <w:szCs w:val="21"/>
              </w:rPr>
              <w:t>、</w:t>
            </w:r>
            <w:r w:rsidR="00803DBD" w:rsidRPr="00803DBD">
              <w:rPr>
                <w:rFonts w:hint="eastAsia"/>
                <w:kern w:val="0"/>
                <w:szCs w:val="21"/>
              </w:rPr>
              <w:t>中意资产</w:t>
            </w:r>
            <w:r w:rsidR="00803DBD">
              <w:rPr>
                <w:rFonts w:hint="eastAsia"/>
                <w:kern w:val="0"/>
                <w:szCs w:val="21"/>
              </w:rPr>
              <w:t>管理</w:t>
            </w:r>
            <w:r w:rsidR="0074561D">
              <w:rPr>
                <w:rFonts w:hint="eastAsia"/>
                <w:kern w:val="0"/>
                <w:szCs w:val="21"/>
              </w:rPr>
              <w:t>等</w:t>
            </w:r>
          </w:p>
          <w:p w:rsidR="0001082C" w:rsidRDefault="0001082C" w:rsidP="00190213">
            <w:pPr>
              <w:widowControl/>
              <w:spacing w:line="360" w:lineRule="auto"/>
              <w:rPr>
                <w:kern w:val="0"/>
                <w:szCs w:val="21"/>
              </w:rPr>
            </w:pPr>
          </w:p>
          <w:p w:rsidR="0001082C" w:rsidRDefault="0001082C" w:rsidP="0001082C">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Pr>
                <w:kern w:val="0"/>
                <w:szCs w:val="21"/>
                <w:u w:val="single"/>
              </w:rPr>
              <w:t>10</w:t>
            </w:r>
            <w:r>
              <w:rPr>
                <w:rFonts w:hint="eastAsia"/>
                <w:kern w:val="0"/>
                <w:szCs w:val="21"/>
                <w:u w:val="single"/>
              </w:rPr>
              <w:t>月</w:t>
            </w:r>
            <w:r>
              <w:rPr>
                <w:kern w:val="0"/>
                <w:szCs w:val="21"/>
                <w:u w:val="single"/>
              </w:rPr>
              <w:t>31</w:t>
            </w:r>
            <w:r>
              <w:rPr>
                <w:rFonts w:hint="eastAsia"/>
                <w:kern w:val="0"/>
                <w:szCs w:val="21"/>
                <w:u w:val="single"/>
              </w:rPr>
              <w:t>日</w:t>
            </w:r>
          </w:p>
          <w:p w:rsidR="0001082C" w:rsidRDefault="0001082C" w:rsidP="00190213">
            <w:pPr>
              <w:widowControl/>
              <w:spacing w:line="360" w:lineRule="auto"/>
              <w:rPr>
                <w:kern w:val="0"/>
                <w:szCs w:val="21"/>
              </w:rPr>
            </w:pPr>
            <w:r>
              <w:rPr>
                <w:rFonts w:hint="eastAsia"/>
                <w:kern w:val="0"/>
                <w:szCs w:val="21"/>
              </w:rPr>
              <w:t>公开业绩说明会</w:t>
            </w:r>
          </w:p>
          <w:p w:rsidR="006A090D" w:rsidRPr="009A68B4" w:rsidRDefault="006A090D" w:rsidP="00846A03">
            <w:pPr>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Default="00190213" w:rsidP="00A103A7">
            <w:pPr>
              <w:spacing w:line="360" w:lineRule="auto"/>
              <w:rPr>
                <w:bCs/>
                <w:iCs/>
                <w:szCs w:val="21"/>
              </w:rPr>
            </w:pPr>
            <w:r>
              <w:rPr>
                <w:rFonts w:hint="eastAsia"/>
                <w:bCs/>
                <w:iCs/>
                <w:szCs w:val="21"/>
              </w:rPr>
              <w:t>2</w:t>
            </w:r>
            <w:r>
              <w:rPr>
                <w:bCs/>
                <w:iCs/>
                <w:szCs w:val="21"/>
              </w:rPr>
              <w:t>024</w:t>
            </w:r>
            <w:r>
              <w:rPr>
                <w:rFonts w:hint="eastAsia"/>
                <w:bCs/>
                <w:iCs/>
                <w:szCs w:val="21"/>
              </w:rPr>
              <w:t>年</w:t>
            </w:r>
            <w:r w:rsidR="00846A03">
              <w:rPr>
                <w:bCs/>
                <w:iCs/>
                <w:szCs w:val="21"/>
              </w:rPr>
              <w:t>10</w:t>
            </w:r>
            <w:r w:rsidR="00846A03">
              <w:rPr>
                <w:rFonts w:hint="eastAsia"/>
                <w:bCs/>
                <w:iCs/>
                <w:szCs w:val="21"/>
              </w:rPr>
              <w:t>月</w:t>
            </w:r>
            <w:r w:rsidR="0001082C">
              <w:rPr>
                <w:bCs/>
                <w:iCs/>
                <w:szCs w:val="21"/>
              </w:rPr>
              <w:t>30</w:t>
            </w:r>
            <w:r w:rsidR="00846A03">
              <w:rPr>
                <w:rFonts w:hint="eastAsia"/>
                <w:bCs/>
                <w:iCs/>
                <w:szCs w:val="21"/>
              </w:rPr>
              <w:t>日</w:t>
            </w:r>
            <w:r w:rsidR="0001082C">
              <w:rPr>
                <w:rFonts w:hint="eastAsia"/>
                <w:bCs/>
                <w:iCs/>
                <w:szCs w:val="21"/>
              </w:rPr>
              <w:t>、</w:t>
            </w:r>
            <w:r w:rsidR="0001082C">
              <w:rPr>
                <w:rFonts w:hint="eastAsia"/>
                <w:bCs/>
                <w:iCs/>
                <w:szCs w:val="21"/>
              </w:rPr>
              <w:t>2</w:t>
            </w:r>
            <w:r w:rsidR="0001082C">
              <w:rPr>
                <w:bCs/>
                <w:iCs/>
                <w:szCs w:val="21"/>
              </w:rPr>
              <w:t>024</w:t>
            </w:r>
            <w:r w:rsidR="0001082C">
              <w:rPr>
                <w:rFonts w:hint="eastAsia"/>
                <w:bCs/>
                <w:iCs/>
                <w:szCs w:val="21"/>
              </w:rPr>
              <w:t>年</w:t>
            </w:r>
            <w:r w:rsidR="0001082C">
              <w:rPr>
                <w:rFonts w:hint="eastAsia"/>
                <w:bCs/>
                <w:iCs/>
                <w:szCs w:val="21"/>
              </w:rPr>
              <w:t>1</w:t>
            </w:r>
            <w:r w:rsidR="0001082C">
              <w:rPr>
                <w:bCs/>
                <w:iCs/>
                <w:szCs w:val="21"/>
              </w:rPr>
              <w:t>0</w:t>
            </w:r>
            <w:r w:rsidR="0001082C">
              <w:rPr>
                <w:rFonts w:hint="eastAsia"/>
                <w:bCs/>
                <w:iCs/>
                <w:szCs w:val="21"/>
              </w:rPr>
              <w:t>月</w:t>
            </w:r>
            <w:r w:rsidR="0001082C">
              <w:rPr>
                <w:rFonts w:hint="eastAsia"/>
                <w:bCs/>
                <w:iCs/>
                <w:szCs w:val="21"/>
              </w:rPr>
              <w:t>3</w:t>
            </w:r>
            <w:r w:rsidR="0001082C">
              <w:rPr>
                <w:bCs/>
                <w:iCs/>
                <w:szCs w:val="21"/>
              </w:rPr>
              <w:t>1</w:t>
            </w:r>
            <w:r w:rsidR="0001082C">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5978FA">
            <w:pPr>
              <w:spacing w:line="360" w:lineRule="auto"/>
              <w:rPr>
                <w:bCs/>
                <w:iCs/>
                <w:szCs w:val="21"/>
              </w:rPr>
            </w:pPr>
            <w:r>
              <w:rPr>
                <w:rFonts w:hint="eastAsia"/>
                <w:bCs/>
                <w:iCs/>
                <w:szCs w:val="21"/>
              </w:rPr>
              <w:t>线上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Pr="00F9637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CF1AF1" w:rsidRPr="00F96370" w:rsidRDefault="00646B4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w:t>
            </w:r>
            <w:r w:rsidRPr="00F96370">
              <w:rPr>
                <w:rFonts w:ascii="Times New Roman" w:hAnsi="Times New Roman" w:cs="Times New Roman"/>
                <w:sz w:val="21"/>
                <w:szCs w:val="21"/>
                <w:lang w:eastAsia="zh-CN"/>
              </w:rPr>
              <w:t>CFO</w:t>
            </w:r>
            <w:r w:rsidRPr="00F96370">
              <w:rPr>
                <w:rFonts w:ascii="Times New Roman" w:hAnsi="Times New Roman" w:cs="Times New Roman"/>
                <w:sz w:val="21"/>
                <w:szCs w:val="21"/>
                <w:lang w:eastAsia="zh-CN"/>
              </w:rPr>
              <w:t>、董事会秘书：施文茜</w:t>
            </w:r>
          </w:p>
          <w:p w:rsidR="00F96370" w:rsidRPr="00F96370" w:rsidRDefault="00F9637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803DBD" w:rsidRDefault="00846A03" w:rsidP="009E5564">
            <w:pPr>
              <w:pStyle w:val="005"/>
              <w:spacing w:before="156"/>
              <w:ind w:firstLine="420"/>
              <w:rPr>
                <w:sz w:val="21"/>
                <w:szCs w:val="21"/>
              </w:rPr>
            </w:pPr>
            <w:r w:rsidRPr="00846A03">
              <w:rPr>
                <w:rFonts w:hint="eastAsia"/>
                <w:sz w:val="21"/>
                <w:szCs w:val="21"/>
              </w:rPr>
              <w:t>2024</w:t>
            </w:r>
            <w:r w:rsidRPr="00846A03">
              <w:rPr>
                <w:rFonts w:hint="eastAsia"/>
                <w:sz w:val="21"/>
                <w:szCs w:val="21"/>
              </w:rPr>
              <w:t>年第二季度，得益于公司独特的商业模式，即原则上无产品库存的风险，无应用领域的边界，以及逆产业周期的属性，公司经营情况快速扭转，业务逐步转好，第二季度业绩较第一季度显著改善。</w:t>
            </w:r>
            <w:r w:rsidR="00803DBD" w:rsidRPr="00803DBD">
              <w:rPr>
                <w:rFonts w:hint="eastAsia"/>
                <w:sz w:val="21"/>
                <w:szCs w:val="21"/>
              </w:rPr>
              <w:t>在此基础上，公司</w:t>
            </w:r>
            <w:r w:rsidR="00803DBD" w:rsidRPr="00803DBD">
              <w:rPr>
                <w:rFonts w:hint="eastAsia"/>
                <w:sz w:val="21"/>
                <w:szCs w:val="21"/>
              </w:rPr>
              <w:t>2024</w:t>
            </w:r>
            <w:r w:rsidR="00803DBD" w:rsidRPr="00803DBD">
              <w:rPr>
                <w:rFonts w:hint="eastAsia"/>
                <w:sz w:val="21"/>
                <w:szCs w:val="21"/>
              </w:rPr>
              <w:t>年第三季度保持经营改善的趋势，单季度营业收入同环比均实现</w:t>
            </w:r>
            <w:r w:rsidR="00803DBD">
              <w:rPr>
                <w:rFonts w:hint="eastAsia"/>
                <w:sz w:val="21"/>
                <w:szCs w:val="21"/>
              </w:rPr>
              <w:t>两位数增长，</w:t>
            </w:r>
            <w:r w:rsidR="00803DBD" w:rsidRPr="00803DBD">
              <w:rPr>
                <w:rFonts w:hint="eastAsia"/>
                <w:sz w:val="21"/>
                <w:szCs w:val="21"/>
              </w:rPr>
              <w:t>第三季度实现营业收入</w:t>
            </w:r>
            <w:r w:rsidR="00803DBD" w:rsidRPr="00803DBD">
              <w:rPr>
                <w:rFonts w:hint="eastAsia"/>
                <w:sz w:val="21"/>
                <w:szCs w:val="21"/>
              </w:rPr>
              <w:t>7.18</w:t>
            </w:r>
            <w:r w:rsidR="00803DBD" w:rsidRPr="00803DBD">
              <w:rPr>
                <w:rFonts w:hint="eastAsia"/>
                <w:sz w:val="21"/>
                <w:szCs w:val="21"/>
              </w:rPr>
              <w:t>亿元，环比增长</w:t>
            </w:r>
            <w:r w:rsidR="00803DBD" w:rsidRPr="00803DBD">
              <w:rPr>
                <w:rFonts w:hint="eastAsia"/>
                <w:sz w:val="21"/>
                <w:szCs w:val="21"/>
              </w:rPr>
              <w:t>16.96%</w:t>
            </w:r>
            <w:r w:rsidR="00803DBD" w:rsidRPr="00803DBD">
              <w:rPr>
                <w:rFonts w:hint="eastAsia"/>
                <w:sz w:val="21"/>
                <w:szCs w:val="21"/>
              </w:rPr>
              <w:t>，同比增长</w:t>
            </w:r>
            <w:r w:rsidR="00803DBD" w:rsidRPr="00803DBD">
              <w:rPr>
                <w:rFonts w:hint="eastAsia"/>
                <w:sz w:val="21"/>
                <w:szCs w:val="21"/>
              </w:rPr>
              <w:t>23.60%</w:t>
            </w:r>
            <w:r w:rsidR="00803DBD">
              <w:rPr>
                <w:rFonts w:hint="eastAsia"/>
                <w:sz w:val="21"/>
                <w:szCs w:val="21"/>
              </w:rPr>
              <w:t>。</w:t>
            </w:r>
          </w:p>
          <w:p w:rsidR="00803DBD" w:rsidRDefault="00803DBD" w:rsidP="009E5564">
            <w:pPr>
              <w:pStyle w:val="005"/>
              <w:spacing w:before="156"/>
              <w:ind w:firstLine="420"/>
              <w:rPr>
                <w:sz w:val="21"/>
                <w:szCs w:val="21"/>
              </w:rPr>
            </w:pPr>
            <w:r w:rsidRPr="00803DBD">
              <w:rPr>
                <w:rFonts w:hint="eastAsia"/>
                <w:sz w:val="21"/>
                <w:szCs w:val="21"/>
              </w:rPr>
              <w:t>公司不断开拓增量市场和具有发展潜力的新兴市场，拓展行业头部客户，</w:t>
            </w:r>
            <w:r w:rsidRPr="00803DBD">
              <w:rPr>
                <w:rFonts w:hint="eastAsia"/>
                <w:sz w:val="21"/>
                <w:szCs w:val="21"/>
              </w:rPr>
              <w:t>2024</w:t>
            </w:r>
            <w:r w:rsidRPr="00803DBD">
              <w:rPr>
                <w:rFonts w:hint="eastAsia"/>
                <w:sz w:val="21"/>
                <w:szCs w:val="21"/>
              </w:rPr>
              <w:t>年第三季度新签订单</w:t>
            </w:r>
            <w:r w:rsidRPr="00803DBD">
              <w:rPr>
                <w:rFonts w:hint="eastAsia"/>
                <w:sz w:val="21"/>
                <w:szCs w:val="21"/>
              </w:rPr>
              <w:t>6.48</w:t>
            </w:r>
            <w:r w:rsidRPr="00803DBD">
              <w:rPr>
                <w:rFonts w:hint="eastAsia"/>
                <w:sz w:val="21"/>
                <w:szCs w:val="21"/>
              </w:rPr>
              <w:t>亿元，在手订单已连续四季度保持高位，截至</w:t>
            </w:r>
            <w:r w:rsidRPr="00803DBD">
              <w:rPr>
                <w:rFonts w:hint="eastAsia"/>
                <w:sz w:val="21"/>
                <w:szCs w:val="21"/>
              </w:rPr>
              <w:t>2024</w:t>
            </w:r>
            <w:r w:rsidRPr="00803DBD">
              <w:rPr>
                <w:rFonts w:hint="eastAsia"/>
                <w:sz w:val="21"/>
                <w:szCs w:val="21"/>
              </w:rPr>
              <w:t>年三季度末在手订单为</w:t>
            </w:r>
            <w:r w:rsidRPr="00803DBD">
              <w:rPr>
                <w:rFonts w:hint="eastAsia"/>
                <w:sz w:val="21"/>
                <w:szCs w:val="21"/>
              </w:rPr>
              <w:t>21.38</w:t>
            </w:r>
            <w:r w:rsidRPr="00803DBD">
              <w:rPr>
                <w:rFonts w:hint="eastAsia"/>
                <w:sz w:val="21"/>
                <w:szCs w:val="21"/>
              </w:rPr>
              <w:t>亿元，其中一年内转化为收入的比例为</w:t>
            </w:r>
            <w:r w:rsidRPr="00803DBD">
              <w:rPr>
                <w:rFonts w:hint="eastAsia"/>
                <w:sz w:val="21"/>
                <w:szCs w:val="21"/>
              </w:rPr>
              <w:t>78.26%</w:t>
            </w:r>
            <w:r w:rsidRPr="00803DBD">
              <w:rPr>
                <w:rFonts w:hint="eastAsia"/>
                <w:sz w:val="21"/>
                <w:szCs w:val="21"/>
              </w:rPr>
              <w:t>。公司订单情况良好，为未来的业绩转化奠定坚实基础。</w:t>
            </w:r>
          </w:p>
          <w:p w:rsidR="009E5564" w:rsidRPr="00D4394D" w:rsidRDefault="009E5564" w:rsidP="009E5564">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t>交流问答</w:t>
            </w:r>
          </w:p>
        </w:tc>
        <w:tc>
          <w:tcPr>
            <w:tcW w:w="4105" w:type="pct"/>
            <w:vAlign w:val="center"/>
          </w:tcPr>
          <w:p w:rsidR="00B04268" w:rsidRDefault="00B04268" w:rsidP="00B04268">
            <w:pPr>
              <w:widowControl/>
              <w:spacing w:before="120" w:after="240" w:line="360" w:lineRule="auto"/>
              <w:rPr>
                <w:b/>
                <w:szCs w:val="21"/>
              </w:rPr>
            </w:pPr>
            <w:r>
              <w:rPr>
                <w:b/>
                <w:szCs w:val="21"/>
              </w:rPr>
              <w:t>问题</w:t>
            </w:r>
            <w:r>
              <w:rPr>
                <w:rFonts w:hint="eastAsia"/>
                <w:b/>
                <w:szCs w:val="21"/>
              </w:rPr>
              <w:t>：</w:t>
            </w:r>
            <w:r w:rsidRPr="000F4412">
              <w:rPr>
                <w:rFonts w:hint="eastAsia"/>
                <w:b/>
                <w:szCs w:val="21"/>
              </w:rPr>
              <w:t>请问公司</w:t>
            </w:r>
            <w:r>
              <w:rPr>
                <w:rFonts w:hint="eastAsia"/>
                <w:b/>
                <w:szCs w:val="21"/>
              </w:rPr>
              <w:t>知识产权授权使用费收入中，</w:t>
            </w:r>
            <w:r>
              <w:rPr>
                <w:rFonts w:hint="eastAsia"/>
                <w:b/>
                <w:szCs w:val="21"/>
              </w:rPr>
              <w:t>AI</w:t>
            </w:r>
            <w:r>
              <w:rPr>
                <w:rFonts w:hint="eastAsia"/>
                <w:b/>
                <w:szCs w:val="21"/>
              </w:rPr>
              <w:t>算力相关收入主要来自于哪些</w:t>
            </w:r>
            <w:r>
              <w:rPr>
                <w:rFonts w:hint="eastAsia"/>
                <w:b/>
                <w:szCs w:val="21"/>
              </w:rPr>
              <w:t>IP</w:t>
            </w:r>
            <w:r w:rsidRPr="00C652A6">
              <w:rPr>
                <w:rFonts w:hint="eastAsia"/>
                <w:b/>
                <w:szCs w:val="21"/>
              </w:rPr>
              <w:t>？</w:t>
            </w:r>
          </w:p>
          <w:p w:rsidR="00B04268" w:rsidRPr="00B04268" w:rsidRDefault="00B04268" w:rsidP="00B04268">
            <w:pPr>
              <w:pStyle w:val="005"/>
              <w:spacing w:before="156"/>
              <w:ind w:firstLine="420"/>
              <w:rPr>
                <w:sz w:val="21"/>
                <w:szCs w:val="21"/>
              </w:rPr>
            </w:pPr>
            <w:r w:rsidRPr="004F79BF">
              <w:rPr>
                <w:sz w:val="21"/>
                <w:szCs w:val="21"/>
              </w:rPr>
              <w:t>回复：</w:t>
            </w:r>
            <w:r w:rsidR="00F8180A" w:rsidRPr="00F8180A">
              <w:rPr>
                <w:rFonts w:hint="eastAsia"/>
                <w:sz w:val="21"/>
                <w:szCs w:val="21"/>
              </w:rPr>
              <w:t>针对日益增长的支撑</w:t>
            </w:r>
            <w:r w:rsidR="00F8180A" w:rsidRPr="00F8180A">
              <w:rPr>
                <w:sz w:val="21"/>
                <w:szCs w:val="21"/>
              </w:rPr>
              <w:t>AIGC</w:t>
            </w:r>
            <w:r w:rsidR="00F8180A" w:rsidRPr="00F8180A">
              <w:rPr>
                <w:rFonts w:hint="eastAsia"/>
                <w:sz w:val="21"/>
                <w:szCs w:val="21"/>
              </w:rPr>
              <w:t>应用的海量算力需求，公司推出了面向高性能计算的</w:t>
            </w:r>
            <w:r w:rsidR="00F8180A" w:rsidRPr="00F8180A">
              <w:rPr>
                <w:sz w:val="21"/>
                <w:szCs w:val="21"/>
              </w:rPr>
              <w:t>AI GPU IP</w:t>
            </w:r>
            <w:r w:rsidR="00F8180A" w:rsidRPr="00F8180A">
              <w:rPr>
                <w:rFonts w:hint="eastAsia"/>
                <w:sz w:val="21"/>
                <w:szCs w:val="21"/>
              </w:rPr>
              <w:t>、高性能</w:t>
            </w:r>
            <w:r w:rsidR="00F8180A" w:rsidRPr="00F8180A">
              <w:rPr>
                <w:sz w:val="21"/>
                <w:szCs w:val="21"/>
              </w:rPr>
              <w:t>GPU IP</w:t>
            </w:r>
            <w:r w:rsidR="00F8180A" w:rsidRPr="00F8180A">
              <w:rPr>
                <w:rFonts w:hint="eastAsia"/>
                <w:sz w:val="21"/>
                <w:szCs w:val="21"/>
              </w:rPr>
              <w:t>和</w:t>
            </w:r>
            <w:r w:rsidR="00F8180A" w:rsidRPr="00F8180A">
              <w:rPr>
                <w:sz w:val="21"/>
                <w:szCs w:val="21"/>
              </w:rPr>
              <w:t>GPGPU IP</w:t>
            </w:r>
            <w:r w:rsidR="00F8180A" w:rsidRPr="00F8180A">
              <w:rPr>
                <w:rFonts w:hint="eastAsia"/>
                <w:sz w:val="21"/>
                <w:szCs w:val="21"/>
              </w:rPr>
              <w:t>等，极大地丰富了公司的</w:t>
            </w:r>
            <w:r w:rsidR="00F8180A" w:rsidRPr="00F8180A">
              <w:rPr>
                <w:sz w:val="21"/>
                <w:szCs w:val="21"/>
              </w:rPr>
              <w:t>AI</w:t>
            </w:r>
            <w:r w:rsidR="00F8180A" w:rsidRPr="00F8180A">
              <w:rPr>
                <w:rFonts w:hint="eastAsia"/>
                <w:sz w:val="21"/>
                <w:szCs w:val="21"/>
              </w:rPr>
              <w:t>计算技术储备</w:t>
            </w:r>
            <w:r w:rsidR="00F8180A">
              <w:rPr>
                <w:rFonts w:hint="eastAsia"/>
                <w:sz w:val="21"/>
                <w:szCs w:val="21"/>
              </w:rPr>
              <w:t>。目前，</w:t>
            </w:r>
            <w:r w:rsidR="00F8180A" w:rsidRPr="00F8180A">
              <w:rPr>
                <w:rFonts w:hint="eastAsia"/>
                <w:sz w:val="21"/>
                <w:szCs w:val="21"/>
              </w:rPr>
              <w:t>芯原的处理器</w:t>
            </w:r>
            <w:r w:rsidR="00F8180A" w:rsidRPr="00F8180A">
              <w:rPr>
                <w:rFonts w:hint="eastAsia"/>
                <w:sz w:val="21"/>
                <w:szCs w:val="21"/>
              </w:rPr>
              <w:t xml:space="preserve"> IP </w:t>
            </w:r>
            <w:r w:rsidR="00F8180A">
              <w:rPr>
                <w:rFonts w:hint="eastAsia"/>
                <w:sz w:val="21"/>
                <w:szCs w:val="21"/>
              </w:rPr>
              <w:t>系列产品能够满足多样的人工智能计算需求，在</w:t>
            </w:r>
            <w:r w:rsidRPr="00B04268">
              <w:rPr>
                <w:rFonts w:hint="eastAsia"/>
                <w:sz w:val="21"/>
                <w:szCs w:val="21"/>
              </w:rPr>
              <w:t>2024</w:t>
            </w:r>
            <w:r w:rsidRPr="00B04268">
              <w:rPr>
                <w:rFonts w:hint="eastAsia"/>
                <w:sz w:val="21"/>
                <w:szCs w:val="21"/>
              </w:rPr>
              <w:t>年前三季度，公司与</w:t>
            </w:r>
            <w:r w:rsidRPr="00B04268">
              <w:rPr>
                <w:rFonts w:hint="eastAsia"/>
                <w:sz w:val="21"/>
                <w:szCs w:val="21"/>
              </w:rPr>
              <w:t>AI</w:t>
            </w:r>
            <w:r w:rsidRPr="00B04268">
              <w:rPr>
                <w:rFonts w:hint="eastAsia"/>
                <w:sz w:val="21"/>
                <w:szCs w:val="21"/>
              </w:rPr>
              <w:t>算力相关的知识产权授权使用费收入</w:t>
            </w:r>
            <w:r w:rsidRPr="00B04268">
              <w:rPr>
                <w:rFonts w:hint="eastAsia"/>
                <w:sz w:val="21"/>
                <w:szCs w:val="21"/>
              </w:rPr>
              <w:t>2.32</w:t>
            </w:r>
            <w:r w:rsidRPr="00B04268">
              <w:rPr>
                <w:rFonts w:hint="eastAsia"/>
                <w:sz w:val="21"/>
                <w:szCs w:val="21"/>
              </w:rPr>
              <w:t>亿元，占比</w:t>
            </w:r>
            <w:r w:rsidRPr="00B04268">
              <w:rPr>
                <w:rFonts w:hint="eastAsia"/>
                <w:sz w:val="21"/>
                <w:szCs w:val="21"/>
              </w:rPr>
              <w:t>48.59%</w:t>
            </w:r>
            <w:r>
              <w:rPr>
                <w:rFonts w:hint="eastAsia"/>
                <w:sz w:val="21"/>
                <w:szCs w:val="21"/>
              </w:rPr>
              <w:t>，其中主要为</w:t>
            </w:r>
            <w:r w:rsidR="00F8180A">
              <w:rPr>
                <w:rFonts w:hint="eastAsia"/>
                <w:sz w:val="21"/>
                <w:szCs w:val="21"/>
              </w:rPr>
              <w:t>公司</w:t>
            </w:r>
            <w:r>
              <w:rPr>
                <w:rFonts w:hint="eastAsia"/>
                <w:sz w:val="21"/>
                <w:szCs w:val="21"/>
              </w:rPr>
              <w:t>GPU</w:t>
            </w:r>
            <w:r w:rsidR="00F8180A">
              <w:rPr>
                <w:sz w:val="21"/>
                <w:szCs w:val="21"/>
              </w:rPr>
              <w:t xml:space="preserve"> </w:t>
            </w:r>
            <w:r w:rsidR="00F8180A">
              <w:rPr>
                <w:rFonts w:hint="eastAsia"/>
                <w:sz w:val="21"/>
                <w:szCs w:val="21"/>
              </w:rPr>
              <w:t>IP</w:t>
            </w:r>
            <w:r>
              <w:rPr>
                <w:rFonts w:hint="eastAsia"/>
                <w:sz w:val="21"/>
                <w:szCs w:val="21"/>
              </w:rPr>
              <w:t>、</w:t>
            </w:r>
            <w:r>
              <w:rPr>
                <w:rFonts w:hint="eastAsia"/>
                <w:sz w:val="21"/>
                <w:szCs w:val="21"/>
              </w:rPr>
              <w:t>NPU</w:t>
            </w:r>
            <w:r>
              <w:rPr>
                <w:sz w:val="21"/>
                <w:szCs w:val="21"/>
              </w:rPr>
              <w:t xml:space="preserve"> </w:t>
            </w:r>
            <w:r>
              <w:rPr>
                <w:rFonts w:hint="eastAsia"/>
                <w:sz w:val="21"/>
                <w:szCs w:val="21"/>
              </w:rPr>
              <w:t>IP</w:t>
            </w:r>
            <w:r>
              <w:rPr>
                <w:rFonts w:hint="eastAsia"/>
                <w:sz w:val="21"/>
                <w:szCs w:val="21"/>
              </w:rPr>
              <w:t>等。</w:t>
            </w:r>
          </w:p>
          <w:p w:rsidR="00B04268" w:rsidRDefault="00B04268" w:rsidP="000F4412">
            <w:pPr>
              <w:widowControl/>
              <w:spacing w:before="120" w:after="240" w:line="360" w:lineRule="auto"/>
              <w:rPr>
                <w:b/>
                <w:szCs w:val="21"/>
              </w:rPr>
            </w:pPr>
          </w:p>
          <w:p w:rsidR="000F4412" w:rsidRDefault="000F4412" w:rsidP="000F4412">
            <w:pPr>
              <w:widowControl/>
              <w:spacing w:before="120" w:after="240" w:line="360" w:lineRule="auto"/>
              <w:rPr>
                <w:b/>
                <w:szCs w:val="21"/>
              </w:rPr>
            </w:pPr>
            <w:r>
              <w:rPr>
                <w:b/>
                <w:szCs w:val="21"/>
              </w:rPr>
              <w:t>问题</w:t>
            </w:r>
            <w:r>
              <w:rPr>
                <w:rFonts w:hint="eastAsia"/>
                <w:b/>
                <w:szCs w:val="21"/>
              </w:rPr>
              <w:t>：</w:t>
            </w:r>
            <w:r w:rsidRPr="000F4412">
              <w:rPr>
                <w:rFonts w:hint="eastAsia"/>
                <w:b/>
                <w:szCs w:val="21"/>
              </w:rPr>
              <w:t>请问公司</w:t>
            </w:r>
            <w:r>
              <w:rPr>
                <w:rFonts w:hint="eastAsia"/>
                <w:b/>
                <w:szCs w:val="21"/>
              </w:rPr>
              <w:t>先进制程芯片设计项目</w:t>
            </w:r>
            <w:r w:rsidRPr="000F4412">
              <w:rPr>
                <w:rFonts w:hint="eastAsia"/>
                <w:b/>
                <w:szCs w:val="21"/>
              </w:rPr>
              <w:t>主要分布在哪些领域</w:t>
            </w:r>
            <w:r w:rsidRPr="00C652A6">
              <w:rPr>
                <w:rFonts w:hint="eastAsia"/>
                <w:b/>
                <w:szCs w:val="21"/>
              </w:rPr>
              <w:t>？</w:t>
            </w:r>
          </w:p>
          <w:p w:rsidR="000F4412" w:rsidRDefault="000F4412" w:rsidP="000F4412">
            <w:pPr>
              <w:pStyle w:val="005"/>
              <w:spacing w:before="156"/>
              <w:ind w:firstLine="420"/>
              <w:rPr>
                <w:sz w:val="21"/>
                <w:szCs w:val="21"/>
              </w:rPr>
            </w:pPr>
            <w:r w:rsidRPr="004F79BF">
              <w:rPr>
                <w:sz w:val="21"/>
                <w:szCs w:val="21"/>
              </w:rPr>
              <w:t>回复：</w:t>
            </w:r>
            <w:r w:rsidRPr="000F4412">
              <w:rPr>
                <w:rFonts w:hint="eastAsia"/>
                <w:sz w:val="21"/>
                <w:szCs w:val="21"/>
              </w:rPr>
              <w:t>在一站式芯片定制服务方面，</w:t>
            </w:r>
            <w:r>
              <w:rPr>
                <w:rFonts w:hint="eastAsia"/>
                <w:sz w:val="21"/>
                <w:szCs w:val="21"/>
              </w:rPr>
              <w:t>公司已拥有</w:t>
            </w:r>
            <w:r w:rsidRPr="000F4412">
              <w:rPr>
                <w:rFonts w:hint="eastAsia"/>
                <w:sz w:val="21"/>
                <w:szCs w:val="21"/>
              </w:rPr>
              <w:t>14nm/10nm/7nm/6nm/5nm FinFET</w:t>
            </w:r>
            <w:r w:rsidRPr="000F4412">
              <w:rPr>
                <w:rFonts w:hint="eastAsia"/>
                <w:sz w:val="21"/>
                <w:szCs w:val="21"/>
              </w:rPr>
              <w:t>和</w:t>
            </w:r>
            <w:r w:rsidRPr="000F4412">
              <w:rPr>
                <w:rFonts w:hint="eastAsia"/>
                <w:sz w:val="21"/>
                <w:szCs w:val="21"/>
              </w:rPr>
              <w:t>28nm/22nm FD-SOI</w:t>
            </w:r>
            <w:r w:rsidRPr="000F4412">
              <w:rPr>
                <w:rFonts w:hint="eastAsia"/>
                <w:sz w:val="21"/>
                <w:szCs w:val="21"/>
              </w:rPr>
              <w:t>工艺节点芯片的成功流片经验，目前已实现</w:t>
            </w:r>
            <w:r w:rsidRPr="000F4412">
              <w:rPr>
                <w:rFonts w:hint="eastAsia"/>
                <w:sz w:val="21"/>
                <w:szCs w:val="21"/>
              </w:rPr>
              <w:t>5nm</w:t>
            </w:r>
            <w:r>
              <w:rPr>
                <w:sz w:val="21"/>
                <w:szCs w:val="21"/>
              </w:rPr>
              <w:t xml:space="preserve"> </w:t>
            </w:r>
            <w:r>
              <w:rPr>
                <w:rFonts w:hint="eastAsia"/>
                <w:sz w:val="21"/>
                <w:szCs w:val="21"/>
              </w:rPr>
              <w:t>SoC</w:t>
            </w:r>
            <w:r w:rsidRPr="000F4412">
              <w:rPr>
                <w:rFonts w:hint="eastAsia"/>
                <w:sz w:val="21"/>
                <w:szCs w:val="21"/>
              </w:rPr>
              <w:t>一次流片成功，多个</w:t>
            </w:r>
            <w:r w:rsidRPr="000F4412">
              <w:rPr>
                <w:rFonts w:hint="eastAsia"/>
                <w:sz w:val="21"/>
                <w:szCs w:val="21"/>
              </w:rPr>
              <w:t>4nm/5nm</w:t>
            </w:r>
            <w:r w:rsidRPr="000F4412">
              <w:rPr>
                <w:rFonts w:hint="eastAsia"/>
                <w:sz w:val="21"/>
                <w:szCs w:val="21"/>
              </w:rPr>
              <w:t>一站式服务项目正在执行。</w:t>
            </w:r>
            <w:r w:rsidR="00263094">
              <w:rPr>
                <w:rFonts w:hint="eastAsia"/>
                <w:sz w:val="21"/>
                <w:szCs w:val="21"/>
              </w:rPr>
              <w:t>在</w:t>
            </w:r>
            <w:r w:rsidR="00263094" w:rsidRPr="00263094">
              <w:rPr>
                <w:rFonts w:hint="eastAsia"/>
                <w:sz w:val="21"/>
                <w:szCs w:val="21"/>
              </w:rPr>
              <w:t>2024</w:t>
            </w:r>
            <w:r w:rsidR="00263094" w:rsidRPr="00263094">
              <w:rPr>
                <w:rFonts w:hint="eastAsia"/>
                <w:sz w:val="21"/>
                <w:szCs w:val="21"/>
              </w:rPr>
              <w:t>年前三季度，公司实现芯片设计业务收入</w:t>
            </w:r>
            <w:r w:rsidR="00263094" w:rsidRPr="00263094">
              <w:rPr>
                <w:rFonts w:hint="eastAsia"/>
                <w:sz w:val="21"/>
                <w:szCs w:val="21"/>
              </w:rPr>
              <w:t>5.18</w:t>
            </w:r>
            <w:r w:rsidR="00263094" w:rsidRPr="00263094">
              <w:rPr>
                <w:rFonts w:hint="eastAsia"/>
                <w:sz w:val="21"/>
                <w:szCs w:val="21"/>
              </w:rPr>
              <w:t>亿元，同比增长</w:t>
            </w:r>
            <w:r w:rsidR="00263094" w:rsidRPr="00263094">
              <w:rPr>
                <w:rFonts w:hint="eastAsia"/>
                <w:sz w:val="21"/>
                <w:szCs w:val="21"/>
              </w:rPr>
              <w:t>37.02%</w:t>
            </w:r>
            <w:r w:rsidR="00263094" w:rsidRPr="00263094">
              <w:rPr>
                <w:rFonts w:hint="eastAsia"/>
                <w:sz w:val="21"/>
                <w:szCs w:val="21"/>
              </w:rPr>
              <w:t>，其中</w:t>
            </w:r>
            <w:r w:rsidR="00263094" w:rsidRPr="00263094">
              <w:rPr>
                <w:rFonts w:hint="eastAsia"/>
                <w:sz w:val="21"/>
                <w:szCs w:val="21"/>
              </w:rPr>
              <w:t>14nm</w:t>
            </w:r>
            <w:r w:rsidR="00263094" w:rsidRPr="00263094">
              <w:rPr>
                <w:rFonts w:hint="eastAsia"/>
                <w:sz w:val="21"/>
                <w:szCs w:val="21"/>
              </w:rPr>
              <w:t>及以下工艺节点收入占比</w:t>
            </w:r>
            <w:r w:rsidR="00263094">
              <w:rPr>
                <w:rFonts w:hint="eastAsia"/>
                <w:sz w:val="21"/>
                <w:szCs w:val="21"/>
              </w:rPr>
              <w:t>为</w:t>
            </w:r>
            <w:r w:rsidR="00263094" w:rsidRPr="00263094">
              <w:rPr>
                <w:rFonts w:hint="eastAsia"/>
                <w:sz w:val="21"/>
                <w:szCs w:val="21"/>
              </w:rPr>
              <w:t>86.22%</w:t>
            </w:r>
            <w:r w:rsidR="00263094">
              <w:rPr>
                <w:rFonts w:hint="eastAsia"/>
                <w:sz w:val="21"/>
                <w:szCs w:val="21"/>
              </w:rPr>
              <w:t>，主要分布于数据中心、自动驾驶、计算机及周边等领域。</w:t>
            </w:r>
          </w:p>
          <w:p w:rsidR="00E068F7" w:rsidRPr="00263094" w:rsidRDefault="00E068F7" w:rsidP="00057EBB">
            <w:pPr>
              <w:widowControl/>
              <w:spacing w:before="120" w:after="240" w:line="360" w:lineRule="auto"/>
              <w:rPr>
                <w:b/>
                <w:szCs w:val="21"/>
              </w:rPr>
            </w:pPr>
          </w:p>
          <w:p w:rsidR="00E068F7" w:rsidRDefault="00DE4FF7" w:rsidP="00E068F7">
            <w:pPr>
              <w:widowControl/>
              <w:spacing w:before="120" w:after="240" w:line="360" w:lineRule="auto"/>
              <w:rPr>
                <w:b/>
                <w:szCs w:val="21"/>
              </w:rPr>
            </w:pPr>
            <w:r>
              <w:rPr>
                <w:b/>
                <w:szCs w:val="21"/>
              </w:rPr>
              <w:t>问题</w:t>
            </w:r>
            <w:r>
              <w:rPr>
                <w:rFonts w:hint="eastAsia"/>
                <w:b/>
                <w:szCs w:val="21"/>
              </w:rPr>
              <w:t>：</w:t>
            </w:r>
            <w:r w:rsidR="00263094" w:rsidRPr="00263094">
              <w:rPr>
                <w:rFonts w:hint="eastAsia"/>
                <w:b/>
                <w:szCs w:val="21"/>
              </w:rPr>
              <w:t>公司在行业整合方面有一定优势，在当前行业周期下行背景下，是否有更多潜在的并购机会</w:t>
            </w:r>
            <w:r w:rsidR="00C652A6" w:rsidRPr="00C652A6">
              <w:rPr>
                <w:rFonts w:hint="eastAsia"/>
                <w:b/>
                <w:szCs w:val="21"/>
              </w:rPr>
              <w:t>？</w:t>
            </w:r>
            <w:r w:rsidR="00263094">
              <w:rPr>
                <w:b/>
                <w:szCs w:val="21"/>
              </w:rPr>
              <w:t xml:space="preserve"> </w:t>
            </w:r>
          </w:p>
          <w:p w:rsidR="00965AD2" w:rsidRDefault="00E068F7" w:rsidP="00263094">
            <w:pPr>
              <w:pStyle w:val="005"/>
              <w:spacing w:before="156"/>
              <w:ind w:firstLine="420"/>
              <w:rPr>
                <w:sz w:val="21"/>
                <w:szCs w:val="21"/>
              </w:rPr>
            </w:pPr>
            <w:r w:rsidRPr="004F79BF">
              <w:rPr>
                <w:sz w:val="21"/>
                <w:szCs w:val="21"/>
              </w:rPr>
              <w:t>回复：</w:t>
            </w:r>
            <w:r w:rsidR="007A1D4A" w:rsidRPr="007A1D4A">
              <w:rPr>
                <w:rFonts w:hint="eastAsia"/>
                <w:sz w:val="21"/>
                <w:szCs w:val="21"/>
              </w:rPr>
              <w:t>半导体的发展有正常的波动周期，</w:t>
            </w:r>
            <w:r w:rsidR="007A1D4A">
              <w:rPr>
                <w:rFonts w:hint="eastAsia"/>
                <w:sz w:val="21"/>
                <w:szCs w:val="21"/>
              </w:rPr>
              <w:t>产业下行时期</w:t>
            </w:r>
            <w:r w:rsidR="007A1D4A" w:rsidRPr="007A1D4A">
              <w:rPr>
                <w:rFonts w:hint="eastAsia"/>
                <w:sz w:val="21"/>
                <w:szCs w:val="21"/>
              </w:rPr>
              <w:t>是半导体</w:t>
            </w:r>
            <w:r w:rsidR="007A1D4A" w:rsidRPr="007A1D4A">
              <w:rPr>
                <w:rFonts w:hint="eastAsia"/>
                <w:sz w:val="21"/>
                <w:szCs w:val="21"/>
              </w:rPr>
              <w:t>IP</w:t>
            </w:r>
            <w:r w:rsidR="007A1D4A">
              <w:rPr>
                <w:rFonts w:hint="eastAsia"/>
                <w:sz w:val="21"/>
                <w:szCs w:val="21"/>
              </w:rPr>
              <w:t>行业整合</w:t>
            </w:r>
            <w:r w:rsidR="007A1D4A" w:rsidRPr="007A1D4A">
              <w:rPr>
                <w:rFonts w:hint="eastAsia"/>
                <w:sz w:val="21"/>
                <w:szCs w:val="21"/>
              </w:rPr>
              <w:t>的良好时机</w:t>
            </w:r>
            <w:r w:rsidR="007A1D4A">
              <w:rPr>
                <w:rFonts w:hint="eastAsia"/>
                <w:sz w:val="21"/>
                <w:szCs w:val="21"/>
              </w:rPr>
              <w:t>。</w:t>
            </w:r>
            <w:r w:rsidR="00C652A6" w:rsidRPr="00C652A6">
              <w:rPr>
                <w:rFonts w:hint="eastAsia"/>
                <w:sz w:val="21"/>
                <w:szCs w:val="21"/>
              </w:rPr>
              <w:t>作为半导体</w:t>
            </w:r>
            <w:r w:rsidR="00C652A6" w:rsidRPr="00C652A6">
              <w:rPr>
                <w:rFonts w:hint="eastAsia"/>
                <w:sz w:val="21"/>
                <w:szCs w:val="21"/>
              </w:rPr>
              <w:t>IP</w:t>
            </w:r>
            <w:r w:rsidR="00C652A6" w:rsidRPr="00C652A6">
              <w:rPr>
                <w:rFonts w:hint="eastAsia"/>
                <w:sz w:val="21"/>
                <w:szCs w:val="21"/>
              </w:rPr>
              <w:t>和一站式芯片定制服务平台的行业龙头，芯原非常适合做并购。芯原多年以来一直坚持以内部自主研发为主，在自主创新的同时适时对芯原所需的技术和团队进行准确的收购和引进、吸收再创新</w:t>
            </w:r>
            <w:r w:rsidR="00965AD2">
              <w:rPr>
                <w:rFonts w:hint="eastAsia"/>
                <w:sz w:val="21"/>
                <w:szCs w:val="21"/>
              </w:rPr>
              <w:t>，</w:t>
            </w:r>
            <w:r w:rsidR="00C652A6" w:rsidRPr="00C652A6">
              <w:rPr>
                <w:rFonts w:hint="eastAsia"/>
                <w:sz w:val="21"/>
                <w:szCs w:val="21"/>
              </w:rPr>
              <w:t>在此过程中，芯原的</w:t>
            </w:r>
            <w:r w:rsidR="00C652A6" w:rsidRPr="00C652A6">
              <w:rPr>
                <w:rFonts w:hint="eastAsia"/>
                <w:sz w:val="21"/>
                <w:szCs w:val="21"/>
              </w:rPr>
              <w:t>IP</w:t>
            </w:r>
            <w:r w:rsidR="00C652A6" w:rsidRPr="00C652A6">
              <w:rPr>
                <w:rFonts w:hint="eastAsia"/>
                <w:sz w:val="21"/>
                <w:szCs w:val="21"/>
              </w:rPr>
              <w:t>得到了充实，芯片定制能力也逐渐变强。</w:t>
            </w:r>
            <w:r w:rsidR="00263094">
              <w:rPr>
                <w:rFonts w:hint="eastAsia"/>
                <w:sz w:val="21"/>
                <w:szCs w:val="21"/>
              </w:rPr>
              <w:t>未来，公司将继续依托平台化公司的行业理解，积极推进产业生态建设，</w:t>
            </w:r>
            <w:r w:rsidR="00C652A6" w:rsidRPr="00C652A6">
              <w:rPr>
                <w:rFonts w:hint="eastAsia"/>
                <w:sz w:val="21"/>
                <w:szCs w:val="21"/>
              </w:rPr>
              <w:t>视业务需要择机进行与公司战略发展方向相一致的投资或并购公司，并将按照相关法律法规及时履行信息披露义务。</w:t>
            </w:r>
          </w:p>
          <w:p w:rsidR="00803DBD" w:rsidRPr="00263094" w:rsidRDefault="00803DBD" w:rsidP="008F5052">
            <w:pPr>
              <w:pStyle w:val="005"/>
              <w:spacing w:before="156"/>
              <w:ind w:firstLine="420"/>
              <w:rPr>
                <w:sz w:val="21"/>
                <w:szCs w:val="21"/>
              </w:rPr>
            </w:pPr>
          </w:p>
          <w:p w:rsidR="00803DBD" w:rsidRDefault="00803DBD" w:rsidP="00803DBD">
            <w:pPr>
              <w:widowControl/>
              <w:spacing w:before="120" w:after="240" w:line="360" w:lineRule="auto"/>
              <w:rPr>
                <w:b/>
                <w:szCs w:val="21"/>
              </w:rPr>
            </w:pPr>
            <w:r w:rsidRPr="004F79BF">
              <w:rPr>
                <w:b/>
                <w:szCs w:val="21"/>
              </w:rPr>
              <w:t>问题：</w:t>
            </w:r>
            <w:r>
              <w:rPr>
                <w:rFonts w:hint="eastAsia"/>
                <w:b/>
                <w:szCs w:val="21"/>
              </w:rPr>
              <w:t>请问</w:t>
            </w:r>
            <w:r w:rsidR="002600FC">
              <w:rPr>
                <w:rFonts w:hint="eastAsia"/>
                <w:b/>
                <w:szCs w:val="21"/>
              </w:rPr>
              <w:t>如何展望公司未来业绩情况</w:t>
            </w:r>
            <w:r>
              <w:rPr>
                <w:rFonts w:hint="eastAsia"/>
                <w:b/>
                <w:szCs w:val="21"/>
              </w:rPr>
              <w:t>？</w:t>
            </w:r>
          </w:p>
          <w:p w:rsidR="00B04268" w:rsidRDefault="00803DBD" w:rsidP="002600FC">
            <w:pPr>
              <w:pStyle w:val="005"/>
              <w:spacing w:before="156"/>
              <w:ind w:firstLine="420"/>
              <w:rPr>
                <w:sz w:val="21"/>
                <w:szCs w:val="21"/>
              </w:rPr>
            </w:pPr>
            <w:r w:rsidRPr="004F79BF">
              <w:rPr>
                <w:sz w:val="21"/>
                <w:szCs w:val="21"/>
              </w:rPr>
              <w:t>回复：</w:t>
            </w:r>
            <w:r w:rsidR="002600FC" w:rsidRPr="002600FC">
              <w:rPr>
                <w:rFonts w:hint="eastAsia"/>
                <w:sz w:val="21"/>
                <w:szCs w:val="21"/>
              </w:rPr>
              <w:t>2024</w:t>
            </w:r>
            <w:r w:rsidR="002600FC" w:rsidRPr="002600FC">
              <w:rPr>
                <w:rFonts w:hint="eastAsia"/>
                <w:sz w:val="21"/>
                <w:szCs w:val="21"/>
              </w:rPr>
              <w:t>年上半年，半导体产业逐步复苏，得益于公司独特商业模式的优势，没有产品库存风险，没有应用领域的边界，</w:t>
            </w:r>
            <w:r w:rsidR="002600FC" w:rsidRPr="002600FC">
              <w:rPr>
                <w:rFonts w:hint="eastAsia"/>
                <w:sz w:val="21"/>
                <w:szCs w:val="21"/>
              </w:rPr>
              <w:t>2024</w:t>
            </w:r>
            <w:r w:rsidR="002600FC" w:rsidRPr="002600FC">
              <w:rPr>
                <w:rFonts w:hint="eastAsia"/>
                <w:sz w:val="21"/>
                <w:szCs w:val="21"/>
              </w:rPr>
              <w:t>年二季度起，公司经营情况快速扭转。</w:t>
            </w:r>
            <w:r w:rsidR="002600FC" w:rsidRPr="002600FC">
              <w:rPr>
                <w:rFonts w:hint="eastAsia"/>
                <w:sz w:val="21"/>
                <w:szCs w:val="21"/>
              </w:rPr>
              <w:t>2024</w:t>
            </w:r>
            <w:r w:rsidR="002600FC" w:rsidRPr="002600FC">
              <w:rPr>
                <w:rFonts w:hint="eastAsia"/>
                <w:sz w:val="21"/>
                <w:szCs w:val="21"/>
              </w:rPr>
              <w:t>年二季度，公司收入规模同比恢复到受行业周期影响前水平，</w:t>
            </w:r>
            <w:r w:rsidR="002600FC" w:rsidRPr="002600FC">
              <w:rPr>
                <w:rFonts w:hint="eastAsia"/>
                <w:sz w:val="21"/>
                <w:szCs w:val="21"/>
              </w:rPr>
              <w:t>2024</w:t>
            </w:r>
            <w:r w:rsidR="002600FC" w:rsidRPr="002600FC">
              <w:rPr>
                <w:rFonts w:hint="eastAsia"/>
                <w:sz w:val="21"/>
                <w:szCs w:val="21"/>
              </w:rPr>
              <w:t>年第三季度，公司营业收入创历年三季度收入新高，公司收入连续两个季度改善，体现公司收入受行业下行周期影响较晚，收入恢复增长较早的特点。</w:t>
            </w:r>
          </w:p>
          <w:p w:rsidR="00803DBD" w:rsidRDefault="002600FC" w:rsidP="002600FC">
            <w:pPr>
              <w:pStyle w:val="005"/>
              <w:spacing w:before="156"/>
              <w:ind w:firstLine="420"/>
              <w:rPr>
                <w:sz w:val="21"/>
                <w:szCs w:val="21"/>
              </w:rPr>
            </w:pPr>
            <w:r w:rsidRPr="002600FC">
              <w:rPr>
                <w:rFonts w:hint="eastAsia"/>
                <w:sz w:val="21"/>
                <w:szCs w:val="21"/>
              </w:rPr>
              <w:t>公司</w:t>
            </w:r>
            <w:r w:rsidRPr="002600FC">
              <w:rPr>
                <w:rFonts w:hint="eastAsia"/>
                <w:sz w:val="21"/>
                <w:szCs w:val="21"/>
              </w:rPr>
              <w:t>2024</w:t>
            </w:r>
            <w:r w:rsidRPr="002600FC">
              <w:rPr>
                <w:rFonts w:hint="eastAsia"/>
                <w:sz w:val="21"/>
                <w:szCs w:val="21"/>
              </w:rPr>
              <w:t>年三季度末在手订单金额为</w:t>
            </w:r>
            <w:r w:rsidRPr="002600FC">
              <w:rPr>
                <w:rFonts w:hint="eastAsia"/>
                <w:sz w:val="21"/>
                <w:szCs w:val="21"/>
              </w:rPr>
              <w:t>21.38</w:t>
            </w:r>
            <w:r w:rsidRPr="002600FC">
              <w:rPr>
                <w:rFonts w:hint="eastAsia"/>
                <w:sz w:val="21"/>
                <w:szCs w:val="21"/>
              </w:rPr>
              <w:t>亿元，在手订单已连续四季度保持高位，</w:t>
            </w:r>
            <w:r w:rsidRPr="002600FC">
              <w:rPr>
                <w:rFonts w:hint="eastAsia"/>
                <w:sz w:val="21"/>
                <w:szCs w:val="21"/>
              </w:rPr>
              <w:t>2024</w:t>
            </w:r>
            <w:r w:rsidRPr="002600FC">
              <w:rPr>
                <w:rFonts w:hint="eastAsia"/>
                <w:sz w:val="21"/>
                <w:szCs w:val="21"/>
              </w:rPr>
              <w:t>年三季度末在手订单预计一年内转化为收入的比例为</w:t>
            </w:r>
            <w:r w:rsidRPr="002600FC">
              <w:rPr>
                <w:rFonts w:hint="eastAsia"/>
                <w:sz w:val="21"/>
                <w:szCs w:val="21"/>
              </w:rPr>
              <w:t>78.26%</w:t>
            </w:r>
            <w:r w:rsidRPr="002600FC">
              <w:rPr>
                <w:rFonts w:hint="eastAsia"/>
                <w:sz w:val="21"/>
                <w:szCs w:val="21"/>
              </w:rPr>
              <w:t>，为未来的业绩转化奠定坚实基础。</w:t>
            </w:r>
            <w:r w:rsidR="00803DBD">
              <w:rPr>
                <w:rFonts w:hint="eastAsia"/>
                <w:sz w:val="21"/>
                <w:szCs w:val="21"/>
              </w:rPr>
              <w:t xml:space="preserve"> </w:t>
            </w:r>
          </w:p>
          <w:p w:rsidR="00803DBD" w:rsidRPr="00803DBD" w:rsidRDefault="00803DBD" w:rsidP="008F5052">
            <w:pPr>
              <w:pStyle w:val="005"/>
              <w:spacing w:before="156"/>
              <w:ind w:firstLine="420"/>
              <w:rPr>
                <w:sz w:val="21"/>
                <w:szCs w:val="21"/>
              </w:rPr>
            </w:pPr>
          </w:p>
          <w:p w:rsidR="00803DBD" w:rsidRDefault="00803DBD" w:rsidP="00803DBD">
            <w:pPr>
              <w:widowControl/>
              <w:spacing w:before="120" w:after="240" w:line="360" w:lineRule="auto"/>
              <w:rPr>
                <w:b/>
                <w:szCs w:val="21"/>
              </w:rPr>
            </w:pPr>
            <w:r w:rsidRPr="004F79BF">
              <w:rPr>
                <w:b/>
                <w:szCs w:val="21"/>
              </w:rPr>
              <w:t>问题：</w:t>
            </w:r>
            <w:r>
              <w:rPr>
                <w:rFonts w:hint="eastAsia"/>
                <w:b/>
                <w:szCs w:val="21"/>
              </w:rPr>
              <w:t>请问公司如何看待目前行业的竞争？</w:t>
            </w:r>
          </w:p>
          <w:p w:rsidR="00803DBD" w:rsidRDefault="00803DBD" w:rsidP="00803DBD">
            <w:pPr>
              <w:pStyle w:val="005"/>
              <w:spacing w:before="156"/>
              <w:ind w:firstLine="420"/>
              <w:rPr>
                <w:sz w:val="21"/>
                <w:szCs w:val="21"/>
              </w:rPr>
            </w:pPr>
            <w:r w:rsidRPr="004F79BF">
              <w:rPr>
                <w:sz w:val="21"/>
                <w:szCs w:val="21"/>
              </w:rPr>
              <w:t>回复：</w:t>
            </w:r>
            <w:r w:rsidRPr="00803DBD">
              <w:rPr>
                <w:rFonts w:hint="eastAsia"/>
                <w:sz w:val="21"/>
                <w:szCs w:val="21"/>
              </w:rPr>
              <w:t>公司将从如下方面持续强化自身的核心竞争力，以保障可持续发展，提升业绩：</w:t>
            </w:r>
            <w:r w:rsidRPr="00803DBD">
              <w:rPr>
                <w:rFonts w:hint="eastAsia"/>
                <w:sz w:val="21"/>
                <w:szCs w:val="21"/>
              </w:rPr>
              <w:t>1)</w:t>
            </w:r>
            <w:r w:rsidRPr="00803DBD">
              <w:rPr>
                <w:rFonts w:hint="eastAsia"/>
                <w:sz w:val="21"/>
                <w:szCs w:val="21"/>
              </w:rPr>
              <w:t>面向目标市场如</w:t>
            </w:r>
            <w:r w:rsidRPr="00803DBD">
              <w:rPr>
                <w:rFonts w:hint="eastAsia"/>
                <w:sz w:val="21"/>
                <w:szCs w:val="21"/>
              </w:rPr>
              <w:t>AIGC</w:t>
            </w:r>
            <w:r w:rsidRPr="00803DBD">
              <w:rPr>
                <w:rFonts w:hint="eastAsia"/>
                <w:sz w:val="21"/>
                <w:szCs w:val="21"/>
              </w:rPr>
              <w:t>、</w:t>
            </w:r>
            <w:r w:rsidRPr="00803DBD">
              <w:rPr>
                <w:rFonts w:hint="eastAsia"/>
                <w:sz w:val="21"/>
                <w:szCs w:val="21"/>
              </w:rPr>
              <w:t>ADAS</w:t>
            </w:r>
            <w:r w:rsidRPr="00803DBD">
              <w:rPr>
                <w:rFonts w:hint="eastAsia"/>
                <w:sz w:val="21"/>
                <w:szCs w:val="21"/>
              </w:rPr>
              <w:t>和自动驾驶、</w:t>
            </w:r>
            <w:r w:rsidRPr="00803DBD">
              <w:rPr>
                <w:rFonts w:hint="eastAsia"/>
                <w:sz w:val="21"/>
                <w:szCs w:val="21"/>
              </w:rPr>
              <w:t>AR</w:t>
            </w:r>
            <w:r w:rsidRPr="00803DBD">
              <w:rPr>
                <w:rFonts w:hint="eastAsia"/>
                <w:sz w:val="21"/>
                <w:szCs w:val="21"/>
              </w:rPr>
              <w:t>眼镜等智慧可穿戴设备，以及数据中心等领域，持续丰富和优化半导体</w:t>
            </w:r>
            <w:r w:rsidRPr="00803DBD">
              <w:rPr>
                <w:rFonts w:hint="eastAsia"/>
                <w:sz w:val="21"/>
                <w:szCs w:val="21"/>
              </w:rPr>
              <w:t>IP</w:t>
            </w:r>
            <w:r w:rsidRPr="00803DBD">
              <w:rPr>
                <w:rFonts w:hint="eastAsia"/>
                <w:sz w:val="21"/>
                <w:szCs w:val="21"/>
              </w:rPr>
              <w:t>、</w:t>
            </w:r>
            <w:r w:rsidRPr="00803DBD">
              <w:rPr>
                <w:rFonts w:hint="eastAsia"/>
                <w:sz w:val="21"/>
                <w:szCs w:val="21"/>
              </w:rPr>
              <w:t>IP</w:t>
            </w:r>
            <w:r w:rsidRPr="00803DBD">
              <w:rPr>
                <w:rFonts w:hint="eastAsia"/>
                <w:sz w:val="21"/>
                <w:szCs w:val="21"/>
              </w:rPr>
              <w:t>子系统和</w:t>
            </w:r>
            <w:r w:rsidRPr="00803DBD">
              <w:rPr>
                <w:rFonts w:hint="eastAsia"/>
                <w:sz w:val="21"/>
                <w:szCs w:val="21"/>
              </w:rPr>
              <w:t>IP</w:t>
            </w:r>
            <w:r w:rsidRPr="00803DBD">
              <w:rPr>
                <w:rFonts w:hint="eastAsia"/>
                <w:sz w:val="21"/>
                <w:szCs w:val="21"/>
              </w:rPr>
              <w:t>平台，保持有利的市场地位；</w:t>
            </w:r>
            <w:r w:rsidRPr="00803DBD">
              <w:rPr>
                <w:rFonts w:hint="eastAsia"/>
                <w:sz w:val="21"/>
                <w:szCs w:val="21"/>
              </w:rPr>
              <w:t>2</w:t>
            </w:r>
            <w:r w:rsidRPr="00803DBD">
              <w:rPr>
                <w:rFonts w:hint="eastAsia"/>
                <w:sz w:val="21"/>
                <w:szCs w:val="21"/>
              </w:rPr>
              <w:t>）夯实从硬件到软件的系统设计能力，以满足日益增长的大型互联网企业、云服务提供商等非芯片客户的需求；</w:t>
            </w:r>
            <w:r w:rsidRPr="00803DBD">
              <w:rPr>
                <w:rFonts w:hint="eastAsia"/>
                <w:sz w:val="21"/>
                <w:szCs w:val="21"/>
              </w:rPr>
              <w:t>3</w:t>
            </w:r>
            <w:r w:rsidRPr="00803DBD">
              <w:rPr>
                <w:rFonts w:hint="eastAsia"/>
                <w:sz w:val="21"/>
                <w:szCs w:val="21"/>
              </w:rPr>
              <w:t>）强化在</w:t>
            </w:r>
            <w:r w:rsidRPr="00803DBD">
              <w:rPr>
                <w:rFonts w:hint="eastAsia"/>
                <w:sz w:val="21"/>
                <w:szCs w:val="21"/>
              </w:rPr>
              <w:t>Chiplet</w:t>
            </w:r>
            <w:r w:rsidRPr="00803DBD">
              <w:rPr>
                <w:rFonts w:hint="eastAsia"/>
                <w:sz w:val="21"/>
                <w:szCs w:val="21"/>
              </w:rPr>
              <w:t>领域的先发优势，深度布局面向</w:t>
            </w:r>
            <w:r w:rsidRPr="00803DBD">
              <w:rPr>
                <w:rFonts w:hint="eastAsia"/>
                <w:sz w:val="21"/>
                <w:szCs w:val="21"/>
              </w:rPr>
              <w:t>AIGC</w:t>
            </w:r>
            <w:r w:rsidRPr="00803DBD">
              <w:rPr>
                <w:rFonts w:hint="eastAsia"/>
                <w:sz w:val="21"/>
                <w:szCs w:val="21"/>
              </w:rPr>
              <w:t>和智驾系统的高性能计算和异构计算；</w:t>
            </w:r>
            <w:r w:rsidRPr="00803DBD">
              <w:rPr>
                <w:rFonts w:hint="eastAsia"/>
                <w:sz w:val="21"/>
                <w:szCs w:val="21"/>
              </w:rPr>
              <w:t>4</w:t>
            </w:r>
            <w:r w:rsidRPr="00803DBD">
              <w:rPr>
                <w:rFonts w:hint="eastAsia"/>
                <w:sz w:val="21"/>
                <w:szCs w:val="21"/>
              </w:rPr>
              <w:t>）充分利用公司半导体</w:t>
            </w:r>
            <w:r w:rsidRPr="00803DBD">
              <w:rPr>
                <w:rFonts w:hint="eastAsia"/>
                <w:sz w:val="21"/>
                <w:szCs w:val="21"/>
              </w:rPr>
              <w:t>IP</w:t>
            </w:r>
            <w:r w:rsidRPr="00803DBD">
              <w:rPr>
                <w:rFonts w:hint="eastAsia"/>
                <w:sz w:val="21"/>
                <w:szCs w:val="21"/>
              </w:rPr>
              <w:t>授权服务和一站式芯片定制服务的协同效应，以及灵活的业务模式，深化和重要客户的合作深度，并拓展如</w:t>
            </w:r>
            <w:r w:rsidRPr="00803DBD">
              <w:rPr>
                <w:rFonts w:hint="eastAsia"/>
                <w:sz w:val="21"/>
                <w:szCs w:val="21"/>
              </w:rPr>
              <w:t>AI Pad</w:t>
            </w:r>
            <w:r w:rsidRPr="00803DBD">
              <w:rPr>
                <w:rFonts w:hint="eastAsia"/>
                <w:sz w:val="21"/>
                <w:szCs w:val="21"/>
              </w:rPr>
              <w:t>，</w:t>
            </w:r>
            <w:r w:rsidRPr="00803DBD">
              <w:rPr>
                <w:rFonts w:hint="eastAsia"/>
                <w:sz w:val="21"/>
                <w:szCs w:val="21"/>
              </w:rPr>
              <w:t>AR</w:t>
            </w:r>
            <w:r w:rsidRPr="00803DBD">
              <w:rPr>
                <w:rFonts w:hint="eastAsia"/>
                <w:sz w:val="21"/>
                <w:szCs w:val="21"/>
              </w:rPr>
              <w:t>眼镜等增量市场的客户合作广度；</w:t>
            </w:r>
            <w:r w:rsidRPr="00803DBD">
              <w:rPr>
                <w:rFonts w:hint="eastAsia"/>
                <w:sz w:val="21"/>
                <w:szCs w:val="21"/>
              </w:rPr>
              <w:t>5</w:t>
            </w:r>
            <w:r w:rsidRPr="00803DBD">
              <w:rPr>
                <w:rFonts w:hint="eastAsia"/>
                <w:sz w:val="21"/>
                <w:szCs w:val="21"/>
              </w:rPr>
              <w:t>）持续高研发投入以打造高竞争壁垒；</w:t>
            </w:r>
            <w:r w:rsidRPr="00803DBD">
              <w:rPr>
                <w:rFonts w:hint="eastAsia"/>
                <w:sz w:val="21"/>
                <w:szCs w:val="21"/>
              </w:rPr>
              <w:t>6</w:t>
            </w:r>
            <w:r w:rsidRPr="00803DBD">
              <w:rPr>
                <w:rFonts w:hint="eastAsia"/>
                <w:sz w:val="21"/>
                <w:szCs w:val="21"/>
              </w:rPr>
              <w:t>）坚持引进和培养优秀人才，以强化公司的软实力。</w:t>
            </w:r>
            <w:r>
              <w:rPr>
                <w:rFonts w:hint="eastAsia"/>
                <w:sz w:val="21"/>
                <w:szCs w:val="21"/>
              </w:rPr>
              <w:t xml:space="preserve"> </w:t>
            </w:r>
          </w:p>
          <w:p w:rsidR="00803DBD" w:rsidRPr="00803DBD" w:rsidRDefault="00803DBD" w:rsidP="008F5052">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ED" w:rsidRDefault="00AC70ED" w:rsidP="00354F01">
      <w:r>
        <w:separator/>
      </w:r>
    </w:p>
  </w:endnote>
  <w:endnote w:type="continuationSeparator" w:id="0">
    <w:p w:rsidR="00AC70ED" w:rsidRDefault="00AC70E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ED" w:rsidRDefault="00AC70ED" w:rsidP="00354F01">
      <w:r>
        <w:separator/>
      </w:r>
    </w:p>
  </w:footnote>
  <w:footnote w:type="continuationSeparator" w:id="0">
    <w:p w:rsidR="00AC70ED" w:rsidRDefault="00AC70ED"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44B2"/>
    <w:rsid w:val="000557F7"/>
    <w:rsid w:val="00055F60"/>
    <w:rsid w:val="000572FB"/>
    <w:rsid w:val="000575EE"/>
    <w:rsid w:val="00057EBB"/>
    <w:rsid w:val="00061ED4"/>
    <w:rsid w:val="00062A16"/>
    <w:rsid w:val="0006383C"/>
    <w:rsid w:val="00066021"/>
    <w:rsid w:val="000669C9"/>
    <w:rsid w:val="00066CB5"/>
    <w:rsid w:val="000671A1"/>
    <w:rsid w:val="000673E8"/>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DA9"/>
    <w:rsid w:val="001863AA"/>
    <w:rsid w:val="00187BA3"/>
    <w:rsid w:val="0019019E"/>
    <w:rsid w:val="00190213"/>
    <w:rsid w:val="00191175"/>
    <w:rsid w:val="001926AA"/>
    <w:rsid w:val="001930C0"/>
    <w:rsid w:val="00193F22"/>
    <w:rsid w:val="00194AB4"/>
    <w:rsid w:val="00196A2F"/>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7C9E"/>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0F0D"/>
    <w:rsid w:val="0023109D"/>
    <w:rsid w:val="0023343E"/>
    <w:rsid w:val="00233DB7"/>
    <w:rsid w:val="00233F1E"/>
    <w:rsid w:val="00237B85"/>
    <w:rsid w:val="00241213"/>
    <w:rsid w:val="00242482"/>
    <w:rsid w:val="0024333D"/>
    <w:rsid w:val="002445BE"/>
    <w:rsid w:val="00244BC7"/>
    <w:rsid w:val="00246CDC"/>
    <w:rsid w:val="0024765D"/>
    <w:rsid w:val="00250C54"/>
    <w:rsid w:val="00251DA4"/>
    <w:rsid w:val="0025363A"/>
    <w:rsid w:val="00253913"/>
    <w:rsid w:val="00254D52"/>
    <w:rsid w:val="00256115"/>
    <w:rsid w:val="00256590"/>
    <w:rsid w:val="00256875"/>
    <w:rsid w:val="002569AD"/>
    <w:rsid w:val="00257E78"/>
    <w:rsid w:val="00257F8C"/>
    <w:rsid w:val="002600FC"/>
    <w:rsid w:val="00260AAC"/>
    <w:rsid w:val="00263094"/>
    <w:rsid w:val="002632F6"/>
    <w:rsid w:val="00263483"/>
    <w:rsid w:val="00265518"/>
    <w:rsid w:val="00270A99"/>
    <w:rsid w:val="002751CA"/>
    <w:rsid w:val="00275F41"/>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30037F"/>
    <w:rsid w:val="0030049D"/>
    <w:rsid w:val="00301D2A"/>
    <w:rsid w:val="00303787"/>
    <w:rsid w:val="00305900"/>
    <w:rsid w:val="0030597F"/>
    <w:rsid w:val="003071F5"/>
    <w:rsid w:val="00307569"/>
    <w:rsid w:val="0031086D"/>
    <w:rsid w:val="00311394"/>
    <w:rsid w:val="0031147A"/>
    <w:rsid w:val="00312979"/>
    <w:rsid w:val="00315B0F"/>
    <w:rsid w:val="0032170E"/>
    <w:rsid w:val="003236ED"/>
    <w:rsid w:val="00323928"/>
    <w:rsid w:val="00323A08"/>
    <w:rsid w:val="00323EED"/>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CD6"/>
    <w:rsid w:val="003826D2"/>
    <w:rsid w:val="003835AD"/>
    <w:rsid w:val="00383CEF"/>
    <w:rsid w:val="0038419B"/>
    <w:rsid w:val="003854B4"/>
    <w:rsid w:val="00385935"/>
    <w:rsid w:val="003869FC"/>
    <w:rsid w:val="00386E1F"/>
    <w:rsid w:val="00387D82"/>
    <w:rsid w:val="00390052"/>
    <w:rsid w:val="003933C8"/>
    <w:rsid w:val="003947BD"/>
    <w:rsid w:val="00394BD8"/>
    <w:rsid w:val="00395081"/>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DB7"/>
    <w:rsid w:val="003F22A3"/>
    <w:rsid w:val="003F2B0B"/>
    <w:rsid w:val="003F42BE"/>
    <w:rsid w:val="003F4E80"/>
    <w:rsid w:val="003F6614"/>
    <w:rsid w:val="003F7822"/>
    <w:rsid w:val="0040112D"/>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6BF6"/>
    <w:rsid w:val="00551328"/>
    <w:rsid w:val="00552D6E"/>
    <w:rsid w:val="0055378F"/>
    <w:rsid w:val="00554595"/>
    <w:rsid w:val="005547E8"/>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2B66"/>
    <w:rsid w:val="00573371"/>
    <w:rsid w:val="00580B10"/>
    <w:rsid w:val="00582525"/>
    <w:rsid w:val="0058332F"/>
    <w:rsid w:val="00583330"/>
    <w:rsid w:val="005841AA"/>
    <w:rsid w:val="005852F4"/>
    <w:rsid w:val="00590250"/>
    <w:rsid w:val="00592216"/>
    <w:rsid w:val="005938A5"/>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DA7"/>
    <w:rsid w:val="005D6780"/>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4E30"/>
    <w:rsid w:val="00635636"/>
    <w:rsid w:val="00642EF0"/>
    <w:rsid w:val="006431E0"/>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D4A"/>
    <w:rsid w:val="007A1F3D"/>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3491"/>
    <w:rsid w:val="007C59CF"/>
    <w:rsid w:val="007C5C76"/>
    <w:rsid w:val="007C782E"/>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61D6B"/>
    <w:rsid w:val="008624DC"/>
    <w:rsid w:val="008626DA"/>
    <w:rsid w:val="00864179"/>
    <w:rsid w:val="00865396"/>
    <w:rsid w:val="00867507"/>
    <w:rsid w:val="00867FB8"/>
    <w:rsid w:val="008711F7"/>
    <w:rsid w:val="0087130F"/>
    <w:rsid w:val="0087158E"/>
    <w:rsid w:val="00872193"/>
    <w:rsid w:val="00872A9B"/>
    <w:rsid w:val="0087427D"/>
    <w:rsid w:val="00875BCF"/>
    <w:rsid w:val="00875F09"/>
    <w:rsid w:val="008770F0"/>
    <w:rsid w:val="00880355"/>
    <w:rsid w:val="008810A9"/>
    <w:rsid w:val="0088110F"/>
    <w:rsid w:val="00886A7E"/>
    <w:rsid w:val="00886BC7"/>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F1E52"/>
    <w:rsid w:val="008F3234"/>
    <w:rsid w:val="008F41BE"/>
    <w:rsid w:val="008F5052"/>
    <w:rsid w:val="008F6A8B"/>
    <w:rsid w:val="008F6C17"/>
    <w:rsid w:val="008F77EF"/>
    <w:rsid w:val="008F7BC9"/>
    <w:rsid w:val="0090166B"/>
    <w:rsid w:val="009018A0"/>
    <w:rsid w:val="00902C65"/>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773A"/>
    <w:rsid w:val="00931FCA"/>
    <w:rsid w:val="00931FE2"/>
    <w:rsid w:val="00933199"/>
    <w:rsid w:val="0094021A"/>
    <w:rsid w:val="00940AF1"/>
    <w:rsid w:val="00940E34"/>
    <w:rsid w:val="009432DF"/>
    <w:rsid w:val="00944AE3"/>
    <w:rsid w:val="00945C5A"/>
    <w:rsid w:val="00946A52"/>
    <w:rsid w:val="00947607"/>
    <w:rsid w:val="00947667"/>
    <w:rsid w:val="00947677"/>
    <w:rsid w:val="009503FB"/>
    <w:rsid w:val="00950468"/>
    <w:rsid w:val="00950574"/>
    <w:rsid w:val="00950B36"/>
    <w:rsid w:val="00953F29"/>
    <w:rsid w:val="0095515E"/>
    <w:rsid w:val="0095660E"/>
    <w:rsid w:val="00964769"/>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170D"/>
    <w:rsid w:val="00A31C55"/>
    <w:rsid w:val="00A31F0E"/>
    <w:rsid w:val="00A323E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38AA"/>
    <w:rsid w:val="00AA443A"/>
    <w:rsid w:val="00AA559D"/>
    <w:rsid w:val="00AA56F9"/>
    <w:rsid w:val="00AA5884"/>
    <w:rsid w:val="00AA61D6"/>
    <w:rsid w:val="00AA6A9F"/>
    <w:rsid w:val="00AA6E3E"/>
    <w:rsid w:val="00AA7AFB"/>
    <w:rsid w:val="00AA7DCB"/>
    <w:rsid w:val="00AA7DFA"/>
    <w:rsid w:val="00AB0540"/>
    <w:rsid w:val="00AB1140"/>
    <w:rsid w:val="00AB2430"/>
    <w:rsid w:val="00AB24E2"/>
    <w:rsid w:val="00AB2BD8"/>
    <w:rsid w:val="00AB47FA"/>
    <w:rsid w:val="00AB5F09"/>
    <w:rsid w:val="00AB7B18"/>
    <w:rsid w:val="00AC30C7"/>
    <w:rsid w:val="00AC435E"/>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DB5"/>
    <w:rsid w:val="00B66BE6"/>
    <w:rsid w:val="00B677B5"/>
    <w:rsid w:val="00B71204"/>
    <w:rsid w:val="00B7291C"/>
    <w:rsid w:val="00B72964"/>
    <w:rsid w:val="00B73E5A"/>
    <w:rsid w:val="00B755C1"/>
    <w:rsid w:val="00B757C0"/>
    <w:rsid w:val="00B75851"/>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4CB0"/>
    <w:rsid w:val="00D86591"/>
    <w:rsid w:val="00D86B7D"/>
    <w:rsid w:val="00D87471"/>
    <w:rsid w:val="00D906B9"/>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F003C"/>
    <w:rsid w:val="00DF066E"/>
    <w:rsid w:val="00DF11A6"/>
    <w:rsid w:val="00DF5F9D"/>
    <w:rsid w:val="00E002A9"/>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3029D"/>
    <w:rsid w:val="00E30445"/>
    <w:rsid w:val="00E30BB5"/>
    <w:rsid w:val="00E30C30"/>
    <w:rsid w:val="00E317AA"/>
    <w:rsid w:val="00E32328"/>
    <w:rsid w:val="00E352F4"/>
    <w:rsid w:val="00E35C4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7005C"/>
    <w:rsid w:val="00E70910"/>
    <w:rsid w:val="00E70C31"/>
    <w:rsid w:val="00E73EE0"/>
    <w:rsid w:val="00E748DD"/>
    <w:rsid w:val="00E74C42"/>
    <w:rsid w:val="00E81DF3"/>
    <w:rsid w:val="00E84C01"/>
    <w:rsid w:val="00E84CF5"/>
    <w:rsid w:val="00E85E39"/>
    <w:rsid w:val="00E86A65"/>
    <w:rsid w:val="00E90C46"/>
    <w:rsid w:val="00E93569"/>
    <w:rsid w:val="00E94135"/>
    <w:rsid w:val="00E946C0"/>
    <w:rsid w:val="00E96572"/>
    <w:rsid w:val="00E96986"/>
    <w:rsid w:val="00E9796D"/>
    <w:rsid w:val="00E97DE8"/>
    <w:rsid w:val="00EA09BA"/>
    <w:rsid w:val="00EA64E1"/>
    <w:rsid w:val="00EA6578"/>
    <w:rsid w:val="00EB06DF"/>
    <w:rsid w:val="00EB33CD"/>
    <w:rsid w:val="00EB573F"/>
    <w:rsid w:val="00EB5EE9"/>
    <w:rsid w:val="00EB60D4"/>
    <w:rsid w:val="00EB6863"/>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9AD0F0"/>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2463</Words>
  <Characters>680</Characters>
  <Application>Microsoft Office Word</Application>
  <DocSecurity>0</DocSecurity>
  <Lines>5</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5</cp:revision>
  <cp:lastPrinted>2020-08-20T14:01:00Z</cp:lastPrinted>
  <dcterms:created xsi:type="dcterms:W3CDTF">2024-10-31T05:50:00Z</dcterms:created>
  <dcterms:modified xsi:type="dcterms:W3CDTF">2024-10-31T07:32:00Z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