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53562" w14:textId="77777777" w:rsidR="00112011" w:rsidRPr="00125BE7" w:rsidRDefault="00F00810" w:rsidP="00993C5F">
      <w:pPr>
        <w:pStyle w:val="1"/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证券代码：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688711         </w:t>
      </w:r>
      <w:r w:rsidR="00F14B7F"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                           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证券简称：宏微科技</w:t>
      </w:r>
    </w:p>
    <w:p w14:paraId="6A5DB95B" w14:textId="77777777" w:rsidR="00F14B7F" w:rsidRPr="00125BE7" w:rsidRDefault="00F14B7F" w:rsidP="0036401D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289CC036" w14:textId="77777777" w:rsidR="00F14B7F" w:rsidRPr="00125BE7" w:rsidRDefault="00F14B7F" w:rsidP="0036401D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转债代码：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118040                                    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债券简称：</w:t>
      </w:r>
      <w:proofErr w:type="gramStart"/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宏微转债</w:t>
      </w:r>
      <w:proofErr w:type="gramEnd"/>
    </w:p>
    <w:p w14:paraId="20869D87" w14:textId="77777777" w:rsidR="00971C65" w:rsidRPr="00125BE7" w:rsidRDefault="00971C65" w:rsidP="00F14B7F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67560993" w14:textId="77777777" w:rsidR="00112011" w:rsidRPr="00125BE7" w:rsidRDefault="00112011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6ABA3BD2" w14:textId="095A2315" w:rsidR="00112011" w:rsidRDefault="00F00810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 w:rsidRPr="00125BE7">
        <w:rPr>
          <w:rFonts w:ascii="Times New Roman" w:eastAsiaTheme="minorEastAsia" w:hAnsi="Times New Roman" w:cs="Times New Roman"/>
          <w:b/>
          <w:bCs/>
          <w:sz w:val="32"/>
          <w:szCs w:val="21"/>
        </w:rPr>
        <w:t>江苏宏微科技股份有限公司</w:t>
      </w:r>
    </w:p>
    <w:p w14:paraId="02C05861" w14:textId="77777777" w:rsidR="008F4153" w:rsidRDefault="00B274FE" w:rsidP="008F4153">
      <w:pPr>
        <w:spacing w:before="51" w:after="32"/>
        <w:ind w:right="19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 w:rsidRPr="00B274FE"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投资者关系活动记录表（</w:t>
      </w:r>
      <w:r w:rsidRPr="00B274FE">
        <w:rPr>
          <w:rFonts w:ascii="Times New Roman" w:eastAsiaTheme="minorEastAsia" w:hAnsi="Times New Roman" w:cs="Times New Roman"/>
          <w:b/>
          <w:bCs/>
          <w:sz w:val="32"/>
          <w:szCs w:val="21"/>
        </w:rPr>
        <w:t>2024</w:t>
      </w:r>
      <w:r w:rsidRPr="00B274FE">
        <w:rPr>
          <w:rFonts w:ascii="Times New Roman" w:eastAsiaTheme="minorEastAsia" w:hAnsi="Times New Roman" w:cs="Times New Roman"/>
          <w:b/>
          <w:bCs/>
          <w:sz w:val="32"/>
          <w:szCs w:val="21"/>
        </w:rPr>
        <w:t>年</w:t>
      </w:r>
      <w:r w:rsidR="000B6B9E">
        <w:rPr>
          <w:rFonts w:ascii="Times New Roman" w:eastAsiaTheme="minorEastAsia" w:hAnsi="Times New Roman" w:cs="Times New Roman"/>
          <w:b/>
          <w:bCs/>
          <w:sz w:val="32"/>
          <w:szCs w:val="21"/>
        </w:rPr>
        <w:t>10</w:t>
      </w:r>
      <w:r w:rsidR="000B6B9E"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月</w:t>
      </w:r>
      <w:r w:rsidR="000B6B9E"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3</w:t>
      </w:r>
      <w:r w:rsidR="000B6B9E">
        <w:rPr>
          <w:rFonts w:ascii="Times New Roman" w:eastAsiaTheme="minorEastAsia" w:hAnsi="Times New Roman" w:cs="Times New Roman"/>
          <w:b/>
          <w:bCs/>
          <w:sz w:val="32"/>
          <w:szCs w:val="21"/>
        </w:rPr>
        <w:t>1</w:t>
      </w:r>
      <w:r w:rsidR="000B6B9E"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日</w:t>
      </w:r>
      <w:r w:rsidRPr="00B274FE">
        <w:rPr>
          <w:rFonts w:ascii="Times New Roman" w:eastAsiaTheme="minorEastAsia" w:hAnsi="Times New Roman" w:cs="Times New Roman"/>
          <w:b/>
          <w:bCs/>
          <w:sz w:val="32"/>
          <w:szCs w:val="21"/>
        </w:rPr>
        <w:t>）</w:t>
      </w:r>
    </w:p>
    <w:p w14:paraId="6BD76AD6" w14:textId="77777777" w:rsidR="008F4153" w:rsidRDefault="008F4153">
      <w:pPr>
        <w:spacing w:before="51" w:after="32"/>
        <w:ind w:right="19"/>
        <w:jc w:val="right"/>
        <w:rPr>
          <w:rFonts w:ascii="Times New Roman" w:eastAsiaTheme="minorEastAsia" w:hAnsi="Times New Roman" w:cs="Times New Roman"/>
          <w:sz w:val="21"/>
          <w:szCs w:val="21"/>
        </w:rPr>
      </w:pPr>
    </w:p>
    <w:p w14:paraId="5DB17A10" w14:textId="01C48964" w:rsidR="00112011" w:rsidRPr="00865133" w:rsidRDefault="00F00810">
      <w:pPr>
        <w:spacing w:before="51" w:after="32"/>
        <w:ind w:right="19"/>
        <w:jc w:val="right"/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 w:rsidRPr="00125BE7">
        <w:rPr>
          <w:rFonts w:ascii="Times New Roman" w:eastAsiaTheme="minorEastAsia" w:hAnsi="Times New Roman" w:cs="Times New Roman"/>
          <w:sz w:val="21"/>
          <w:szCs w:val="21"/>
        </w:rPr>
        <w:t>编号：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202</w:t>
      </w:r>
      <w:r w:rsidR="001939A8">
        <w:rPr>
          <w:rFonts w:ascii="Times New Roman" w:eastAsiaTheme="minorEastAsia" w:hAnsi="Times New Roman" w:cs="Times New Roman"/>
          <w:sz w:val="21"/>
          <w:szCs w:val="21"/>
          <w:lang w:val="en-US"/>
        </w:rPr>
        <w:t>4</w:t>
      </w:r>
      <w:r w:rsidR="001939A8">
        <w:rPr>
          <w:rFonts w:ascii="Times New Roman" w:eastAsiaTheme="minorEastAsia" w:hAnsi="Times New Roman" w:cs="Times New Roman"/>
          <w:sz w:val="21"/>
          <w:szCs w:val="21"/>
        </w:rPr>
        <w:t>-0</w:t>
      </w:r>
      <w:r w:rsidR="008741ED">
        <w:rPr>
          <w:rFonts w:ascii="Times New Roman" w:eastAsiaTheme="minorEastAsia" w:hAnsi="Times New Roman" w:cs="Times New Roman"/>
          <w:sz w:val="21"/>
          <w:szCs w:val="21"/>
        </w:rPr>
        <w:t>0</w:t>
      </w:r>
      <w:r w:rsidR="000B6B9E">
        <w:rPr>
          <w:rFonts w:ascii="Times New Roman" w:eastAsiaTheme="minorEastAsia" w:hAnsi="Times New Roman" w:cs="Times New Roman"/>
          <w:sz w:val="21"/>
          <w:szCs w:val="21"/>
          <w:lang w:val="en-US"/>
        </w:rPr>
        <w:t>8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545"/>
      </w:tblGrid>
      <w:tr w:rsidR="00112011" w:rsidRPr="00125BE7" w14:paraId="12D7C9C6" w14:textId="77777777" w:rsidTr="00DA42A3">
        <w:trPr>
          <w:trHeight w:val="2801"/>
          <w:jc w:val="center"/>
        </w:trPr>
        <w:tc>
          <w:tcPr>
            <w:tcW w:w="1980" w:type="dxa"/>
            <w:vAlign w:val="center"/>
          </w:tcPr>
          <w:p w14:paraId="7CA4A534" w14:textId="77777777" w:rsidR="00112011" w:rsidRPr="00125BE7" w:rsidRDefault="00F0081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6545" w:type="dxa"/>
          </w:tcPr>
          <w:p w14:paraId="5362C396" w14:textId="77777777" w:rsidR="00112011" w:rsidRPr="00125BE7" w:rsidRDefault="00112011">
            <w:pPr>
              <w:pStyle w:val="TableParagraph"/>
              <w:spacing w:before="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0EF62989" w14:textId="77777777" w:rsidR="00112011" w:rsidRPr="00125BE7" w:rsidRDefault="00F0081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特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定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对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象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调研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分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师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会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议</w:t>
            </w:r>
          </w:p>
          <w:p w14:paraId="14A430A8" w14:textId="77777777" w:rsidR="00112011" w:rsidRPr="00125BE7" w:rsidRDefault="00112011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79EB663C" w14:textId="1547AB2D" w:rsidR="00112011" w:rsidRPr="00125BE7" w:rsidRDefault="00F0081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媒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体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采访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 w:rsidR="00F2493C"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业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绩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说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明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</w:p>
          <w:p w14:paraId="56BDF765" w14:textId="77777777" w:rsidR="00112011" w:rsidRPr="00125BE7" w:rsidRDefault="00112011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0C8B13C" w14:textId="59F86654" w:rsidR="00112011" w:rsidRPr="00125BE7" w:rsidRDefault="00F0081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新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闻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发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布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 w:rsidR="000B6B9E"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路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演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活动</w:t>
            </w:r>
          </w:p>
          <w:p w14:paraId="3E4438F1" w14:textId="77777777" w:rsidR="00112011" w:rsidRPr="00125BE7" w:rsidRDefault="00112011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A494FD7" w14:textId="0494C62F" w:rsidR="00112011" w:rsidRPr="00125BE7" w:rsidRDefault="00812654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="00F00810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现场参观</w:t>
            </w:r>
            <w:r w:rsidR="00734F40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</w:t>
            </w:r>
            <w:r w:rsidR="00836837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</w:t>
            </w:r>
            <w:r w:rsidR="00F2493C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sym w:font="Wingdings 2" w:char="F052"/>
            </w:r>
            <w:r w:rsidR="00F00810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电话会议</w:t>
            </w:r>
          </w:p>
          <w:p w14:paraId="4988C039" w14:textId="77777777" w:rsidR="00112011" w:rsidRPr="00125BE7" w:rsidRDefault="00112011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1E4331BC" w14:textId="77777777" w:rsidR="00112011" w:rsidRPr="00125BE7" w:rsidRDefault="00F0081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其他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</w:p>
        </w:tc>
      </w:tr>
      <w:tr w:rsidR="00112011" w:rsidRPr="00125BE7" w14:paraId="5EED89F0" w14:textId="77777777" w:rsidTr="00DA42A3">
        <w:trPr>
          <w:trHeight w:val="812"/>
          <w:jc w:val="center"/>
        </w:trPr>
        <w:tc>
          <w:tcPr>
            <w:tcW w:w="1980" w:type="dxa"/>
            <w:vAlign w:val="center"/>
          </w:tcPr>
          <w:p w14:paraId="7B64678D" w14:textId="02659F6D" w:rsidR="00112011" w:rsidRPr="00125BE7" w:rsidRDefault="00CD485A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参会</w:t>
            </w:r>
            <w:r w:rsidR="00865133"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单位</w:t>
            </w:r>
            <w:r w:rsidR="00867E1B"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名单</w:t>
            </w:r>
          </w:p>
        </w:tc>
        <w:tc>
          <w:tcPr>
            <w:tcW w:w="6545" w:type="dxa"/>
            <w:vAlign w:val="center"/>
          </w:tcPr>
          <w:p w14:paraId="55E57605" w14:textId="0B4B4856" w:rsidR="00966AA9" w:rsidRPr="00125BE7" w:rsidRDefault="00DB3C1E" w:rsidP="00865133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上海雷钧私募基金管理有限公司、上海戊戌资产管理有限公司、上汽</w:t>
            </w:r>
            <w:proofErr w:type="gramStart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颀臻</w:t>
            </w:r>
            <w:proofErr w:type="gramEnd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（上海）资产管理有限公司、中信证券、进门财经、平安基金、东海基金、东方基金、招商证券、博远基金、国融基金、</w:t>
            </w:r>
            <w:proofErr w:type="gramStart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中融国联投资管理有限公司</w:t>
            </w:r>
            <w:proofErr w:type="gramEnd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、华泰资管、第一创业证券、中泰证券、上海明河投资管理有限公司、华泰证券、</w:t>
            </w:r>
            <w:proofErr w:type="gramStart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浦银国际</w:t>
            </w:r>
            <w:proofErr w:type="gramEnd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、红杉中国、东北证券、海</w:t>
            </w:r>
            <w:proofErr w:type="gramStart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通资管</w:t>
            </w:r>
            <w:proofErr w:type="gramEnd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、安信基金、招商基金、上海晨燕资产管理中心（有限合伙）、上海银叶投资有限公司、鹏华基金、上海玖歌投资管理有限公司、摩根资产管理</w:t>
            </w:r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(</w:t>
            </w:r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亚太</w:t>
            </w:r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)</w:t>
            </w:r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有限公司、</w:t>
            </w:r>
            <w:proofErr w:type="gramStart"/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信达澳亚基</w:t>
            </w:r>
            <w:proofErr w:type="gramEnd"/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金、上海景熙资产管理有限公司、国寿安保基金、</w:t>
            </w:r>
            <w:proofErr w:type="gramStart"/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中信保诚</w:t>
            </w:r>
            <w:proofErr w:type="gramEnd"/>
            <w:r w:rsidRPr="00DB3C1E">
              <w:rPr>
                <w:rFonts w:ascii="Times New Roman" w:eastAsiaTheme="minorEastAsia" w:hAnsi="Times New Roman" w:cs="Times New Roman"/>
                <w:sz w:val="21"/>
                <w:szCs w:val="21"/>
              </w:rPr>
              <w:t>基</w:t>
            </w:r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金、光大保德信基金、博时基金、北京宏道投资管理有限公司、东海证券、方正富</w:t>
            </w:r>
            <w:proofErr w:type="gramStart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邦</w:t>
            </w:r>
            <w:proofErr w:type="gramEnd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基金、国信证券、泰康基金、东方证券、</w:t>
            </w:r>
            <w:proofErr w:type="gramStart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广州市航长投资</w:t>
            </w:r>
            <w:proofErr w:type="gramEnd"/>
            <w:r w:rsidRPr="00DB3C1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管理有限公司（上述机构排名不分先后）</w:t>
            </w:r>
          </w:p>
        </w:tc>
      </w:tr>
      <w:tr w:rsidR="00112011" w:rsidRPr="00125BE7" w14:paraId="5A80435B" w14:textId="77777777" w:rsidTr="00DA42A3">
        <w:trPr>
          <w:trHeight w:val="558"/>
          <w:jc w:val="center"/>
        </w:trPr>
        <w:tc>
          <w:tcPr>
            <w:tcW w:w="1980" w:type="dxa"/>
            <w:vAlign w:val="center"/>
          </w:tcPr>
          <w:p w14:paraId="59D19A25" w14:textId="77777777" w:rsidR="00112011" w:rsidRPr="00125BE7" w:rsidRDefault="00F0081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545" w:type="dxa"/>
            <w:vAlign w:val="center"/>
          </w:tcPr>
          <w:p w14:paraId="5913751A" w14:textId="6D9CAB70" w:rsidR="00112011" w:rsidRPr="00125BE7" w:rsidRDefault="00CD485A" w:rsidP="000B6B9E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024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年</w:t>
            </w:r>
            <w:r w:rsidR="000B6B9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10</w:t>
            </w:r>
            <w:r w:rsidR="00812654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 w:rsidR="00F2493C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  <w:r w:rsidR="000B6B9E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  <w:r w:rsidR="00812654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</w:p>
        </w:tc>
      </w:tr>
      <w:tr w:rsidR="00112011" w:rsidRPr="00125BE7" w14:paraId="3C4B5D57" w14:textId="77777777" w:rsidTr="00DA42A3">
        <w:trPr>
          <w:trHeight w:val="561"/>
          <w:jc w:val="center"/>
        </w:trPr>
        <w:tc>
          <w:tcPr>
            <w:tcW w:w="1980" w:type="dxa"/>
            <w:vAlign w:val="center"/>
          </w:tcPr>
          <w:p w14:paraId="05A4DCE5" w14:textId="77777777" w:rsidR="00112011" w:rsidRPr="00125BE7" w:rsidRDefault="00F0081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545" w:type="dxa"/>
            <w:vAlign w:val="center"/>
          </w:tcPr>
          <w:p w14:paraId="20BAE0B6" w14:textId="71C08F03" w:rsidR="00112011" w:rsidRPr="00125BE7" w:rsidRDefault="000B6B9E" w:rsidP="000B6B9E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江苏宏微科技股份有限公司新竹厂四楼会议室</w:t>
            </w:r>
          </w:p>
        </w:tc>
      </w:tr>
      <w:tr w:rsidR="00112011" w:rsidRPr="00125BE7" w14:paraId="7ED465B4" w14:textId="77777777" w:rsidTr="00DA42A3">
        <w:trPr>
          <w:trHeight w:val="558"/>
          <w:jc w:val="center"/>
        </w:trPr>
        <w:tc>
          <w:tcPr>
            <w:tcW w:w="1980" w:type="dxa"/>
            <w:vAlign w:val="center"/>
          </w:tcPr>
          <w:p w14:paraId="3248A76D" w14:textId="77777777" w:rsidR="00112011" w:rsidRPr="00125BE7" w:rsidRDefault="00F0081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6545" w:type="dxa"/>
            <w:vAlign w:val="center"/>
          </w:tcPr>
          <w:p w14:paraId="284BCBC1" w14:textId="55ED7E48" w:rsidR="00112011" w:rsidRPr="00125BE7" w:rsidRDefault="005B5A00" w:rsidP="005B5A00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董事会秘书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="005422E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马君</w:t>
            </w:r>
            <w:r w:rsidR="000B6B9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；证券事务代表</w:t>
            </w:r>
            <w:r w:rsidR="000B6B9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="000B6B9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李甜甜</w:t>
            </w:r>
          </w:p>
        </w:tc>
      </w:tr>
      <w:tr w:rsidR="00112011" w:rsidRPr="00125BE7" w14:paraId="3B7B68BB" w14:textId="77777777" w:rsidTr="00F0287B">
        <w:trPr>
          <w:trHeight w:val="416"/>
          <w:jc w:val="center"/>
        </w:trPr>
        <w:tc>
          <w:tcPr>
            <w:tcW w:w="1980" w:type="dxa"/>
            <w:vAlign w:val="center"/>
          </w:tcPr>
          <w:p w14:paraId="354EAC3E" w14:textId="77777777" w:rsidR="00112011" w:rsidRPr="00125BE7" w:rsidRDefault="00F0081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6545" w:type="dxa"/>
            <w:shd w:val="clear" w:color="auto" w:fill="auto"/>
          </w:tcPr>
          <w:p w14:paraId="5A3B8674" w14:textId="7777777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1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2024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年第三季度下游细分领域营</w:t>
            </w:r>
            <w:proofErr w:type="gramStart"/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收结构</w:t>
            </w:r>
            <w:proofErr w:type="gramEnd"/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及变化情况</w:t>
            </w:r>
          </w:p>
          <w:p w14:paraId="6321B981" w14:textId="06718F2A" w:rsidR="00DC44F0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年第三季度，工控领域营收占比约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33%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；新能源发电领域营收占比约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26%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；新能源汽车领域营收占比约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40%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，整体营</w:t>
            </w:r>
            <w:proofErr w:type="gram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收结构</w:t>
            </w:r>
            <w:proofErr w:type="gram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较去年同期而言相对稳定。工业控制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基本盘稳定</w:t>
            </w:r>
            <w:r w:rsidR="001949C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公司在增加现有存量客户销售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lastRenderedPageBreak/>
              <w:t>份额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同时，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积极开拓延伸业务版图边界，目前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在数据中心、服务器电源管理等高价值应用场景已形成批量订单，后续将继续加速丰富、拓宽工业控制领域的产品型号类型，保障工控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业务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稳中有升。新能源发电领域下游需求有所修复，光</w:t>
            </w:r>
            <w:proofErr w:type="gram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伏重点</w:t>
            </w:r>
            <w:proofErr w:type="gram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客户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份额稳定，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拉货进度正常，在原有重点客户的基础上，储能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、风</w:t>
            </w:r>
            <w:proofErr w:type="gramStart"/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电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领域</w:t>
            </w:r>
            <w:proofErr w:type="gramEnd"/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顺利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导入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3-4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家新客户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并已在测试阶段或小批量交付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；新能源汽车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业务蓬勃向上，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收入同比增长约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30%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，装机量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和市场份额稳步增长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。</w:t>
            </w:r>
          </w:p>
          <w:p w14:paraId="3DB84034" w14:textId="7777777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2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方面的进展情况</w:t>
            </w:r>
          </w:p>
          <w:p w14:paraId="7F8BFD80" w14:textId="77777777" w:rsidR="002765E8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在传统硅基业务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基本盘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稳健发展的基础上，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也积极布局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芯片及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模块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封装业务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目前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芯片及模块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均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有不同程度的进展。公司在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领域取得了实质性进展，包括：</w:t>
            </w:r>
          </w:p>
          <w:p w14:paraId="11993A1D" w14:textId="77777777" w:rsidR="002765E8" w:rsidRDefault="002C2211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）</w:t>
            </w:r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芯片产品：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1200V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40mohm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MOSFET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芯片研制成功，已通过可靠性验证；车</w:t>
            </w:r>
            <w:proofErr w:type="gram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规</w:t>
            </w:r>
            <w:proofErr w:type="spellStart"/>
            <w:proofErr w:type="gram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1200V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13mohm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MOSFET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芯片正在积极开发中；自主研发的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SBD</w:t>
            </w:r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芯片已经通过多家终端客户可靠性验证和系统级验证，并在重点客户端通过相应的可靠性和板卡级性能测试，部分产品已形成小批量出货。</w:t>
            </w:r>
          </w:p>
          <w:p w14:paraId="6083D18C" w14:textId="03F964B6" w:rsidR="000B6B9E" w:rsidRPr="000B6B9E" w:rsidRDefault="002C2211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）</w:t>
            </w:r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模块产品：车</w:t>
            </w:r>
            <w:proofErr w:type="gram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规</w:t>
            </w:r>
            <w:proofErr w:type="gram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级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1200V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自</w:t>
            </w:r>
            <w:proofErr w:type="gram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研</w:t>
            </w:r>
            <w:proofErr w:type="gram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模块正在研制中，对应的银烧结工艺已通过可靠性验证，为下一步</w:t>
            </w:r>
            <w:proofErr w:type="gram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车规模块</w:t>
            </w:r>
            <w:proofErr w:type="gram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产品的开发提供了坚实的技术平台；工控用两款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</w:t>
            </w:r>
            <w:r w:rsidR="009369A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i</w:t>
            </w:r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C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混合模块及一款</w:t>
            </w:r>
            <w:proofErr w:type="spellStart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MOS</w:t>
            </w:r>
            <w:r w:rsidR="000B6B9E"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模块开发成功并通过客户整机性能测试。</w:t>
            </w:r>
            <w:r w:rsidR="005A7122" w:rsidRPr="005A7122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光</w:t>
            </w:r>
            <w:proofErr w:type="gramStart"/>
            <w:r w:rsidR="005A7122" w:rsidRPr="005A7122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伏应用</w:t>
            </w:r>
            <w:proofErr w:type="gramEnd"/>
            <w:r w:rsidR="005A7122" w:rsidRPr="005A7122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的</w:t>
            </w:r>
            <w:proofErr w:type="spellStart"/>
            <w:r w:rsidR="005A7122" w:rsidRPr="005A7122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5A7122" w:rsidRPr="005A7122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混合封装模块持续供</w:t>
            </w:r>
            <w:r w:rsidR="005A7122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货。</w:t>
            </w:r>
          </w:p>
          <w:p w14:paraId="3C0ACCB7" w14:textId="7777777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3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、公司是否有开展新一期回购的计划</w:t>
            </w:r>
          </w:p>
          <w:p w14:paraId="055C4EB1" w14:textId="21752421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公司关注到近期国家出台的关于股票回购、增持专项再贷款的相关政策以及创新金融工具，公司会坚决拥护国家的利好政策，结合战略规划和经营发展需要，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用好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回购、</w:t>
            </w:r>
            <w:proofErr w:type="gramStart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增持等资本</w:t>
            </w:r>
            <w:proofErr w:type="gramEnd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运作工具提升公司投资价值。如有回购或增持计划，将严格按照相关法律法规要求及时履行信息披露义务。</w:t>
            </w:r>
          </w:p>
          <w:p w14:paraId="41439758" w14:textId="7777777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4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、从价格方面，下游的价格趋势如何</w:t>
            </w:r>
          </w:p>
          <w:p w14:paraId="5911E9E7" w14:textId="638A0D5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区分各下游细分领域，在工控领域，公司产品种类丰富，</w:t>
            </w:r>
            <w:proofErr w:type="gramStart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料号齐全</w:t>
            </w:r>
            <w:proofErr w:type="gramEnd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交付更灵敏，价格相对稳定，跟随市场自然波动；在新能源发电领域，公司与行业头部客户在响应度、产品性能、口碑与粘性方面都有良好的基础，前三季度的价格相对稳定；新能源汽车领域，国内环境价格竞争仍较为激烈，</w:t>
            </w:r>
            <w:r w:rsidR="004B49F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</w:t>
            </w:r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依旧以保证车</w:t>
            </w:r>
            <w:proofErr w:type="gramStart"/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规</w:t>
            </w:r>
            <w:proofErr w:type="gramEnd"/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产品质量为首要，以抢夺</w:t>
            </w:r>
            <w:r w:rsidR="00394687"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市场份额</w:t>
            </w:r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为战略</w:t>
            </w:r>
            <w:r w:rsidR="00394687"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以技术迭代和加速新品推出为抓手，争取毛利稳步回升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</w:p>
          <w:p w14:paraId="1F472214" w14:textId="5CC9BD3D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5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、现有</w:t>
            </w:r>
            <w:r w:rsidR="001949C7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产能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爬坡情况</w:t>
            </w:r>
          </w:p>
          <w:p w14:paraId="06F326F8" w14:textId="3A5E11F8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lastRenderedPageBreak/>
              <w:t>公司共有华山厂</w:t>
            </w:r>
            <w:r w:rsidR="00B74393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、新竹厂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一期</w:t>
            </w:r>
            <w:r w:rsidR="00B74393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、新竹厂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二期三个厂区，</w:t>
            </w:r>
            <w:r w:rsidR="00B74393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华山厂和新竹厂一期均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已投产，</w:t>
            </w:r>
            <w:r w:rsidR="00B74393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新竹厂二期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包括控股子公司芯动能，产能尚在爬坡中。公司不同线体产能利用率情况不同，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年第三季度工控</w:t>
            </w:r>
            <w:proofErr w:type="gram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线相对</w:t>
            </w:r>
            <w:proofErr w:type="gram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稳定，光伏线</w:t>
            </w:r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持续爬坡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修复中，车</w:t>
            </w:r>
            <w:proofErr w:type="gram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规</w:t>
            </w:r>
            <w:proofErr w:type="gram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线产能利用率</w:t>
            </w:r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相对饱满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。</w:t>
            </w:r>
          </w:p>
          <w:p w14:paraId="392AB96F" w14:textId="128942B4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、公司产品整体的研发进展及新的增长点</w:t>
            </w:r>
          </w:p>
          <w:p w14:paraId="371899C9" w14:textId="5E34B314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在研发进展方面，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公司持续加大研发投入，拓展新的业务增长曲线。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首先工控领域，加速丰富、拓宽产品型号种类，围绕变频器应用领域的产品已形成各电流规格的系列化，</w:t>
            </w:r>
            <w:proofErr w:type="gramStart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料号更</w:t>
            </w:r>
            <w:proofErr w:type="gramEnd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丰富，开拓更多工控客户</w:t>
            </w:r>
            <w:r w:rsidR="0039468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、打通更多产品应用场景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；在数据中心、服务器电源管理等</w:t>
            </w:r>
            <w:r w:rsidR="009C23C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新兴领域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已形成批量订单，随着新品加速迭代，电源管理有关的订单将持续上量。此</w:t>
            </w:r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外，两款</w:t>
            </w:r>
            <w:r w:rsidR="00032E04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</w:t>
            </w:r>
            <w:r w:rsidR="00032E0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i</w:t>
            </w:r>
            <w:bookmarkStart w:id="0" w:name="_GoBack"/>
            <w:bookmarkEnd w:id="0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C</w:t>
            </w:r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混合模块及一款</w:t>
            </w:r>
            <w:proofErr w:type="spellStart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MOS</w:t>
            </w:r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模块开发成功并通过客户整机性能测试；顶部散热单管开发成功并通过客户整机性能测试；三款第七代</w:t>
            </w:r>
            <w:proofErr w:type="spellStart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IGBT</w:t>
            </w:r>
            <w:proofErr w:type="spellEnd"/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模块产出工程样品获得海外客户测试订单。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在新能源发电领域，公司加速研发、上市风光储高压系列产品，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1700V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系列化多款产品已完成开发，主要用于高压变频、风电变流器等领域；</w:t>
            </w:r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已开发</w:t>
            </w:r>
            <w:proofErr w:type="spellStart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650V-1700V</w:t>
            </w:r>
            <w:proofErr w:type="spellEnd"/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多个电流规格模块产品，满足客户使用要求；储能用</w:t>
            </w:r>
            <w:proofErr w:type="spellStart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650V</w:t>
            </w:r>
            <w:proofErr w:type="spellEnd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200A</w:t>
            </w:r>
            <w:proofErr w:type="spellEnd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proofErr w:type="spellStart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IGBT</w:t>
            </w:r>
            <w:proofErr w:type="spellEnd"/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模块产品已实现小批量交付；储能电站用第七代</w:t>
            </w:r>
            <w:proofErr w:type="spellStart"/>
            <w:r w:rsidRPr="00A22BA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IGBT</w:t>
            </w:r>
            <w:proofErr w:type="spellEnd"/>
            <w:r w:rsidRPr="00A22BA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模块迭代产品开发成功并实现头部客户送样。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在新能源汽车领域，公司在产品研发、质量控制、市场拓展等多方发力，通过不断技术创新、推陈出新，保证产品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“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零缺陷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”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。具体而</w:t>
            </w:r>
            <w:r w:rsidRPr="008E7568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言，</w:t>
            </w:r>
            <w:r w:rsidRPr="008E756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车</w:t>
            </w:r>
            <w:proofErr w:type="gramStart"/>
            <w:r w:rsidRPr="008E756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规</w:t>
            </w:r>
            <w:proofErr w:type="gramEnd"/>
            <w:r w:rsidRPr="008E756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第七代</w:t>
            </w:r>
            <w:proofErr w:type="spellStart"/>
            <w:r w:rsidRPr="008E7568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IGBT</w:t>
            </w:r>
            <w:proofErr w:type="spellEnd"/>
            <w:r w:rsidRPr="008E756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模块迭代产品开发成功并实现头部客户送样；</w:t>
            </w:r>
            <w:r w:rsidRPr="008E7568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车用</w:t>
            </w:r>
            <w:proofErr w:type="spellStart"/>
            <w:r w:rsidRPr="008E7568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750V</w:t>
            </w:r>
            <w:proofErr w:type="spellEnd"/>
            <w:r w:rsidRPr="008E7568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双面散热塑封模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块已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实现批量生产，且塑封技术在国内市场具备相对领先优势，实现了</w:t>
            </w:r>
            <w:proofErr w:type="gramStart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传统灌封和</w:t>
            </w:r>
            <w:proofErr w:type="gramEnd"/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新型塑封的双轨并行的封装业务结构，在形成规模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量产</w:t>
            </w: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后，也将给公司业绩带来一定的增量。</w:t>
            </w:r>
          </w:p>
          <w:p w14:paraId="45D09247" w14:textId="7777777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7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、目前公司产品业务结构是怎样的</w:t>
            </w:r>
          </w:p>
          <w:p w14:paraId="6D889AF6" w14:textId="3FF9FCEB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公司专注从事以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IGBT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、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FRD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为主的功率半导体芯片、单管和模块的设计、</w:t>
            </w:r>
            <w:r w:rsidR="007C6B4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研发、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生产和销售。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年，公司在产品结构上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持续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优化，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积极</w:t>
            </w:r>
            <w:proofErr w:type="gramStart"/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布局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光储模块</w:t>
            </w:r>
            <w:proofErr w:type="gram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的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开发与导入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包括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工商业及集中式地面电站产品、</w:t>
            </w:r>
            <w:proofErr w:type="spellStart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125KW</w:t>
            </w:r>
            <w:proofErr w:type="spell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储能产品。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年第三季度，公司模块产品营收占比约为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84%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，单管产品营收占比约为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10%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，模块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占比进一步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提高，未来模块将持续占据主导地位。</w:t>
            </w:r>
          </w:p>
          <w:p w14:paraId="2CADC229" w14:textId="7777777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8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、公司三季度库存的变化情况</w:t>
            </w:r>
          </w:p>
          <w:p w14:paraId="20FE5CDD" w14:textId="66CD2D5D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库存方面，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前三季度库存</w:t>
            </w:r>
            <w:proofErr w:type="gramStart"/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水位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环</w:t>
            </w:r>
            <w:proofErr w:type="gramEnd"/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比小幅变化，但在存货周转率和周转天数方面均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持续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改善。目前的库存水位和库存结构主要是基于战略备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lastRenderedPageBreak/>
              <w:t>货考虑，既确保了原材料及半成品的充足储备，也兼顾了部分产成品的加速流通。迈进第四季度及明年，</w:t>
            </w:r>
            <w:r w:rsidR="0066134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</w:t>
            </w:r>
            <w:r w:rsidRPr="000B6B9E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将进一步强化库存管理的力度，积极推动产成品的消化，同时提高对终端市场需求的敏感度及销售预测的精准度，灵活应对市场动态与细分领域客户需求的变化，加快产品提货节奏，合理控制库存水平。</w:t>
            </w:r>
          </w:p>
          <w:p w14:paraId="593D4614" w14:textId="77777777" w:rsidR="000B6B9E" w:rsidRPr="000B6B9E" w:rsidRDefault="000B6B9E" w:rsidP="000B6B9E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9</w:t>
            </w:r>
            <w:r w:rsidRPr="000B6B9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、公司可转债转股价格下修的计划</w:t>
            </w:r>
          </w:p>
          <w:p w14:paraId="04549241" w14:textId="7CE774CA" w:rsidR="000B6B9E" w:rsidRPr="0030699F" w:rsidRDefault="000B6B9E" w:rsidP="00D729E2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B6B9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将持续关注可转债价格、溢价率变化，同时也会与投资者保持沟通，充分考虑投资者诉求，公司董事会在下一次触发转股价格时，将会积极讨论“宏微转债”转股价格是否向下修正有关事项，相关事项请以公司公告为准。</w:t>
            </w:r>
          </w:p>
        </w:tc>
      </w:tr>
      <w:tr w:rsidR="0025062D" w:rsidRPr="00125BE7" w14:paraId="7C2E07C8" w14:textId="77777777" w:rsidTr="0025062D">
        <w:trPr>
          <w:trHeight w:val="841"/>
          <w:jc w:val="center"/>
        </w:trPr>
        <w:tc>
          <w:tcPr>
            <w:tcW w:w="1980" w:type="dxa"/>
            <w:vAlign w:val="center"/>
          </w:tcPr>
          <w:p w14:paraId="57601913" w14:textId="58C08594" w:rsidR="0025062D" w:rsidRPr="00125BE7" w:rsidRDefault="0025062D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25062D"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lastRenderedPageBreak/>
              <w:t>关于本次活动是否涉及应当披露重大信息的说明</w:t>
            </w:r>
          </w:p>
        </w:tc>
        <w:tc>
          <w:tcPr>
            <w:tcW w:w="6545" w:type="dxa"/>
            <w:vAlign w:val="center"/>
          </w:tcPr>
          <w:p w14:paraId="1CAEE258" w14:textId="57A728C5" w:rsidR="0025062D" w:rsidRPr="00457E76" w:rsidRDefault="002D7768" w:rsidP="00956412">
            <w:pPr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本次活动不涉及应当披露重大信息，本记录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表涉及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的具体信息以公司公告为准。</w:t>
            </w:r>
          </w:p>
        </w:tc>
      </w:tr>
    </w:tbl>
    <w:p w14:paraId="4D26327C" w14:textId="77777777" w:rsidR="00465DC5" w:rsidRPr="00125BE7" w:rsidRDefault="00465DC5" w:rsidP="0026459A">
      <w:pPr>
        <w:pStyle w:val="paragraph"/>
        <w:spacing w:before="0" w:beforeAutospacing="0" w:afterLines="100" w:after="240" w:afterAutospacing="0"/>
        <w:jc w:val="both"/>
        <w:rPr>
          <w:rFonts w:ascii="Times New Roman" w:eastAsiaTheme="minorEastAsia" w:hAnsi="Times New Roman"/>
          <w:color w:val="000000"/>
          <w:sz w:val="21"/>
          <w:szCs w:val="21"/>
        </w:rPr>
      </w:pPr>
    </w:p>
    <w:sectPr w:rsidR="00465DC5" w:rsidRPr="00125BE7" w:rsidSect="00BD7A3A">
      <w:footerReference w:type="default" r:id="rId7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1B6AC0" w16cex:dateUtc="2024-10-31T05:45:00Z"/>
  <w16cex:commentExtensible w16cex:durableId="0BD98160" w16cex:dateUtc="2024-10-31T06:30:00Z"/>
  <w16cex:commentExtensible w16cex:durableId="2AE1877F" w16cex:dateUtc="2024-10-31T05:53:00Z"/>
  <w16cex:commentExtensible w16cex:durableId="2E7BD3F0" w16cex:dateUtc="2024-10-31T05:55:00Z"/>
  <w16cex:commentExtensible w16cex:durableId="4FB8F011" w16cex:dateUtc="2024-10-31T06:32:00Z"/>
  <w16cex:commentExtensible w16cex:durableId="05072E84" w16cex:dateUtc="2024-10-31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8528E5" w16cid:durableId="03AB6781"/>
  <w16cid:commentId w16cid:paraId="2045C28E" w16cid:durableId="201B6AC0"/>
  <w16cid:commentId w16cid:paraId="7456CE0A" w16cid:durableId="04F94198"/>
  <w16cid:commentId w16cid:paraId="0DE07613" w16cid:durableId="0BD98160"/>
  <w16cid:commentId w16cid:paraId="10D5BD0E" w16cid:durableId="2AE1877F"/>
  <w16cid:commentId w16cid:paraId="69A81422" w16cid:durableId="2E7BD3F0"/>
  <w16cid:commentId w16cid:paraId="610C582E" w16cid:durableId="4FB8F011"/>
  <w16cid:commentId w16cid:paraId="73650AEA" w16cid:durableId="2ED24A53"/>
  <w16cid:commentId w16cid:paraId="0C3A1B8A" w16cid:durableId="05072E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0243F" w14:textId="77777777" w:rsidR="000C3533" w:rsidRDefault="000C3533">
      <w:r>
        <w:separator/>
      </w:r>
    </w:p>
  </w:endnote>
  <w:endnote w:type="continuationSeparator" w:id="0">
    <w:p w14:paraId="377E78FB" w14:textId="77777777" w:rsidR="000C3533" w:rsidRDefault="000C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C675" w14:textId="6EFEFCF8" w:rsidR="0005016F" w:rsidRDefault="0005016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32E04">
      <w:rPr>
        <w:noProof/>
      </w:rPr>
      <w:t>4</w:t>
    </w:r>
    <w:r>
      <w:fldChar w:fldCharType="end"/>
    </w:r>
  </w:p>
  <w:p w14:paraId="257B4C86" w14:textId="77777777" w:rsidR="0005016F" w:rsidRDefault="000501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62BE" w14:textId="77777777" w:rsidR="000C3533" w:rsidRDefault="000C3533">
      <w:r>
        <w:separator/>
      </w:r>
    </w:p>
  </w:footnote>
  <w:footnote w:type="continuationSeparator" w:id="0">
    <w:p w14:paraId="40021491" w14:textId="77777777" w:rsidR="000C3533" w:rsidRDefault="000C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545AA"/>
    <w:multiLevelType w:val="hybridMultilevel"/>
    <w:tmpl w:val="CBAC2B58"/>
    <w:lvl w:ilvl="0" w:tplc="C96CE5D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660A95"/>
    <w:multiLevelType w:val="hybridMultilevel"/>
    <w:tmpl w:val="6A1E9D04"/>
    <w:lvl w:ilvl="0" w:tplc="FFBECFF4">
      <w:start w:val="1"/>
      <w:numFmt w:val="decimal"/>
      <w:lvlText w:val="%1、"/>
      <w:lvlJc w:val="left"/>
      <w:pPr>
        <w:ind w:left="32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1"/>
    <w:rsid w:val="00006463"/>
    <w:rsid w:val="000211E9"/>
    <w:rsid w:val="00025B71"/>
    <w:rsid w:val="00032E04"/>
    <w:rsid w:val="000372F9"/>
    <w:rsid w:val="000418D6"/>
    <w:rsid w:val="0005016F"/>
    <w:rsid w:val="00056E34"/>
    <w:rsid w:val="00057DFB"/>
    <w:rsid w:val="00071CB9"/>
    <w:rsid w:val="00076E6C"/>
    <w:rsid w:val="000B5BD8"/>
    <w:rsid w:val="000B6B9E"/>
    <w:rsid w:val="000C16AB"/>
    <w:rsid w:val="000C3533"/>
    <w:rsid w:val="000C4112"/>
    <w:rsid w:val="000C6A77"/>
    <w:rsid w:val="000D1193"/>
    <w:rsid w:val="000D2719"/>
    <w:rsid w:val="000D550F"/>
    <w:rsid w:val="000E4348"/>
    <w:rsid w:val="000E736E"/>
    <w:rsid w:val="000F5981"/>
    <w:rsid w:val="001008C6"/>
    <w:rsid w:val="001010D3"/>
    <w:rsid w:val="001031D8"/>
    <w:rsid w:val="00112011"/>
    <w:rsid w:val="001145E0"/>
    <w:rsid w:val="00125BE7"/>
    <w:rsid w:val="00140958"/>
    <w:rsid w:val="00142DD5"/>
    <w:rsid w:val="00145EA3"/>
    <w:rsid w:val="0015239A"/>
    <w:rsid w:val="00172D8F"/>
    <w:rsid w:val="001912E4"/>
    <w:rsid w:val="00191853"/>
    <w:rsid w:val="001939A8"/>
    <w:rsid w:val="001949C7"/>
    <w:rsid w:val="001A6D0E"/>
    <w:rsid w:val="001B59D2"/>
    <w:rsid w:val="001B6D56"/>
    <w:rsid w:val="001D159B"/>
    <w:rsid w:val="001D22B0"/>
    <w:rsid w:val="001D378C"/>
    <w:rsid w:val="001D43BE"/>
    <w:rsid w:val="001D522C"/>
    <w:rsid w:val="001E3FDA"/>
    <w:rsid w:val="001E7881"/>
    <w:rsid w:val="001F0EB2"/>
    <w:rsid w:val="001F1FE1"/>
    <w:rsid w:val="001F281A"/>
    <w:rsid w:val="001F5122"/>
    <w:rsid w:val="00203DC7"/>
    <w:rsid w:val="00204FCB"/>
    <w:rsid w:val="00205302"/>
    <w:rsid w:val="0023130F"/>
    <w:rsid w:val="002322EF"/>
    <w:rsid w:val="0023714E"/>
    <w:rsid w:val="00240997"/>
    <w:rsid w:val="0025062D"/>
    <w:rsid w:val="0025088E"/>
    <w:rsid w:val="0026459A"/>
    <w:rsid w:val="002765E8"/>
    <w:rsid w:val="00280852"/>
    <w:rsid w:val="00291EE0"/>
    <w:rsid w:val="002B1A43"/>
    <w:rsid w:val="002B5C9E"/>
    <w:rsid w:val="002C2211"/>
    <w:rsid w:val="002D0441"/>
    <w:rsid w:val="002D7768"/>
    <w:rsid w:val="002E1F76"/>
    <w:rsid w:val="002E2F88"/>
    <w:rsid w:val="002E3CA3"/>
    <w:rsid w:val="002E4225"/>
    <w:rsid w:val="002F0AA7"/>
    <w:rsid w:val="002F37C6"/>
    <w:rsid w:val="002F4245"/>
    <w:rsid w:val="002F5CEB"/>
    <w:rsid w:val="002F6215"/>
    <w:rsid w:val="002F705D"/>
    <w:rsid w:val="0030699F"/>
    <w:rsid w:val="0035305F"/>
    <w:rsid w:val="0036401D"/>
    <w:rsid w:val="0036511D"/>
    <w:rsid w:val="00367087"/>
    <w:rsid w:val="00373F04"/>
    <w:rsid w:val="003837FA"/>
    <w:rsid w:val="00385B93"/>
    <w:rsid w:val="00386E85"/>
    <w:rsid w:val="00394687"/>
    <w:rsid w:val="003C27ED"/>
    <w:rsid w:val="003D27CE"/>
    <w:rsid w:val="003E23E7"/>
    <w:rsid w:val="003E2EC1"/>
    <w:rsid w:val="003E3EFC"/>
    <w:rsid w:val="003F0337"/>
    <w:rsid w:val="003F2D7B"/>
    <w:rsid w:val="0040195E"/>
    <w:rsid w:val="00411BC0"/>
    <w:rsid w:val="00414BEC"/>
    <w:rsid w:val="00423E38"/>
    <w:rsid w:val="00436C11"/>
    <w:rsid w:val="0045187C"/>
    <w:rsid w:val="00455965"/>
    <w:rsid w:val="00457E76"/>
    <w:rsid w:val="004636DB"/>
    <w:rsid w:val="00465DC5"/>
    <w:rsid w:val="00482F72"/>
    <w:rsid w:val="004841CA"/>
    <w:rsid w:val="004853D9"/>
    <w:rsid w:val="004905B7"/>
    <w:rsid w:val="0049153E"/>
    <w:rsid w:val="00492C04"/>
    <w:rsid w:val="0049330B"/>
    <w:rsid w:val="00497503"/>
    <w:rsid w:val="004A0E0A"/>
    <w:rsid w:val="004A5D06"/>
    <w:rsid w:val="004A665C"/>
    <w:rsid w:val="004B37DE"/>
    <w:rsid w:val="004B49FA"/>
    <w:rsid w:val="004C142F"/>
    <w:rsid w:val="004D347A"/>
    <w:rsid w:val="004E5294"/>
    <w:rsid w:val="004E58A1"/>
    <w:rsid w:val="004F0D53"/>
    <w:rsid w:val="00501929"/>
    <w:rsid w:val="00502DF3"/>
    <w:rsid w:val="00511EDD"/>
    <w:rsid w:val="00523293"/>
    <w:rsid w:val="005422EF"/>
    <w:rsid w:val="00553739"/>
    <w:rsid w:val="005548DA"/>
    <w:rsid w:val="0055559C"/>
    <w:rsid w:val="0056305F"/>
    <w:rsid w:val="0057336A"/>
    <w:rsid w:val="00585553"/>
    <w:rsid w:val="0059423E"/>
    <w:rsid w:val="005944C9"/>
    <w:rsid w:val="005A3732"/>
    <w:rsid w:val="005A60D5"/>
    <w:rsid w:val="005A7122"/>
    <w:rsid w:val="005B5A00"/>
    <w:rsid w:val="005C611E"/>
    <w:rsid w:val="005D745B"/>
    <w:rsid w:val="005E76B2"/>
    <w:rsid w:val="00605F46"/>
    <w:rsid w:val="00620A43"/>
    <w:rsid w:val="0062706F"/>
    <w:rsid w:val="006369A4"/>
    <w:rsid w:val="006374DA"/>
    <w:rsid w:val="0064459C"/>
    <w:rsid w:val="00661345"/>
    <w:rsid w:val="006776CF"/>
    <w:rsid w:val="006A5020"/>
    <w:rsid w:val="006B5C2A"/>
    <w:rsid w:val="006B68FB"/>
    <w:rsid w:val="006C2EE9"/>
    <w:rsid w:val="006C6701"/>
    <w:rsid w:val="006D4E4D"/>
    <w:rsid w:val="006E2B3F"/>
    <w:rsid w:val="006E70F2"/>
    <w:rsid w:val="006E751F"/>
    <w:rsid w:val="006F1BD6"/>
    <w:rsid w:val="006F73D6"/>
    <w:rsid w:val="00702BBB"/>
    <w:rsid w:val="007035E0"/>
    <w:rsid w:val="00705957"/>
    <w:rsid w:val="0071037C"/>
    <w:rsid w:val="00712B56"/>
    <w:rsid w:val="00721AAE"/>
    <w:rsid w:val="00722115"/>
    <w:rsid w:val="00730F49"/>
    <w:rsid w:val="00734F40"/>
    <w:rsid w:val="007350F1"/>
    <w:rsid w:val="00740DA6"/>
    <w:rsid w:val="0075741E"/>
    <w:rsid w:val="00757E2B"/>
    <w:rsid w:val="0076170A"/>
    <w:rsid w:val="007646EA"/>
    <w:rsid w:val="007652F3"/>
    <w:rsid w:val="00766F1B"/>
    <w:rsid w:val="0078142E"/>
    <w:rsid w:val="0078684F"/>
    <w:rsid w:val="007869AC"/>
    <w:rsid w:val="00786B7F"/>
    <w:rsid w:val="00787A0B"/>
    <w:rsid w:val="00787DAA"/>
    <w:rsid w:val="00791F22"/>
    <w:rsid w:val="00792AEF"/>
    <w:rsid w:val="007B6506"/>
    <w:rsid w:val="007C3712"/>
    <w:rsid w:val="007C58CA"/>
    <w:rsid w:val="007C6B4C"/>
    <w:rsid w:val="007E5314"/>
    <w:rsid w:val="007E59C9"/>
    <w:rsid w:val="007F1F3C"/>
    <w:rsid w:val="007F590A"/>
    <w:rsid w:val="007F64E5"/>
    <w:rsid w:val="007F6539"/>
    <w:rsid w:val="00812654"/>
    <w:rsid w:val="00815C17"/>
    <w:rsid w:val="00817991"/>
    <w:rsid w:val="0082570C"/>
    <w:rsid w:val="00833D1B"/>
    <w:rsid w:val="00836837"/>
    <w:rsid w:val="0086218E"/>
    <w:rsid w:val="00865133"/>
    <w:rsid w:val="00867E1B"/>
    <w:rsid w:val="008741ED"/>
    <w:rsid w:val="00884434"/>
    <w:rsid w:val="0089217D"/>
    <w:rsid w:val="00893D09"/>
    <w:rsid w:val="008A16F6"/>
    <w:rsid w:val="008A268B"/>
    <w:rsid w:val="008B069E"/>
    <w:rsid w:val="008B1179"/>
    <w:rsid w:val="008C7ACE"/>
    <w:rsid w:val="008E2787"/>
    <w:rsid w:val="008E7568"/>
    <w:rsid w:val="008F33B1"/>
    <w:rsid w:val="008F4153"/>
    <w:rsid w:val="00900389"/>
    <w:rsid w:val="0091379A"/>
    <w:rsid w:val="009369A7"/>
    <w:rsid w:val="009459AA"/>
    <w:rsid w:val="009461A4"/>
    <w:rsid w:val="00955166"/>
    <w:rsid w:val="00956412"/>
    <w:rsid w:val="00962372"/>
    <w:rsid w:val="00963A25"/>
    <w:rsid w:val="00966AA9"/>
    <w:rsid w:val="00971C65"/>
    <w:rsid w:val="00993C5F"/>
    <w:rsid w:val="009A68C7"/>
    <w:rsid w:val="009C23C5"/>
    <w:rsid w:val="009C2B51"/>
    <w:rsid w:val="00A00559"/>
    <w:rsid w:val="00A22A2C"/>
    <w:rsid w:val="00A22BAC"/>
    <w:rsid w:val="00A312EE"/>
    <w:rsid w:val="00A32618"/>
    <w:rsid w:val="00A464B3"/>
    <w:rsid w:val="00A60095"/>
    <w:rsid w:val="00A61E84"/>
    <w:rsid w:val="00A62885"/>
    <w:rsid w:val="00A72B2C"/>
    <w:rsid w:val="00A7325B"/>
    <w:rsid w:val="00A741FB"/>
    <w:rsid w:val="00A80D06"/>
    <w:rsid w:val="00A830FA"/>
    <w:rsid w:val="00A85AB2"/>
    <w:rsid w:val="00A90A8C"/>
    <w:rsid w:val="00AB32AA"/>
    <w:rsid w:val="00AB3D9B"/>
    <w:rsid w:val="00AD2209"/>
    <w:rsid w:val="00AD4731"/>
    <w:rsid w:val="00AD687B"/>
    <w:rsid w:val="00AE31D0"/>
    <w:rsid w:val="00AF43FC"/>
    <w:rsid w:val="00B00374"/>
    <w:rsid w:val="00B06B62"/>
    <w:rsid w:val="00B06F5B"/>
    <w:rsid w:val="00B074B7"/>
    <w:rsid w:val="00B1478B"/>
    <w:rsid w:val="00B154A0"/>
    <w:rsid w:val="00B16119"/>
    <w:rsid w:val="00B260D0"/>
    <w:rsid w:val="00B274FE"/>
    <w:rsid w:val="00B35128"/>
    <w:rsid w:val="00B41688"/>
    <w:rsid w:val="00B466DB"/>
    <w:rsid w:val="00B62919"/>
    <w:rsid w:val="00B67DC9"/>
    <w:rsid w:val="00B74393"/>
    <w:rsid w:val="00B74BCD"/>
    <w:rsid w:val="00B85BFD"/>
    <w:rsid w:val="00B866C6"/>
    <w:rsid w:val="00B91E07"/>
    <w:rsid w:val="00BB0695"/>
    <w:rsid w:val="00BB22B1"/>
    <w:rsid w:val="00BB4E30"/>
    <w:rsid w:val="00BC10FD"/>
    <w:rsid w:val="00BD7A3A"/>
    <w:rsid w:val="00BE0D91"/>
    <w:rsid w:val="00BE30F6"/>
    <w:rsid w:val="00BE5235"/>
    <w:rsid w:val="00BF0841"/>
    <w:rsid w:val="00BF3732"/>
    <w:rsid w:val="00C0688C"/>
    <w:rsid w:val="00C24A27"/>
    <w:rsid w:val="00C420DE"/>
    <w:rsid w:val="00C536FC"/>
    <w:rsid w:val="00C54AEE"/>
    <w:rsid w:val="00C572AF"/>
    <w:rsid w:val="00C672B4"/>
    <w:rsid w:val="00C81F6F"/>
    <w:rsid w:val="00C83B4A"/>
    <w:rsid w:val="00C927A2"/>
    <w:rsid w:val="00CA54D9"/>
    <w:rsid w:val="00CC26F4"/>
    <w:rsid w:val="00CD16F2"/>
    <w:rsid w:val="00CD485A"/>
    <w:rsid w:val="00CD5172"/>
    <w:rsid w:val="00CF5EA3"/>
    <w:rsid w:val="00D01FC1"/>
    <w:rsid w:val="00D046AC"/>
    <w:rsid w:val="00D04797"/>
    <w:rsid w:val="00D04B26"/>
    <w:rsid w:val="00D07DC3"/>
    <w:rsid w:val="00D41BE7"/>
    <w:rsid w:val="00D4772B"/>
    <w:rsid w:val="00D5142E"/>
    <w:rsid w:val="00D54935"/>
    <w:rsid w:val="00D729E2"/>
    <w:rsid w:val="00D74B5D"/>
    <w:rsid w:val="00D80A06"/>
    <w:rsid w:val="00D971F1"/>
    <w:rsid w:val="00DA42A3"/>
    <w:rsid w:val="00DA6778"/>
    <w:rsid w:val="00DA796F"/>
    <w:rsid w:val="00DA7AFB"/>
    <w:rsid w:val="00DB2F69"/>
    <w:rsid w:val="00DB3C1E"/>
    <w:rsid w:val="00DB584E"/>
    <w:rsid w:val="00DB6B3A"/>
    <w:rsid w:val="00DC44F0"/>
    <w:rsid w:val="00DD1D28"/>
    <w:rsid w:val="00DD59D2"/>
    <w:rsid w:val="00DD6542"/>
    <w:rsid w:val="00DE4D69"/>
    <w:rsid w:val="00E1794E"/>
    <w:rsid w:val="00E21827"/>
    <w:rsid w:val="00E46D60"/>
    <w:rsid w:val="00E50E0E"/>
    <w:rsid w:val="00E548BE"/>
    <w:rsid w:val="00E57D62"/>
    <w:rsid w:val="00E61ADC"/>
    <w:rsid w:val="00E62D1A"/>
    <w:rsid w:val="00E649FB"/>
    <w:rsid w:val="00E65264"/>
    <w:rsid w:val="00E80FB3"/>
    <w:rsid w:val="00E93B59"/>
    <w:rsid w:val="00EA0452"/>
    <w:rsid w:val="00EA0FB6"/>
    <w:rsid w:val="00EA7EF7"/>
    <w:rsid w:val="00EB3C36"/>
    <w:rsid w:val="00EC2A11"/>
    <w:rsid w:val="00EC39D5"/>
    <w:rsid w:val="00EC68FD"/>
    <w:rsid w:val="00EC776F"/>
    <w:rsid w:val="00EC7EE1"/>
    <w:rsid w:val="00EE0E16"/>
    <w:rsid w:val="00EF4B4A"/>
    <w:rsid w:val="00F000C2"/>
    <w:rsid w:val="00F00810"/>
    <w:rsid w:val="00F0287B"/>
    <w:rsid w:val="00F06E8A"/>
    <w:rsid w:val="00F13A1F"/>
    <w:rsid w:val="00F14B7F"/>
    <w:rsid w:val="00F2493C"/>
    <w:rsid w:val="00F34836"/>
    <w:rsid w:val="00F42ED1"/>
    <w:rsid w:val="00F44A27"/>
    <w:rsid w:val="00F44CC6"/>
    <w:rsid w:val="00F4591E"/>
    <w:rsid w:val="00F5351F"/>
    <w:rsid w:val="00F564C6"/>
    <w:rsid w:val="00F665EF"/>
    <w:rsid w:val="00F70AD4"/>
    <w:rsid w:val="00F7296F"/>
    <w:rsid w:val="00F72CBC"/>
    <w:rsid w:val="00F90F14"/>
    <w:rsid w:val="00F94A6A"/>
    <w:rsid w:val="00F94BF7"/>
    <w:rsid w:val="00F950C8"/>
    <w:rsid w:val="00FA0E5A"/>
    <w:rsid w:val="00FB09B3"/>
    <w:rsid w:val="00FB311A"/>
    <w:rsid w:val="00FB6427"/>
    <w:rsid w:val="00FC0F4C"/>
    <w:rsid w:val="00FD0C4B"/>
    <w:rsid w:val="00FE092D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966CB"/>
  <w15:docId w15:val="{44384219-8A79-4B4B-8B84-5D485550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E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E7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f">
    <w:name w:val="Table Grid"/>
    <w:basedOn w:val="a1"/>
    <w:uiPriority w:val="39"/>
    <w:rPr>
      <w:kern w:val="2"/>
      <w:sz w:val="21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f0">
    <w:name w:val="Revision"/>
    <w:uiPriority w:val="99"/>
    <w:rPr>
      <w:rFonts w:ascii="仿宋" w:eastAsia="仿宋" w:hAnsi="仿宋" w:cs="仿宋"/>
      <w:sz w:val="22"/>
      <w:szCs w:val="22"/>
      <w:lang w:val="zh-CN" w:bidi="zh-CN"/>
    </w:rPr>
  </w:style>
  <w:style w:type="table" w:customStyle="1" w:styleId="10">
    <w:name w:val="网格型1"/>
    <w:basedOn w:val="a1"/>
    <w:next w:val="af"/>
    <w:uiPriority w:val="39"/>
    <w:rsid w:val="00465DC5"/>
    <w:rPr>
      <w:kern w:val="2"/>
      <w:sz w:val="21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f1">
    <w:name w:val="List Paragraph"/>
    <w:basedOn w:val="a"/>
    <w:uiPriority w:val="34"/>
    <w:qFormat/>
    <w:rsid w:val="00465DC5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457E76"/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customStyle="1" w:styleId="40">
    <w:name w:val="标题 4 字符"/>
    <w:basedOn w:val="a0"/>
    <w:link w:val="4"/>
    <w:uiPriority w:val="9"/>
    <w:semiHidden/>
    <w:rsid w:val="00457E76"/>
    <w:rPr>
      <w:rFonts w:asciiTheme="majorHAnsi" w:eastAsiaTheme="majorEastAsia" w:hAnsiTheme="majorHAnsi" w:cstheme="majorBidi"/>
      <w:b/>
      <w:bCs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454</Words>
  <Characters>2593</Characters>
  <Application>Microsoft Office Word</Application>
  <DocSecurity>0</DocSecurity>
  <Lines>21</Lines>
  <Paragraphs>6</Paragraphs>
  <ScaleCrop>false</ScaleCrop>
  <Company>P R C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黄河</cp:lastModifiedBy>
  <cp:revision>16</cp:revision>
  <cp:lastPrinted>2024-10-31T02:38:00Z</cp:lastPrinted>
  <dcterms:created xsi:type="dcterms:W3CDTF">2024-10-31T06:40:00Z</dcterms:created>
  <dcterms:modified xsi:type="dcterms:W3CDTF">2024-10-31T07:06:00Z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6477cf730fa947f18cdbe9c4c380fbb0_23</vt:lpwstr>
  </property>
</Properties>
</file>