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77" w:rsidRDefault="00025844">
      <w:pPr>
        <w:pStyle w:val="1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证券代码：688012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证券简称：中微公司</w:t>
      </w:r>
    </w:p>
    <w:p w:rsidR="00C56877" w:rsidRDefault="00C56877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C56877" w:rsidRPr="004B7BE8" w:rsidRDefault="00025844">
      <w:pPr>
        <w:spacing w:line="360" w:lineRule="auto"/>
        <w:jc w:val="center"/>
        <w:rPr>
          <w:rFonts w:ascii="黑体" w:eastAsia="黑体" w:hAnsi="黑体" w:cs="宋体"/>
          <w:b/>
          <w:bCs/>
          <w:sz w:val="40"/>
          <w:szCs w:val="44"/>
        </w:rPr>
      </w:pPr>
      <w:r w:rsidRPr="004B7BE8">
        <w:rPr>
          <w:rFonts w:ascii="黑体" w:eastAsia="黑体" w:hAnsi="黑体" w:cs="宋体" w:hint="eastAsia"/>
          <w:b/>
          <w:bCs/>
          <w:sz w:val="40"/>
          <w:szCs w:val="44"/>
        </w:rPr>
        <w:t>中微半导体设备(上海)股份有限公司</w:t>
      </w:r>
    </w:p>
    <w:p w:rsidR="00C56877" w:rsidRPr="004B7BE8" w:rsidRDefault="00025844">
      <w:pPr>
        <w:spacing w:line="360" w:lineRule="auto"/>
        <w:jc w:val="center"/>
        <w:rPr>
          <w:rFonts w:ascii="黑体" w:eastAsia="黑体" w:hAnsi="黑体" w:cs="宋体"/>
          <w:sz w:val="40"/>
          <w:szCs w:val="44"/>
        </w:rPr>
      </w:pPr>
      <w:r w:rsidRPr="004B7BE8">
        <w:rPr>
          <w:rFonts w:ascii="黑体" w:eastAsia="黑体" w:hAnsi="黑体" w:cs="宋体" w:hint="eastAsia"/>
          <w:b/>
          <w:bCs/>
          <w:sz w:val="40"/>
          <w:szCs w:val="44"/>
        </w:rPr>
        <w:t>投资者关系活动记录表</w:t>
      </w:r>
    </w:p>
    <w:p w:rsidR="00C56877" w:rsidRDefault="00C56877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6829"/>
      </w:tblGrid>
      <w:tr w:rsidR="00C56877" w:rsidTr="00AD3D5B">
        <w:trPr>
          <w:trHeight w:val="2801"/>
          <w:jc w:val="center"/>
        </w:trPr>
        <w:tc>
          <w:tcPr>
            <w:tcW w:w="1696" w:type="dxa"/>
            <w:vAlign w:val="center"/>
          </w:tcPr>
          <w:p w:rsidR="00B7272E" w:rsidRDefault="00025844" w:rsidP="00AD3D5B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</w:t>
            </w:r>
          </w:p>
          <w:p w:rsidR="00C56877" w:rsidRDefault="00025844" w:rsidP="00AD3D5B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活动类别</w:t>
            </w:r>
          </w:p>
        </w:tc>
        <w:tc>
          <w:tcPr>
            <w:tcW w:w="6829" w:type="dxa"/>
          </w:tcPr>
          <w:p w:rsidR="00C56877" w:rsidRPr="00AD3D5B" w:rsidRDefault="00C56877">
            <w:pPr>
              <w:pStyle w:val="TableParagraph"/>
              <w:spacing w:before="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C56877" w:rsidRPr="00AD3D5B" w:rsidRDefault="002D2E0A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1"/>
                  <w:szCs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5844" w:rsidRPr="00AD3D5B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特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定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对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象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调研</w:t>
            </w:r>
            <w:r w:rsidR="00025844" w:rsidRPr="00AD3D5B"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eastAsiaTheme="minorEastAsia" w:hAnsi="Times New Roman" w:cs="Times New Roman"/>
                  <w:sz w:val="21"/>
                  <w:szCs w:val="21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6BAA">
                  <w:rPr>
                    <w:rFonts w:ascii="Times New Roman" w:eastAsiaTheme="minorEastAsia" w:hAnsi="Times New Roman" w:cs="Times New Roman"/>
                    <w:sz w:val="21"/>
                    <w:szCs w:val="21"/>
                  </w:rPr>
                  <w:sym w:font="Wingdings 2" w:char="F052"/>
                </w:r>
              </w:sdtContent>
            </w:sdt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分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析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师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会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议</w:t>
            </w:r>
          </w:p>
          <w:p w:rsidR="00C56877" w:rsidRPr="00AD3D5B" w:rsidRDefault="00C56877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C56877" w:rsidRPr="00AD3D5B" w:rsidRDefault="002D2E0A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5844" w:rsidRPr="00AD3D5B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媒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体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采访</w:t>
            </w:r>
            <w:r w:rsidR="00025844" w:rsidRPr="00AD3D5B"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eastAsiaTheme="minorEastAsia" w:hAnsi="Times New Roman" w:cs="Times New Roman"/>
                  <w:sz w:val="21"/>
                  <w:szCs w:val="21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62DD5">
                  <w:rPr>
                    <w:rFonts w:ascii="Times New Roman" w:eastAsiaTheme="minorEastAsia" w:hAnsi="Times New Roman" w:cs="Times New Roman"/>
                    <w:sz w:val="21"/>
                    <w:szCs w:val="21"/>
                  </w:rPr>
                  <w:sym w:font="Wingdings 2" w:char="F052"/>
                </w:r>
              </w:sdtContent>
            </w:sdt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业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绩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说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明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会</w:t>
            </w:r>
          </w:p>
          <w:p w:rsidR="00C56877" w:rsidRPr="00AD3D5B" w:rsidRDefault="00C56877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C56877" w:rsidRPr="00AD3D5B" w:rsidRDefault="002D2E0A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5844" w:rsidRPr="00AD3D5B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新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闻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发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布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会</w:t>
            </w:r>
            <w:r w:rsidR="00025844" w:rsidRPr="00AD3D5B"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eastAsiaTheme="minorEastAsia" w:hAnsi="Times New Roman" w:cs="Times New Roman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5844" w:rsidRPr="00AD3D5B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路</w:t>
            </w:r>
            <w:r w:rsidR="00025844" w:rsidRPr="00AD3D5B">
              <w:rPr>
                <w:rFonts w:ascii="Times New Roman" w:eastAsiaTheme="minorEastAsia" w:hAnsi="Times New Roman" w:cs="Times New Roman" w:hint="eastAsia"/>
                <w:spacing w:val="-3"/>
                <w:sz w:val="21"/>
                <w:szCs w:val="21"/>
              </w:rPr>
              <w:t>演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活动</w:t>
            </w:r>
          </w:p>
          <w:p w:rsidR="00C56877" w:rsidRPr="00AD3D5B" w:rsidRDefault="00C56877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C56877" w:rsidRPr="00AD3D5B" w:rsidRDefault="002D2E0A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6BAA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现场参观</w:t>
            </w:r>
          </w:p>
          <w:p w:rsidR="00C56877" w:rsidRPr="00AD3D5B" w:rsidRDefault="00C56877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C56877" w:rsidRPr="00AD3D5B" w:rsidRDefault="002D2E0A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Theme="minorEastAsia" w:hAnsi="Times New Roman" w:cs="Times New Roman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5844" w:rsidRPr="00AD3D5B">
                  <w:rPr>
                    <w:rFonts w:ascii="Segoe UI Symbol" w:eastAsiaTheme="minorEastAsia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其他（</w:t>
            </w:r>
            <w:r w:rsidR="00025844"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  <w:u w:val="single"/>
              </w:rPr>
              <w:t>请文字说明其他活动内容）</w:t>
            </w:r>
          </w:p>
        </w:tc>
      </w:tr>
      <w:tr w:rsidR="00C56877" w:rsidTr="00AD3D5B">
        <w:trPr>
          <w:trHeight w:val="558"/>
          <w:jc w:val="center"/>
        </w:trPr>
        <w:tc>
          <w:tcPr>
            <w:tcW w:w="1696" w:type="dxa"/>
            <w:vAlign w:val="center"/>
          </w:tcPr>
          <w:p w:rsidR="00C56877" w:rsidRDefault="00025844" w:rsidP="00AD3D5B">
            <w:pPr>
              <w:pStyle w:val="TableParagraph"/>
              <w:ind w:left="107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829" w:type="dxa"/>
            <w:vAlign w:val="center"/>
          </w:tcPr>
          <w:p w:rsidR="00C56877" w:rsidRPr="00AD3D5B" w:rsidRDefault="00025844" w:rsidP="00AD3D5B">
            <w:pPr>
              <w:spacing w:before="100" w:beforeAutospacing="1"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D3D5B">
              <w:rPr>
                <w:rFonts w:ascii="Times New Roman" w:eastAsiaTheme="minorEastAsia" w:hAnsi="Times New Roman" w:cs="Times New Roman"/>
                <w:sz w:val="21"/>
                <w:szCs w:val="21"/>
              </w:rPr>
              <w:t>2024</w:t>
            </w:r>
            <w:r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年</w:t>
            </w:r>
            <w:r w:rsidR="00376BAA">
              <w:rPr>
                <w:rFonts w:ascii="Times New Roman" w:eastAsiaTheme="minorEastAsia" w:hAnsi="Times New Roman" w:cs="Times New Roman"/>
                <w:sz w:val="21"/>
                <w:szCs w:val="21"/>
              </w:rPr>
              <w:t>10</w:t>
            </w:r>
            <w:r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</w:p>
        </w:tc>
      </w:tr>
      <w:tr w:rsidR="00C56877" w:rsidTr="00AD3D5B">
        <w:trPr>
          <w:trHeight w:val="561"/>
          <w:jc w:val="center"/>
        </w:trPr>
        <w:tc>
          <w:tcPr>
            <w:tcW w:w="1696" w:type="dxa"/>
            <w:vAlign w:val="center"/>
          </w:tcPr>
          <w:p w:rsidR="00C56877" w:rsidRDefault="00025844" w:rsidP="00AD3D5B">
            <w:pPr>
              <w:pStyle w:val="TableParagraph"/>
              <w:ind w:left="107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829" w:type="dxa"/>
            <w:vAlign w:val="center"/>
          </w:tcPr>
          <w:p w:rsidR="00C56877" w:rsidRPr="00AD3D5B" w:rsidRDefault="00644F79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上海市浦东新区泰华路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88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号中微公司</w:t>
            </w:r>
          </w:p>
        </w:tc>
      </w:tr>
      <w:tr w:rsidR="00C56877" w:rsidTr="00AD3D5B">
        <w:trPr>
          <w:trHeight w:val="558"/>
          <w:jc w:val="center"/>
        </w:trPr>
        <w:tc>
          <w:tcPr>
            <w:tcW w:w="1696" w:type="dxa"/>
            <w:vAlign w:val="center"/>
          </w:tcPr>
          <w:p w:rsidR="00B7272E" w:rsidRDefault="00025844" w:rsidP="00AD3D5B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</w:t>
            </w:r>
          </w:p>
          <w:p w:rsidR="00C56877" w:rsidRDefault="00025844" w:rsidP="00AD3D5B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接待人员</w:t>
            </w:r>
          </w:p>
        </w:tc>
        <w:tc>
          <w:tcPr>
            <w:tcW w:w="6829" w:type="dxa"/>
            <w:vAlign w:val="center"/>
          </w:tcPr>
          <w:p w:rsidR="00C205E4" w:rsidRPr="00AD3D5B" w:rsidRDefault="00C205E4" w:rsidP="00AD3D5B">
            <w:pPr>
              <w:pStyle w:val="TableParagraph"/>
              <w:spacing w:before="100" w:beforeAutospacing="1" w:line="360" w:lineRule="auto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副总经理、财务负责人：</w:t>
            </w:r>
            <w:r w:rsidRPr="00AD3D5B">
              <w:rPr>
                <w:rFonts w:ascii="Times New Roman" w:eastAsiaTheme="minorEastAsia" w:hAnsi="Times New Roman" w:cs="Times New Roman"/>
                <w:sz w:val="21"/>
                <w:szCs w:val="21"/>
              </w:rPr>
              <w:t>陈伟文</w:t>
            </w:r>
          </w:p>
          <w:p w:rsidR="00C205E4" w:rsidRPr="00AD3D5B" w:rsidRDefault="00C205E4" w:rsidP="00AD3D5B">
            <w:pPr>
              <w:pStyle w:val="TableParagraph"/>
              <w:spacing w:before="100" w:beforeAutospacing="1" w:line="360" w:lineRule="auto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副总经理、董事会秘书：</w:t>
            </w:r>
            <w:r w:rsidRPr="00AD3D5B">
              <w:rPr>
                <w:rFonts w:ascii="Times New Roman" w:eastAsiaTheme="minorEastAsia" w:hAnsi="Times New Roman" w:cs="Times New Roman"/>
                <w:sz w:val="21"/>
                <w:szCs w:val="21"/>
              </w:rPr>
              <w:t>刘晓宇</w:t>
            </w:r>
          </w:p>
          <w:p w:rsidR="00C205E4" w:rsidRPr="00AD3D5B" w:rsidRDefault="00C205E4" w:rsidP="00AD3D5B">
            <w:pPr>
              <w:pStyle w:val="TableParagraph"/>
              <w:spacing w:before="100" w:beforeAutospacing="1" w:line="360" w:lineRule="auto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证券事务总监：</w:t>
            </w:r>
            <w:r w:rsidRPr="00AD3D5B">
              <w:rPr>
                <w:rFonts w:ascii="Times New Roman" w:eastAsiaTheme="minorEastAsia" w:hAnsi="Times New Roman" w:cs="Times New Roman"/>
                <w:sz w:val="21"/>
                <w:szCs w:val="21"/>
              </w:rPr>
              <w:t>胡潇</w:t>
            </w:r>
          </w:p>
        </w:tc>
      </w:tr>
      <w:tr w:rsidR="00C56877" w:rsidTr="00AD3D5B">
        <w:trPr>
          <w:trHeight w:val="629"/>
          <w:jc w:val="center"/>
        </w:trPr>
        <w:tc>
          <w:tcPr>
            <w:tcW w:w="1696" w:type="dxa"/>
            <w:vAlign w:val="center"/>
          </w:tcPr>
          <w:p w:rsidR="00C56877" w:rsidRDefault="00025844" w:rsidP="00AD3D5B">
            <w:pPr>
              <w:pStyle w:val="TableParagraph"/>
              <w:spacing w:before="1" w:line="499" w:lineRule="auto"/>
              <w:ind w:left="107" w:right="96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829" w:type="dxa"/>
          </w:tcPr>
          <w:p w:rsidR="005B68CD" w:rsidRDefault="00BC15A8" w:rsidP="00AD3D5B">
            <w:pPr>
              <w:widowControl/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val="en-US" w:bidi="ar-SA"/>
              </w:rPr>
            </w:pPr>
            <w:r w:rsidRPr="00BC15A8"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公司</w:t>
            </w:r>
            <w:r w:rsidR="00787382"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近况</w:t>
            </w:r>
            <w:r w:rsidRPr="00BC15A8"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介绍：</w:t>
            </w:r>
          </w:p>
          <w:p w:rsidR="00787382" w:rsidRPr="003972E8" w:rsidRDefault="00787382" w:rsidP="00AD3D5B">
            <w:pPr>
              <w:widowControl/>
              <w:autoSpaceDE/>
              <w:autoSpaceDN/>
              <w:spacing w:line="360" w:lineRule="auto"/>
              <w:ind w:firstLineChars="200" w:firstLine="420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3972E8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中微公司聚焦高端半导体及泛半导体设备，坚持创新突破，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2024</w:t>
            </w:r>
            <w:r w:rsidRPr="003972E8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年</w:t>
            </w:r>
            <w:r w:rsidR="003972E8" w:rsidRPr="003972E8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前三季度</w:t>
            </w:r>
            <w:r w:rsidRPr="003972E8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业绩保持高速增长，产品交付和产值再创历史新高。</w:t>
            </w:r>
          </w:p>
          <w:p w:rsidR="003972E8" w:rsidRPr="003972E8" w:rsidRDefault="003972E8" w:rsidP="003972E8">
            <w:pPr>
              <w:widowControl/>
              <w:autoSpaceDE/>
              <w:autoSpaceDN/>
              <w:spacing w:line="360" w:lineRule="auto"/>
              <w:ind w:firstLineChars="200" w:firstLine="420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2024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年前三季度（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1-9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月）公司营业收入为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55.07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亿元，同比增长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36.27%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。公司的等离子体刻蚀设备在国内外持续获得更多客户的认可。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2024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年前三季度刻蚀设备收入为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44.13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亿元，较上年同期增长约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53.77%</w:t>
            </w:r>
            <w:r w:rsidR="004132C6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；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公司新产品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LPCVD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设备实现首台销售，收入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0.28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</w:t>
            </w:r>
            <w:r w:rsidR="004132C6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；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公司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EPI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设备已顺利进入客户端量产验证阶段，已完成多家先进逻辑器件与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MTM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器件客户的工艺验证。</w:t>
            </w:r>
          </w:p>
          <w:p w:rsidR="003972E8" w:rsidRPr="003972E8" w:rsidRDefault="003972E8" w:rsidP="003972E8">
            <w:pPr>
              <w:widowControl/>
              <w:autoSpaceDE/>
              <w:autoSpaceDN/>
              <w:spacing w:line="360" w:lineRule="auto"/>
              <w:ind w:firstLineChars="200" w:firstLine="420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2024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年前三季度（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1-9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月）公司新增订单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76.4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亿元，同比增长约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52.0%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。其中刻蚀设备新增订单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62.5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亿元，同比增长约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54.7%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；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LPCVD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新增订单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3.0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亿元，新产品开始启动放量。</w:t>
            </w:r>
          </w:p>
          <w:p w:rsidR="00BC15A8" w:rsidRPr="00AD3D5B" w:rsidRDefault="003972E8" w:rsidP="003972E8">
            <w:pPr>
              <w:widowControl/>
              <w:autoSpaceDE/>
              <w:autoSpaceDN/>
              <w:spacing w:line="360" w:lineRule="auto"/>
              <w:ind w:firstLineChars="200" w:firstLine="420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2024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年前三季度（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1-9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月）公司共生产专用设备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1,160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腔，同比增长约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310%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，对应产值约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94.19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亿元，同比增长约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287%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，为公司后续出货及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lastRenderedPageBreak/>
              <w:t>确认收入打下了较好的基础。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2024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年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9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月末发出商品余额约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35.07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亿元，较年初余额的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8.68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亿元增长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26.40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亿元；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2024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年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9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月末合同负债余额约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29.88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亿元，较年初余额的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7.72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亿元增长约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22.16</w:t>
            </w:r>
            <w:r w:rsidRPr="003972E8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亿元。</w:t>
            </w:r>
          </w:p>
          <w:p w:rsidR="00BC15A8" w:rsidRDefault="00BC15A8" w:rsidP="00AD3D5B">
            <w:pPr>
              <w:widowControl/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val="en-US" w:bidi="ar-SA"/>
              </w:rPr>
            </w:pPr>
          </w:p>
          <w:p w:rsidR="00BC15A8" w:rsidRDefault="00BC15A8" w:rsidP="00AD3D5B">
            <w:pPr>
              <w:widowControl/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问答环节主要内容：</w:t>
            </w:r>
          </w:p>
          <w:p w:rsidR="00BC15A8" w:rsidRPr="00AD3D5B" w:rsidRDefault="00BC15A8" w:rsidP="00AD3D5B">
            <w:pPr>
              <w:widowControl/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val="en-US" w:bidi="ar-SA"/>
              </w:rPr>
            </w:pPr>
          </w:p>
          <w:p w:rsidR="00B7272E" w:rsidRPr="00AD3D5B" w:rsidRDefault="00406CB5" w:rsidP="00AD3D5B">
            <w:pPr>
              <w:pStyle w:val="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firstLineChars="0"/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请问公司前三季度收入中，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val="en-US" w:bidi="ar-SA"/>
              </w:rPr>
              <w:t>CCP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及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I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val="en-US" w:bidi="ar-SA"/>
              </w:rPr>
              <w:t>CP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设备占比分别为多少</w:t>
            </w:r>
            <w:r w:rsidR="00B7272E" w:rsidRPr="00AD3D5B"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？</w:t>
            </w:r>
          </w:p>
          <w:p w:rsidR="00406CB5" w:rsidRPr="00556E9A" w:rsidRDefault="00B7272E" w:rsidP="00406CB5">
            <w:pPr>
              <w:widowControl/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答</w:t>
            </w:r>
            <w:r w:rsidRPr="00556E9A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：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2</w:t>
            </w:r>
            <w:r w:rsidR="00406CB5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024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年前三季度，公司等离子刻蚀设备收入</w:t>
            </w:r>
            <w:r w:rsidR="00406CB5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44.13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亿元，占总收入比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8</w:t>
            </w:r>
            <w:r w:rsidR="00406CB5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0.13%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；其中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C</w:t>
            </w:r>
            <w:r w:rsidR="00406CB5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CP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收入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2</w:t>
            </w:r>
            <w:r w:rsidR="00406CB5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3.87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亿元，占总收入比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4</w:t>
            </w:r>
            <w:r w:rsidR="00406CB5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3.33%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；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I</w:t>
            </w:r>
            <w:r w:rsidR="00406CB5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CP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收入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2</w:t>
            </w:r>
            <w:r w:rsidR="00406CB5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0.26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亿元，占总收入比</w:t>
            </w:r>
            <w:r w:rsidR="00406CB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3</w:t>
            </w:r>
            <w:r w:rsidR="00406CB5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6.79%</w:t>
            </w:r>
            <w:r w:rsidRPr="00B7272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。</w:t>
            </w:r>
          </w:p>
          <w:p w:rsidR="005B68CD" w:rsidRPr="00AD3D5B" w:rsidRDefault="005B68CD" w:rsidP="00AD3D5B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:rsidR="005B68CD" w:rsidRPr="0031742E" w:rsidRDefault="003C6260" w:rsidP="0031742E">
            <w:pPr>
              <w:pStyle w:val="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firstLineChars="0"/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请问</w:t>
            </w:r>
            <w:r w:rsidR="002832A5" w:rsidRPr="0031742E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公司对于薄膜沉积类设备产品规划是怎样的</w:t>
            </w:r>
            <w:r w:rsidR="005B68CD" w:rsidRPr="0031742E">
              <w:rPr>
                <w:rFonts w:ascii="Times New Roman" w:eastAsiaTheme="minorEastAsia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？</w:t>
            </w:r>
          </w:p>
          <w:p w:rsidR="00352FBE" w:rsidRPr="00352FBE" w:rsidRDefault="00BC15A8" w:rsidP="002832A5">
            <w:pPr>
              <w:widowControl/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答：</w:t>
            </w:r>
            <w:r w:rsidR="002832A5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公司目前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在研发的薄膜沉积类产品一共有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2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0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多类，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2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023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年已经付运客户端的设备有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6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类，主要为</w:t>
            </w:r>
            <w:r w:rsidR="00352FBE" w:rsidRP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CVD/HAR/ALD W</w:t>
            </w:r>
            <w:r w:rsidR="00352FBE" w:rsidRP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钨设备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，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T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i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N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/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T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i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AI/T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a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N ALD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设备。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2024</w:t>
            </w:r>
            <w:r w:rsidR="003972E8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、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2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025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年，公司会新增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1</w:t>
            </w:r>
            <w:r w:rsid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0</w:t>
            </w:r>
            <w:r w:rsidR="003972E8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余</w:t>
            </w:r>
            <w:r w:rsidR="00352FB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类产品交付客户。</w:t>
            </w:r>
          </w:p>
          <w:p w:rsidR="005B68CD" w:rsidRPr="00AD3D5B" w:rsidRDefault="002832A5" w:rsidP="002832A5">
            <w:pPr>
              <w:widowControl/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352FB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 xml:space="preserve"> </w:t>
            </w:r>
          </w:p>
          <w:p w:rsidR="00352FBE" w:rsidRPr="0031742E" w:rsidRDefault="003C6260" w:rsidP="0031742E">
            <w:pPr>
              <w:pStyle w:val="af"/>
              <w:numPr>
                <w:ilvl w:val="0"/>
                <w:numId w:val="1"/>
              </w:numPr>
              <w:autoSpaceDE/>
              <w:autoSpaceDN/>
              <w:spacing w:line="360" w:lineRule="auto"/>
              <w:ind w:firstLineChars="0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请问</w:t>
            </w:r>
            <w:r w:rsidR="00352FBE" w:rsidRPr="0031742E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公司</w:t>
            </w:r>
            <w:r w:rsidR="0031742E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如何看待</w:t>
            </w:r>
            <w:r w:rsidR="00352FBE" w:rsidRPr="0031742E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三季度毛利率</w:t>
            </w:r>
            <w:r w:rsidR="0031742E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的边际变化</w:t>
            </w:r>
            <w:r w:rsidR="00352FBE" w:rsidRPr="0031742E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？</w:t>
            </w:r>
          </w:p>
          <w:p w:rsidR="0031742E" w:rsidRDefault="00BC15A8" w:rsidP="00AD3D5B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答：</w:t>
            </w:r>
            <w:r w:rsidR="003972E8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单一季度产品结构和客户结构的差异均会造成毛利率波动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。公司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2</w:t>
            </w:r>
            <w:r w:rsidR="0031742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024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年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1</w:t>
            </w:r>
            <w:r w:rsidR="0031742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-9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月份的毛利率为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4</w:t>
            </w:r>
            <w:r w:rsidR="0031742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2.22%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，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2</w:t>
            </w:r>
            <w:r w:rsidR="0031742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023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年同期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1</w:t>
            </w:r>
            <w:r w:rsidR="0031742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-9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月份毛利率为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4</w:t>
            </w:r>
            <w:r w:rsidR="0031742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3.45%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，同比减少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1</w:t>
            </w:r>
            <w:r w:rsidR="0031742E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.23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pct</w:t>
            </w:r>
            <w:r w:rsidR="0031742E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，</w:t>
            </w:r>
            <w:r w:rsidR="003972E8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主要是由于确认收入的产品结构所带来的正常波动</w:t>
            </w:r>
            <w:r w:rsidR="001C2E47"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。</w:t>
            </w:r>
          </w:p>
          <w:p w:rsidR="0031742E" w:rsidRDefault="0031742E" w:rsidP="00AD3D5B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</w:pPr>
          </w:p>
          <w:p w:rsidR="0031742E" w:rsidRPr="00797BB5" w:rsidRDefault="003F6830" w:rsidP="00797BB5">
            <w:pPr>
              <w:pStyle w:val="af"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shd w:val="clear" w:color="auto" w:fill="FFFFFF"/>
                <w:lang w:val="en-US" w:bidi="ar-SA"/>
              </w:rPr>
            </w:pPr>
            <w:r w:rsidRPr="00797BB5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请问</w:t>
            </w:r>
            <w:r w:rsidR="003972E8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公司</w:t>
            </w:r>
            <w:r w:rsidRPr="00797BB5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未来研发投入的趋势</w:t>
            </w:r>
            <w:r w:rsidR="0031742E" w:rsidRPr="00797BB5">
              <w:rPr>
                <w:rFonts w:ascii="Times New Roman" w:eastAsiaTheme="minorEastAsia" w:hAnsi="Times New Roman" w:cs="Times New Roman" w:hint="eastAsia"/>
                <w:b/>
                <w:color w:val="000000"/>
                <w:sz w:val="21"/>
                <w:szCs w:val="21"/>
                <w:shd w:val="clear" w:color="auto" w:fill="FFFFFF"/>
                <w:lang w:val="en-US" w:bidi="ar-SA"/>
              </w:rPr>
              <w:t>？</w:t>
            </w:r>
          </w:p>
          <w:p w:rsidR="005B68CD" w:rsidRPr="00AD3D5B" w:rsidRDefault="003F6830" w:rsidP="00AD3D5B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答：公司会继续保持研</w:t>
            </w:r>
            <w:r w:rsidR="005B68CD" w:rsidRPr="00AD3D5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发资源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的</w:t>
            </w:r>
            <w:r w:rsidR="0081289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高效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投入</w:t>
            </w:r>
            <w:r w:rsidR="005B68CD" w:rsidRPr="00AD3D5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。</w:t>
            </w:r>
            <w:r w:rsidR="000A0619" w:rsidRPr="00AD3D5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2024</w:t>
            </w:r>
            <w:r w:rsidR="000A0619" w:rsidRPr="00AD3D5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</w:t>
            </w:r>
            <w:r w:rsidR="000A061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 w:rsidR="000A0619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-9</w:t>
            </w:r>
            <w:r w:rsidR="000A061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月，公司</w:t>
            </w:r>
            <w:r w:rsidR="000A0619" w:rsidRPr="00AD3D5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研发投入占营业收入的比例是</w:t>
            </w:r>
            <w:r w:rsidR="000A0619" w:rsidRPr="00AD3D5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28</w:t>
            </w:r>
            <w:r w:rsidR="000A061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.</w:t>
            </w:r>
            <w:r w:rsidR="000A0619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03</w:t>
            </w:r>
            <w:r w:rsidR="000A0619" w:rsidRPr="00AD3D5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%</w:t>
            </w:r>
            <w:r w:rsidR="000A0619" w:rsidRPr="00AD3D5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随着公司收入规模不断的增长，研发投入占营业收入的比例有望下降。</w:t>
            </w:r>
          </w:p>
          <w:p w:rsidR="009B1666" w:rsidRDefault="009B1666" w:rsidP="00AD3D5B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</w:pPr>
            <w:bookmarkStart w:id="0" w:name="_GoBack"/>
            <w:bookmarkEnd w:id="0"/>
          </w:p>
          <w:p w:rsidR="003C6260" w:rsidRPr="003C6260" w:rsidRDefault="003C6260" w:rsidP="00384191">
            <w:pPr>
              <w:pStyle w:val="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firstLineChars="0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3C6260"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请问公司在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先进封装设备的研发进展如何？</w:t>
            </w:r>
          </w:p>
          <w:p w:rsidR="003C6260" w:rsidRDefault="003C6260" w:rsidP="003C6260">
            <w:pPr>
              <w:widowControl/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3C6260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答：</w:t>
            </w:r>
            <w:r w:rsidRPr="003C6260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非常关注先进封装的市场机会。公司目前现有的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T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SV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设备可以使用在先进封装领域，同时公司</w:t>
            </w:r>
            <w:r w:rsidR="00A94FAE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也已布局其他</w:t>
            </w:r>
            <w:r w:rsidR="0081289D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应用于</w:t>
            </w:r>
            <w:r w:rsidR="00A94FAE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先进封装</w:t>
            </w:r>
            <w:r w:rsidR="0081289D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的设备</w:t>
            </w:r>
            <w:r w:rsidR="00A94FAE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产品，将根据客户需求情况逐步导入市场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 w:bidi="ar-SA"/>
              </w:rPr>
              <w:t>。</w:t>
            </w:r>
          </w:p>
          <w:p w:rsidR="00644F79" w:rsidRPr="00A94FAE" w:rsidRDefault="00644F79" w:rsidP="003C6260">
            <w:pPr>
              <w:widowControl/>
              <w:autoSpaceDE/>
              <w:autoSpaceDN/>
              <w:spacing w:line="360" w:lineRule="auto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</w:p>
          <w:p w:rsidR="005B68CD" w:rsidRPr="00797BB5" w:rsidRDefault="00797BB5" w:rsidP="00797BB5">
            <w:pPr>
              <w:pStyle w:val="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0" w:firstLineChars="0" w:firstLine="0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请问</w:t>
            </w:r>
            <w:r w:rsidR="008C5FA6" w:rsidRPr="00797BB5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公司订单</w:t>
            </w:r>
            <w:r w:rsidR="00787382" w:rsidRPr="00797BB5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持续高速增长</w:t>
            </w:r>
            <w:r w:rsidR="008C5FA6" w:rsidRPr="00797BB5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的</w:t>
            </w:r>
            <w:r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原因是什么，以及如何看待明年公司的</w:t>
            </w:r>
            <w:r w:rsidR="008C5FA6" w:rsidRPr="00797BB5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增长</w:t>
            </w:r>
            <w:r w:rsidR="005B68CD" w:rsidRPr="00797BB5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？</w:t>
            </w:r>
          </w:p>
          <w:p w:rsidR="005B68CD" w:rsidRPr="00AD3D5B" w:rsidRDefault="00BC15A8" w:rsidP="00AD3D5B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答：</w:t>
            </w:r>
            <w:r w:rsidR="008C5FA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</w:t>
            </w:r>
            <w:r w:rsidR="008C5FA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2</w:t>
            </w:r>
            <w:r w:rsidR="008C5FA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024</w:t>
            </w:r>
            <w:r w:rsidR="008C5FA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年</w:t>
            </w:r>
            <w:r w:rsidR="00A94FA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预计</w:t>
            </w:r>
            <w:r w:rsidR="008C5FA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新增订单在</w:t>
            </w:r>
            <w:r w:rsidR="008C5FA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 w:rsidR="008C5FA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10-130</w:t>
            </w:r>
            <w:r w:rsidR="008C5FA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亿元。</w:t>
            </w:r>
            <w:r w:rsidR="00647D0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多家第三方半导体行业研</w:t>
            </w:r>
            <w:r w:rsidR="00647D0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lastRenderedPageBreak/>
              <w:t>究机构预测</w:t>
            </w:r>
            <w:r w:rsidR="00647D0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2</w:t>
            </w:r>
            <w:r w:rsidR="00647D0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025</w:t>
            </w:r>
            <w:r w:rsidR="00647D0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年全球半导体市场的资本开支保持双位数增长，公司将受益行业的增长；此外，我们</w:t>
            </w:r>
            <w:r w:rsidR="008C5FA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有信心继续扩大在</w:t>
            </w:r>
            <w:r w:rsidR="00647D0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主要</w:t>
            </w:r>
            <w:r w:rsidR="008C5FA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客户产线</w:t>
            </w:r>
            <w:r w:rsidR="00A94FA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市占率，</w:t>
            </w:r>
            <w:r w:rsidR="005B68CD" w:rsidRPr="00AD3D5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这</w:t>
            </w:r>
            <w:r w:rsidR="00647D0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也</w:t>
            </w:r>
            <w:r w:rsidR="005B68CD" w:rsidRPr="00AD3D5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是订单</w:t>
            </w:r>
            <w:r w:rsidR="00787382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保持高速</w:t>
            </w:r>
            <w:r w:rsidR="008C5FA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增长的重要驱动因素</w:t>
            </w:r>
            <w:r w:rsidR="005B68CD" w:rsidRPr="00AD3D5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</w:p>
          <w:p w:rsidR="005B68CD" w:rsidRDefault="005B68CD" w:rsidP="00AD3D5B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:rsidR="005B68CD" w:rsidRPr="00797BB5" w:rsidRDefault="00971040" w:rsidP="00797BB5">
            <w:pPr>
              <w:pStyle w:val="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firstLineChars="0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797BB5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公司三季度合同负债高增长的原因是什么</w:t>
            </w:r>
            <w:r w:rsidR="005B68CD" w:rsidRPr="00797BB5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？</w:t>
            </w:r>
          </w:p>
          <w:p w:rsidR="00797BB5" w:rsidRDefault="00BC15A8" w:rsidP="00797BB5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答：</w:t>
            </w:r>
            <w:r w:rsidR="009D4FF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今年生产、交付大量客户订单，相对应计入合同负债金额有显著的提升。</w:t>
            </w:r>
            <w:r w:rsid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2024</w:t>
            </w:r>
            <w:r w:rsidR="00971040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年三季度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</w:t>
            </w:r>
            <w:r w:rsidR="00971040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合同负债环比</w:t>
            </w:r>
            <w:r w:rsidR="00971040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上季度</w:t>
            </w:r>
            <w:r w:rsidR="009D4FF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余额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增长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17.86%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达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29.88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亿元。较年初余额的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7.72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亿元增长约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22.16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亿元，增幅达到</w:t>
            </w:r>
            <w:r w:rsidR="00971040" w:rsidRPr="00971040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287%</w:t>
            </w:r>
            <w:r w:rsidR="009D4FF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</w:p>
          <w:p w:rsidR="00797BB5" w:rsidRDefault="00797BB5" w:rsidP="00797BB5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  <w:p w:rsidR="00797BB5" w:rsidRPr="00797BB5" w:rsidRDefault="00F72E05" w:rsidP="00797BB5">
            <w:pPr>
              <w:pStyle w:val="af"/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ind w:left="370" w:firstLineChars="0" w:hanging="426"/>
              <w:rPr>
                <w:rFonts w:ascii="Times New Roman" w:eastAsiaTheme="minorEastAsia" w:hAnsi="Times New Roman" w:cs="Times New Roman"/>
                <w:b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  <w:lang w:val="en-US" w:bidi="ar-SA"/>
              </w:rPr>
              <w:t>公司零部件国产化进展如何，以及国产化会否带来毛利率的提升？</w:t>
            </w:r>
          </w:p>
          <w:p w:rsidR="00F72E05" w:rsidRPr="00AD3D5B" w:rsidRDefault="00BC15A8">
            <w:pPr>
              <w:autoSpaceDE/>
              <w:autoSpaceDN/>
              <w:spacing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答：</w:t>
            </w:r>
            <w:r w:rsidR="00A94FA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公司持续关注供应链的安全可靠，</w:t>
            </w:r>
            <w:r w:rsidR="00F72E0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持续推进</w:t>
            </w:r>
            <w:r w:rsidR="00F72E05" w:rsidRPr="00F72E0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零部件的国产化</w:t>
            </w:r>
            <w:r w:rsidR="00F72E0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进程</w:t>
            </w:r>
            <w:r w:rsidR="00F72E05" w:rsidRPr="00F72E0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="00F72E05" w:rsidRPr="00F72E05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目前</w:t>
            </w:r>
            <w:r w:rsidR="00A94FAE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公司的等离子体</w:t>
            </w:r>
            <w:r w:rsidR="00F72E05" w:rsidRPr="00F72E05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刻蚀设备</w:t>
            </w:r>
            <w:r w:rsidR="00F72E0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、薄膜沉积设备的</w:t>
            </w:r>
            <w:r w:rsidR="00BD7AF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国产化率已经达到较高水平</w:t>
            </w:r>
            <w:r w:rsidR="00F72E0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 w:rsidR="00BD7AF7" w:rsidDel="00BD7AF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</w:p>
        </w:tc>
      </w:tr>
      <w:tr w:rsidR="00C56877" w:rsidTr="00AD3D5B">
        <w:trPr>
          <w:trHeight w:val="988"/>
          <w:jc w:val="center"/>
        </w:trPr>
        <w:tc>
          <w:tcPr>
            <w:tcW w:w="1696" w:type="dxa"/>
            <w:vAlign w:val="center"/>
          </w:tcPr>
          <w:p w:rsidR="00C56877" w:rsidRDefault="00025844" w:rsidP="00B7272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关于本次活动是否涉及应披露重大信息的说明</w:t>
            </w:r>
          </w:p>
        </w:tc>
        <w:tc>
          <w:tcPr>
            <w:tcW w:w="6829" w:type="dxa"/>
            <w:vAlign w:val="center"/>
          </w:tcPr>
          <w:p w:rsidR="00C56877" w:rsidRPr="00AD3D5B" w:rsidRDefault="00025844">
            <w:pPr>
              <w:pStyle w:val="TableParagrap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D3D5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本次活动不涉及未公开披露的重大信息。</w:t>
            </w:r>
          </w:p>
        </w:tc>
      </w:tr>
    </w:tbl>
    <w:p w:rsidR="00C56877" w:rsidRDefault="00C56877">
      <w:pPr>
        <w:rPr>
          <w:rFonts w:ascii="宋体" w:eastAsia="宋体" w:hAnsi="宋体" w:cs="宋体"/>
          <w:sz w:val="28"/>
          <w:szCs w:val="36"/>
        </w:rPr>
      </w:pPr>
    </w:p>
    <w:p w:rsidR="00C205E4" w:rsidRPr="00AD3D5B" w:rsidRDefault="00BC15A8">
      <w:pPr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D3D5B">
        <w:rPr>
          <w:rFonts w:ascii="Times New Roman" w:eastAsiaTheme="minorEastAsia" w:hAnsi="Times New Roman" w:cs="Times New Roman" w:hint="eastAsia"/>
          <w:b/>
          <w:sz w:val="20"/>
          <w:szCs w:val="20"/>
        </w:rPr>
        <w:t>附件</w:t>
      </w:r>
      <w:r w:rsidRPr="00AD3D5B">
        <w:rPr>
          <w:rFonts w:ascii="Times New Roman" w:eastAsiaTheme="minorEastAsia" w:hAnsi="Times New Roman" w:cs="Times New Roman"/>
          <w:b/>
          <w:sz w:val="20"/>
          <w:szCs w:val="20"/>
        </w:rPr>
        <w:t>-</w:t>
      </w:r>
      <w:r w:rsidR="00C205E4" w:rsidRPr="00AD3D5B">
        <w:rPr>
          <w:rFonts w:ascii="Times New Roman" w:eastAsiaTheme="minorEastAsia" w:hAnsi="Times New Roman" w:cs="Times New Roman" w:hint="eastAsia"/>
          <w:b/>
          <w:sz w:val="20"/>
          <w:szCs w:val="20"/>
        </w:rPr>
        <w:t>参会机构列表：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Astroll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BNP PARIBAS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Comgest Far East Limited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Fidelity Management &amp; Research (Hong Kong) Limited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KeywiseCapital Management( HK) Limited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Point72 Hong Kong Limited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PV Capital (HK) Limited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TIGER PACIFIC CAPITAL LP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Torito Capital Limited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安聯投資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霸菱资产管理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亚洲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百川财富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北京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百达世瑞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上海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私募基金管理有限公司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柏駿資本管理（香港）有限公司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柏瑞投資亞洲有限公司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北京才誉资产管理企业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有限合伙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北京城天九投资有限公司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北京深流投资管理有限公司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北京逸原达投资管理有限公司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北京禹田资本管理有限公司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北京泽铭投资有限公司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博裕资本有限公司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财通证券股份有限公司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诚通证券股份有限公司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创金合信基金管理有限公司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大成创新资本管理有限公司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大成基金管理有限公司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大和日华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上海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企业咨询有限公司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大家资产管理有限责任公司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lastRenderedPageBreak/>
        <w:t>道明资产管理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德劭投资管理（上海）有限公司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东北证券股份有限公司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东方财富证券股份有限公司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东方红资产管理有限公司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东吴证券股份有限公司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东兴基金管理有限公司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东亚前海证券有限责任公司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敦和资产管理有限公司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敦和资管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方正证券股份有限公司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丰琰投资管理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浙江自贸区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富安达基金管理有限公司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富敦投资管理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上海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富瑞金融集團香港有限公司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高盛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亚洲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高盛資產管理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香港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格林基金管理有限公司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广东锦洋投资管理有限公司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广东莲花私募证券投资基金管理有限公司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广东谢诺辰阳私募证券投资管理有限公司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广发证券股份有限公司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贵山私募基金管理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苏州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国海富兰克林基金管理有限公司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国海证券股份有限公司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国联安基金管理有限公司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国联基金管理有限公司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国联证券股份有限公司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国融基金管理有限公司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国盛证券有限责任公司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国泰君安证券股份有限公司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国投安信期货有限公司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国投证券股份有限公司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国投证券股份有限公司广州分公司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国新投资有限公司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国信证券股份有限公司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國泰證券投資信託股份有限公司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海南三花私募基金管理合伙企业（有限合伙）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海通期货股份有限公司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海通证券股份有限公司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海通资管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韓國投資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杭银理财有限责任公司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杭州凯昇投资管理有限公司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杭州深沃投资管理合伙企业（有限合伙）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和谐健康保险股份有限公司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红杉资本股权投资管理（天津）有限公司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宏利基金管理有限公司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泓德基金管理有限公司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鸿涵投资管理有限公司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华安证券股份有限公司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华宝信托有限责任公司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华创证券有限责任公司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lastRenderedPageBreak/>
        <w:t>华福证券有限责任公司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华富基金管理有限公司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华金证券股份有限公司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华美国际投资集团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华润元大基金管理有限公司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华泰保兴基金管理有限公司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华泰证券（上海）资产管理有限公司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华泰证券股份有限公司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华西证券股份有限公司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华夏基金管理有限公司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汇丰晋信基金管理有限公司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汇丰前海证券有限责任公司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汇华理财有限公司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嘉实基金管理有限公司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建信基金管理有限责任公司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建銀國際證券有限公司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江苏瑞华投资控股集团有限公司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江信基金管理有限公司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交通銀行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交银施罗德基金管理有限公司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金鹰基金管理有限公司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开源证券股份有限公司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考斯韦（上海）信息咨询有限公司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兰馨亚洲投资集团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吕梁小金地资产管理有限公司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民生加银基金管理有限公司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民生证券股份有限公司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明世伙伴私募基金管理（珠海）有限公司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摩根大通证券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中国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摩根基金管理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中国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摩根士丹利基金管理（中国）有限公司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摩根士丹利证券（中国）有限公司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南京证券股份有限公司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平安证券股份有限公司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浦银安盛基金管理有限公司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普徠仕香港有限公司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青岛朋元资产管理有限公司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锐方（上海）私募基金管理有限公司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瑞穗證券亞洲有限公司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瑞银证券有限责任公司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睿远基金管理有限公司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三井住友德思私募基金管理（上海）有限公司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三峡资本控股有限责任公司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山西证券股份有限公司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上海百济投资管理有限公司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上海彬元资产管理有限公司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上海博笃投资管理有限公司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上海丹羿投资管理合伙企业（普通合伙）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上海道翼投资管理有限公司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上海道子天资产管理有限公司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上海德邻众福投资管理有限公司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上海高毅资产管理合伙企业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有限合伙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上海贺腾资产管理有限公司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lastRenderedPageBreak/>
        <w:t>上海金恩投资有限公司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上海瑾谷资产管理有限公司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上海泾溪投资管理合伙企业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有限合伙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上海景林资产管理有限公司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上海领久私募基金管理有限公司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上海盘京投资管理中心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有限合伙）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上海磐耀资产管理有限公司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上海璞远资产管理有限公司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上海齐熙投资管理有限公司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上海钦沐资产管理合伙企业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有限合伙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上海秋晟资产管理有限公司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上海趣时资产管理有限公司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上海荣正敦致咨询有限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上海申银万国证券研究所有限公司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上海深积资产管理有限公司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上海世诚投资管理有限公司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上海世亨私募基金管理有限公司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上海天倚道投资管理有限公司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上海雪石资产管理有限公司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上海懿坤资产管理有限公司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上海于翼资产管理合伙企业（有限合伙）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上海元昊投资管理有限公司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上海甄投资产管理有限公司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上海证券有限责任公司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申万菱信基金管理有限公司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深圳红方私募证券基金管理有限公司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深圳宽源私募证券基金管理有限公司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深圳清水源投资管理有限公司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深圳世纪致远私募证券基金管理有限公司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深圳市辰禾投资有限公司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深圳市兴海荣投资有限公司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深圳市易同投资有限公司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深圳市裕晋投资有限公司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盛博香港有限公司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施羅德投資管理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香港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首创证券股份有限公司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太平基金管理有限公司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太平洋证券股份有限公司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泰康资产管理（香港）有限公司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天风（上海）证券资产管理有限公司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天风证券股份有限公司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天隼投资管理咨询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上海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9583C">
        <w:rPr>
          <w:rFonts w:ascii="Times New Roman" w:eastAsiaTheme="minorEastAsia" w:hAnsi="Times New Roman" w:cs="Times New Roman"/>
          <w:sz w:val="20"/>
          <w:szCs w:val="20"/>
          <w:lang w:val="en-US"/>
        </w:rPr>
        <w:t>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天治基金管理有限公司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万家基金管理有限公司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微明恒远投资管理有限公司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武汉博跃私募股权投资基金管理有限公司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武汉美阳投资管理有限公司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西藏东财基金管理有限公司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西南证券股份有限公司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溪牛投资管理（北京）有限公司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小悟空私募基金管理（海南）有限公司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兴业证券股份有限公司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易方达基金管理有限公司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lastRenderedPageBreak/>
        <w:t>银华基金管理股份有限公司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永安国富资产管理有限公司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长城基金管理有限公司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长江证券股份有限公司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长盛基金管理有限公司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长信基金管理有限责任公司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招商基金管理有限公司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招商证券股份有限公司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浙江墨钜资产管理有限公司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浙商证券股份有限公司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中国国际金融股份有限公司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中国人寿资产管理有限公司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中国银河证券股份有限公司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中航证券有限公司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中汇人寿保险股份有限公司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中欧基金管理有限公司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中山证券有限责任公司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中泰证券股份有限公司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中芯国际集成电路制造有限公司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中信建投证券股份有限公司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中信证券股份有限公司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中银国际证券股份有限公司</w:t>
      </w:r>
    </w:p>
    <w:p w:rsidR="00B9583C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中原证券股份有限公司</w:t>
      </w:r>
    </w:p>
    <w:p w:rsidR="00C205E4" w:rsidRPr="00B9583C" w:rsidRDefault="00B9583C" w:rsidP="00B9583C">
      <w:pPr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9583C">
        <w:rPr>
          <w:rFonts w:ascii="Times New Roman" w:eastAsiaTheme="minorEastAsia" w:hAnsi="Times New Roman" w:cs="Times New Roman" w:hint="eastAsia"/>
          <w:sz w:val="20"/>
          <w:szCs w:val="20"/>
          <w:lang w:val="en-US"/>
        </w:rPr>
        <w:t>朱雀基金管理有限公司</w:t>
      </w:r>
    </w:p>
    <w:sectPr w:rsidR="00C205E4" w:rsidRPr="00B9583C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0A" w:rsidRDefault="002D2E0A" w:rsidP="007E2923">
      <w:r>
        <w:separator/>
      </w:r>
    </w:p>
  </w:endnote>
  <w:endnote w:type="continuationSeparator" w:id="0">
    <w:p w:rsidR="002D2E0A" w:rsidRDefault="002D2E0A" w:rsidP="007E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0A" w:rsidRDefault="002D2E0A" w:rsidP="007E2923">
      <w:r>
        <w:separator/>
      </w:r>
    </w:p>
  </w:footnote>
  <w:footnote w:type="continuationSeparator" w:id="0">
    <w:p w:rsidR="002D2E0A" w:rsidRDefault="002D2E0A" w:rsidP="007E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31EF"/>
    <w:multiLevelType w:val="hybridMultilevel"/>
    <w:tmpl w:val="32B255FA"/>
    <w:lvl w:ilvl="0" w:tplc="E84C43BA">
      <w:start w:val="1"/>
      <w:numFmt w:val="decimal"/>
      <w:lvlText w:val="%1、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F329BA"/>
    <w:multiLevelType w:val="hybridMultilevel"/>
    <w:tmpl w:val="68981B8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671A86"/>
    <w:multiLevelType w:val="hybridMultilevel"/>
    <w:tmpl w:val="2AFC7BD8"/>
    <w:lvl w:ilvl="0" w:tplc="E84C43BA">
      <w:start w:val="1"/>
      <w:numFmt w:val="decimal"/>
      <w:lvlText w:val="%1、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2E60C3"/>
    <w:multiLevelType w:val="hybridMultilevel"/>
    <w:tmpl w:val="EA36AC2A"/>
    <w:lvl w:ilvl="0" w:tplc="E55A6D6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8B309F"/>
    <w:multiLevelType w:val="hybridMultilevel"/>
    <w:tmpl w:val="54FCC4C2"/>
    <w:lvl w:ilvl="0" w:tplc="C1BE2FAA">
      <w:start w:val="10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06AE9"/>
    <w:rsid w:val="00025844"/>
    <w:rsid w:val="00026CC3"/>
    <w:rsid w:val="00036089"/>
    <w:rsid w:val="00053CFA"/>
    <w:rsid w:val="00054B2B"/>
    <w:rsid w:val="000633EC"/>
    <w:rsid w:val="00063804"/>
    <w:rsid w:val="000665A2"/>
    <w:rsid w:val="00067417"/>
    <w:rsid w:val="000731A6"/>
    <w:rsid w:val="000877AB"/>
    <w:rsid w:val="000A0619"/>
    <w:rsid w:val="000B7C08"/>
    <w:rsid w:val="000D12CF"/>
    <w:rsid w:val="000D2D88"/>
    <w:rsid w:val="000E4B20"/>
    <w:rsid w:val="0011418F"/>
    <w:rsid w:val="00165413"/>
    <w:rsid w:val="00171057"/>
    <w:rsid w:val="00172C24"/>
    <w:rsid w:val="001C2E47"/>
    <w:rsid w:val="001E59D1"/>
    <w:rsid w:val="001E5EA4"/>
    <w:rsid w:val="002042A7"/>
    <w:rsid w:val="00205911"/>
    <w:rsid w:val="002146AD"/>
    <w:rsid w:val="00274D09"/>
    <w:rsid w:val="00275CB6"/>
    <w:rsid w:val="002800B5"/>
    <w:rsid w:val="002832A5"/>
    <w:rsid w:val="00295B29"/>
    <w:rsid w:val="002A409E"/>
    <w:rsid w:val="002D2E0A"/>
    <w:rsid w:val="002D4073"/>
    <w:rsid w:val="002E7098"/>
    <w:rsid w:val="00301D32"/>
    <w:rsid w:val="00305C95"/>
    <w:rsid w:val="0031742E"/>
    <w:rsid w:val="00352FBE"/>
    <w:rsid w:val="00366FAD"/>
    <w:rsid w:val="0037105B"/>
    <w:rsid w:val="00376BAA"/>
    <w:rsid w:val="003972E8"/>
    <w:rsid w:val="003975BA"/>
    <w:rsid w:val="003A74E6"/>
    <w:rsid w:val="003B73DD"/>
    <w:rsid w:val="003B7A1D"/>
    <w:rsid w:val="003C6260"/>
    <w:rsid w:val="003D011C"/>
    <w:rsid w:val="003F32F2"/>
    <w:rsid w:val="003F6830"/>
    <w:rsid w:val="00406CB5"/>
    <w:rsid w:val="004108C7"/>
    <w:rsid w:val="00412DC2"/>
    <w:rsid w:val="004132C6"/>
    <w:rsid w:val="00440041"/>
    <w:rsid w:val="00451268"/>
    <w:rsid w:val="004515AD"/>
    <w:rsid w:val="00451857"/>
    <w:rsid w:val="00453516"/>
    <w:rsid w:val="004550CA"/>
    <w:rsid w:val="00457548"/>
    <w:rsid w:val="004620CF"/>
    <w:rsid w:val="00470DB2"/>
    <w:rsid w:val="004925E7"/>
    <w:rsid w:val="00495B11"/>
    <w:rsid w:val="004B7BE8"/>
    <w:rsid w:val="004F6FF3"/>
    <w:rsid w:val="00571B49"/>
    <w:rsid w:val="005743AE"/>
    <w:rsid w:val="005B68CD"/>
    <w:rsid w:val="005D64CA"/>
    <w:rsid w:val="005E5717"/>
    <w:rsid w:val="005E6DB2"/>
    <w:rsid w:val="0061433E"/>
    <w:rsid w:val="0062751D"/>
    <w:rsid w:val="006354AA"/>
    <w:rsid w:val="00640C61"/>
    <w:rsid w:val="00644F79"/>
    <w:rsid w:val="00647D07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87382"/>
    <w:rsid w:val="007910DD"/>
    <w:rsid w:val="00797BB5"/>
    <w:rsid w:val="007A3EC1"/>
    <w:rsid w:val="007B3368"/>
    <w:rsid w:val="007B6F91"/>
    <w:rsid w:val="007D0A69"/>
    <w:rsid w:val="007D6DC4"/>
    <w:rsid w:val="007E2923"/>
    <w:rsid w:val="0081289D"/>
    <w:rsid w:val="00841626"/>
    <w:rsid w:val="00853463"/>
    <w:rsid w:val="008604A5"/>
    <w:rsid w:val="00893F25"/>
    <w:rsid w:val="00895035"/>
    <w:rsid w:val="008B2B14"/>
    <w:rsid w:val="008C5FA6"/>
    <w:rsid w:val="008C6AED"/>
    <w:rsid w:val="008C7604"/>
    <w:rsid w:val="008E1B27"/>
    <w:rsid w:val="008E4703"/>
    <w:rsid w:val="00903379"/>
    <w:rsid w:val="00906975"/>
    <w:rsid w:val="00917F0B"/>
    <w:rsid w:val="00917F8B"/>
    <w:rsid w:val="00932B8C"/>
    <w:rsid w:val="00960964"/>
    <w:rsid w:val="00965E4D"/>
    <w:rsid w:val="00971040"/>
    <w:rsid w:val="009B1666"/>
    <w:rsid w:val="009B1D5C"/>
    <w:rsid w:val="009C2E31"/>
    <w:rsid w:val="009D4FF5"/>
    <w:rsid w:val="009E1955"/>
    <w:rsid w:val="00A47A14"/>
    <w:rsid w:val="00A527AA"/>
    <w:rsid w:val="00A5684D"/>
    <w:rsid w:val="00A658E7"/>
    <w:rsid w:val="00A65D13"/>
    <w:rsid w:val="00A75C61"/>
    <w:rsid w:val="00A94FAE"/>
    <w:rsid w:val="00A9601B"/>
    <w:rsid w:val="00AD100E"/>
    <w:rsid w:val="00AD3D5B"/>
    <w:rsid w:val="00AE1E36"/>
    <w:rsid w:val="00AF74AA"/>
    <w:rsid w:val="00B03C2F"/>
    <w:rsid w:val="00B15064"/>
    <w:rsid w:val="00B340A3"/>
    <w:rsid w:val="00B410F5"/>
    <w:rsid w:val="00B6280C"/>
    <w:rsid w:val="00B65A42"/>
    <w:rsid w:val="00B671A4"/>
    <w:rsid w:val="00B7272E"/>
    <w:rsid w:val="00B72CD4"/>
    <w:rsid w:val="00B85B00"/>
    <w:rsid w:val="00B9583C"/>
    <w:rsid w:val="00BC15A8"/>
    <w:rsid w:val="00BD7AF7"/>
    <w:rsid w:val="00BF132F"/>
    <w:rsid w:val="00C13878"/>
    <w:rsid w:val="00C205E4"/>
    <w:rsid w:val="00C56877"/>
    <w:rsid w:val="00C95007"/>
    <w:rsid w:val="00CA1705"/>
    <w:rsid w:val="00CE1A54"/>
    <w:rsid w:val="00CF5FB6"/>
    <w:rsid w:val="00D02518"/>
    <w:rsid w:val="00D17454"/>
    <w:rsid w:val="00D33FBC"/>
    <w:rsid w:val="00D4330A"/>
    <w:rsid w:val="00D7535C"/>
    <w:rsid w:val="00D76302"/>
    <w:rsid w:val="00DA5CE2"/>
    <w:rsid w:val="00DE10E8"/>
    <w:rsid w:val="00E0108B"/>
    <w:rsid w:val="00E16FDA"/>
    <w:rsid w:val="00E35F58"/>
    <w:rsid w:val="00E45BD9"/>
    <w:rsid w:val="00E66FFC"/>
    <w:rsid w:val="00E759D6"/>
    <w:rsid w:val="00E84A8C"/>
    <w:rsid w:val="00E976DE"/>
    <w:rsid w:val="00EA2F59"/>
    <w:rsid w:val="00EC0F83"/>
    <w:rsid w:val="00EE3187"/>
    <w:rsid w:val="00EF499B"/>
    <w:rsid w:val="00F14977"/>
    <w:rsid w:val="00F62DD5"/>
    <w:rsid w:val="00F72E05"/>
    <w:rsid w:val="00FB4A08"/>
    <w:rsid w:val="00FC0C2A"/>
    <w:rsid w:val="00FD7F8E"/>
    <w:rsid w:val="00FF11E4"/>
    <w:rsid w:val="031552A3"/>
    <w:rsid w:val="04B072D4"/>
    <w:rsid w:val="05F575D4"/>
    <w:rsid w:val="064249C6"/>
    <w:rsid w:val="08641132"/>
    <w:rsid w:val="09186774"/>
    <w:rsid w:val="09FE00CA"/>
    <w:rsid w:val="0A71587A"/>
    <w:rsid w:val="0B792C38"/>
    <w:rsid w:val="0C28640C"/>
    <w:rsid w:val="0E90599A"/>
    <w:rsid w:val="0ED720CD"/>
    <w:rsid w:val="10C831A1"/>
    <w:rsid w:val="12070CAE"/>
    <w:rsid w:val="12E01761"/>
    <w:rsid w:val="145F688C"/>
    <w:rsid w:val="15DD2205"/>
    <w:rsid w:val="17A67110"/>
    <w:rsid w:val="1864189B"/>
    <w:rsid w:val="18D73A7D"/>
    <w:rsid w:val="19557370"/>
    <w:rsid w:val="1BD06B6A"/>
    <w:rsid w:val="1DB377EF"/>
    <w:rsid w:val="1F782BDE"/>
    <w:rsid w:val="214D627C"/>
    <w:rsid w:val="23317869"/>
    <w:rsid w:val="25650CAE"/>
    <w:rsid w:val="26406598"/>
    <w:rsid w:val="272222D4"/>
    <w:rsid w:val="28080056"/>
    <w:rsid w:val="282D0E20"/>
    <w:rsid w:val="28734C1A"/>
    <w:rsid w:val="28C72DDD"/>
    <w:rsid w:val="29EE0E64"/>
    <w:rsid w:val="2EF90F16"/>
    <w:rsid w:val="2F125C63"/>
    <w:rsid w:val="302C3D0A"/>
    <w:rsid w:val="30D3678C"/>
    <w:rsid w:val="33DE31BB"/>
    <w:rsid w:val="389C49C0"/>
    <w:rsid w:val="39BC78F4"/>
    <w:rsid w:val="3EF1250A"/>
    <w:rsid w:val="3F1E2F72"/>
    <w:rsid w:val="40567DB0"/>
    <w:rsid w:val="40FF5CD2"/>
    <w:rsid w:val="42DB40B0"/>
    <w:rsid w:val="43B71B0A"/>
    <w:rsid w:val="44FA0589"/>
    <w:rsid w:val="45A663E3"/>
    <w:rsid w:val="46357180"/>
    <w:rsid w:val="469F09AF"/>
    <w:rsid w:val="49EB3070"/>
    <w:rsid w:val="4B756271"/>
    <w:rsid w:val="4C8E1CA8"/>
    <w:rsid w:val="4D6D36A4"/>
    <w:rsid w:val="510903EF"/>
    <w:rsid w:val="53F137F4"/>
    <w:rsid w:val="543A6906"/>
    <w:rsid w:val="56850CBB"/>
    <w:rsid w:val="5A666D76"/>
    <w:rsid w:val="5B2253C2"/>
    <w:rsid w:val="603269D2"/>
    <w:rsid w:val="61A52BCA"/>
    <w:rsid w:val="64A206F6"/>
    <w:rsid w:val="67ED7463"/>
    <w:rsid w:val="681A546A"/>
    <w:rsid w:val="69CB37D4"/>
    <w:rsid w:val="6A0D5B9B"/>
    <w:rsid w:val="6A3B23B1"/>
    <w:rsid w:val="6AEA32DC"/>
    <w:rsid w:val="6CC24AB5"/>
    <w:rsid w:val="6F134790"/>
    <w:rsid w:val="72446028"/>
    <w:rsid w:val="73076EC0"/>
    <w:rsid w:val="74210CA6"/>
    <w:rsid w:val="788C25F5"/>
    <w:rsid w:val="7BF43D33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791B7"/>
  <w15:docId w15:val="{5793047D-0AE0-41CA-89C6-7EBDF403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List Paragraph"/>
    <w:basedOn w:val="a"/>
    <w:uiPriority w:val="99"/>
    <w:rsid w:val="00B72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5773-D0A8-4857-8B96-B768B5E6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Candy Cheng</cp:lastModifiedBy>
  <cp:revision>3</cp:revision>
  <dcterms:created xsi:type="dcterms:W3CDTF">2024-10-31T09:10:00Z</dcterms:created>
  <dcterms:modified xsi:type="dcterms:W3CDTF">2024-10-31T09:12:00Z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57D148DF2F764966BF4E1C38A6255FA2</vt:lpwstr>
  </property>
</Properties>
</file>