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D874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深圳佰维存储科技股份有限公司</w:t>
      </w:r>
    </w:p>
    <w:p w14:paraId="4DD8C703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投资者关系活动记录汇总表</w:t>
      </w:r>
    </w:p>
    <w:p w14:paraId="10579516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（2024年10月30日）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 w14:paraId="1E90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6" w:type="dxa"/>
            <w:vAlign w:val="center"/>
          </w:tcPr>
          <w:p w14:paraId="0AFF1C0D">
            <w:pPr>
              <w:wordWrap w:val="0"/>
              <w:topLinePunct/>
              <w:spacing w:line="240" w:lineRule="atLeas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77E3D4E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特定对象调研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分析师会议</w:t>
            </w:r>
          </w:p>
          <w:p w14:paraId="7A6B3B8A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媒体采访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业绩说明会</w:t>
            </w:r>
          </w:p>
          <w:p w14:paraId="7ED82221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新闻发布会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路演活动</w:t>
            </w:r>
          </w:p>
          <w:p w14:paraId="44A235B6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专场机构交流会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现场参观</w:t>
            </w:r>
          </w:p>
          <w:p w14:paraId="1DF36C5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2024年三季报</w:t>
            </w:r>
            <w:r>
              <w:rPr>
                <w:rFonts w:ascii="Times New Roman" w:hAnsi="Times New Roman" w:eastAsia="宋体" w:cs="宋体"/>
                <w:szCs w:val="21"/>
                <w:u w:val="single"/>
                <w:shd w:val="clear" w:color="auto" w:fill="FFFFFF"/>
              </w:rPr>
              <w:t>业绩交流会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</w:t>
            </w:r>
          </w:p>
        </w:tc>
      </w:tr>
      <w:tr w14:paraId="00A8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21A6D9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DF84391">
            <w:r>
              <w:rPr>
                <w:rFonts w:hint="eastAsia"/>
              </w:rPr>
              <w:t>线上参与公司</w:t>
            </w:r>
            <w:r>
              <w:rPr>
                <w:rFonts w:ascii="Times New Roman" w:hAnsi="Times New Roman" w:cs="Times New Roman"/>
              </w:rPr>
              <w:t>2024</w:t>
            </w:r>
            <w:r>
              <w:rPr>
                <w:rFonts w:hint="eastAsia"/>
              </w:rPr>
              <w:t>年三季报业绩交流会的全体投资者</w:t>
            </w:r>
          </w:p>
          <w:p w14:paraId="6AEC2734">
            <w:r>
              <w:rPr>
                <w:rFonts w:hint="eastAsia"/>
              </w:rPr>
              <w:t>（具体名单见附件）</w:t>
            </w:r>
          </w:p>
        </w:tc>
      </w:tr>
      <w:tr w14:paraId="20E7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Align w:val="center"/>
          </w:tcPr>
          <w:p w14:paraId="6B1E5DAC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06FC8786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2024年10月30日 20：00-21：00</w:t>
            </w:r>
          </w:p>
        </w:tc>
      </w:tr>
      <w:tr w14:paraId="69C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A45E40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664B1719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佰维存储三楼会议室</w:t>
            </w:r>
          </w:p>
        </w:tc>
      </w:tr>
      <w:tr w14:paraId="7ECE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16" w:type="dxa"/>
            <w:vAlign w:val="center"/>
          </w:tcPr>
          <w:p w14:paraId="518C2CD6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5A0C716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总经理 何瀚</w:t>
            </w:r>
          </w:p>
          <w:p w14:paraId="2A671B84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董事会秘书 黄炎烽</w:t>
            </w:r>
          </w:p>
          <w:p w14:paraId="4538120E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战略部总监兼投资者关系负责人 肖博天</w:t>
            </w:r>
          </w:p>
          <w:p w14:paraId="7D1A8E36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董办工作人员</w:t>
            </w:r>
          </w:p>
        </w:tc>
      </w:tr>
      <w:tr w14:paraId="63CA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9036DA4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0602682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Q1. 存储产业分化趋势下，三季度以来存储产品价格如何变动？行业库存水位如何？如何展望四季度及明年一季度手机、PC等消费电子的需求？</w:t>
            </w:r>
          </w:p>
          <w:p w14:paraId="55144CBA">
            <w:pPr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：2024年三季度以来，存储产品价格有所回落。行业库存主要在中下游环节，下游客户三季度放缓了提货节奏，在控制和消化库存水位。从下游需求看，四季度市场需求比三季度有所恢复，主要驱动因素是客户库存消化和传统消费电子旺季；明年一季度目前没有看到大的需求变化，需要进一步观察头部厂商如苹果、OPPO、小米、VIVO、荣耀等AI产品迭代，另一方面看存储结构性机会，例如PCIe Gen5、DDR5、LPDDR5、QLC等新产品、新技术的替代趋势等。针对这些机会，公司也有相应的布局，在客户方面，我们已经进入国内外一线手机和穿戴客户，在适配多模态应用的AR眼镜上与Meta深入合作；DDR5产品在电商平台销售名列前茅；在产品方面，公司是国内少数同时拥有大容量eMMC、UFS和LPDDR产品的存</w:t>
            </w:r>
            <w:r>
              <w:rPr>
                <w:rFonts w:hint="eastAsia" w:ascii="Calibri" w:hAnsi="Calibri" w:cs="Calibri"/>
                <w:szCs w:val="21"/>
              </w:rPr>
              <w:t>储器厂商，并已布局PCIe Gen5产品，迎合AI应用驱动存储升级的趋势，同时，公司推出了支持QLC颗粒的存储主控芯片，迎合手机存储QLC替代趋势。</w:t>
            </w:r>
          </w:p>
          <w:p w14:paraId="0C9835E3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D5C90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公司去年采购的低价晶圆是否还有库存？目前的备货策略如何？</w:t>
            </w:r>
          </w:p>
          <w:p w14:paraId="2E8EF202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A2：公司存货核算采取移动加权平均法，考虑到今年的销售情况，去年采购的低价晶圆对成本的影响已经很小了。2024年以来，公司采取较为中性的备货策略，以销定采。第三季度存货金额略有上</w:t>
            </w:r>
            <w:r>
              <w:rPr>
                <w:rFonts w:hint="eastAsia" w:ascii="Calibri" w:hAnsi="Calibri" w:cs="Calibri"/>
                <w:szCs w:val="21"/>
              </w:rPr>
              <w:t>升，主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要受客户提货节奏的影响。</w:t>
            </w:r>
          </w:p>
          <w:p w14:paraId="4D10A6A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10402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ascii="宋体" w:hAnsi="宋体" w:eastAsia="宋体"/>
                <w:b/>
                <w:bCs/>
              </w:rPr>
              <w:t>公司在手机</w:t>
            </w:r>
            <w:r>
              <w:rPr>
                <w:rFonts w:hint="eastAsia" w:ascii="宋体" w:hAnsi="宋体" w:eastAsia="宋体"/>
                <w:b/>
                <w:bCs/>
              </w:rPr>
              <w:t>领域，</w:t>
            </w:r>
            <w:r>
              <w:rPr>
                <w:rFonts w:ascii="宋体" w:hAnsi="宋体" w:eastAsia="宋体"/>
                <w:b/>
                <w:bCs/>
              </w:rPr>
              <w:t>除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OPPO</w:t>
            </w:r>
            <w:r>
              <w:rPr>
                <w:rFonts w:ascii="宋体" w:hAnsi="宋体" w:eastAsia="宋体"/>
                <w:b/>
                <w:bCs/>
              </w:rPr>
              <w:t>外</w:t>
            </w:r>
            <w:r>
              <w:rPr>
                <w:rFonts w:hint="eastAsia" w:ascii="宋体" w:hAnsi="宋体" w:eastAsia="宋体"/>
                <w:b/>
                <w:bCs/>
              </w:rPr>
              <w:t>还</w:t>
            </w:r>
            <w:r>
              <w:rPr>
                <w:rFonts w:ascii="宋体" w:hAnsi="宋体" w:eastAsia="宋体"/>
                <w:b/>
                <w:bCs/>
              </w:rPr>
              <w:t>进入</w:t>
            </w:r>
            <w:r>
              <w:rPr>
                <w:rFonts w:hint="eastAsia" w:ascii="宋体" w:hAnsi="宋体" w:eastAsia="宋体"/>
                <w:b/>
                <w:bCs/>
              </w:rPr>
              <w:t>了</w:t>
            </w:r>
            <w:r>
              <w:rPr>
                <w:rFonts w:ascii="宋体" w:hAnsi="宋体" w:eastAsia="宋体"/>
                <w:b/>
                <w:bCs/>
              </w:rPr>
              <w:t>哪些一线厂商？目前供应哪些</w:t>
            </w:r>
            <w:r>
              <w:rPr>
                <w:rFonts w:hint="eastAsia" w:ascii="宋体" w:hAnsi="宋体" w:eastAsia="宋体"/>
                <w:b/>
                <w:bCs/>
              </w:rPr>
              <w:t>产品？</w:t>
            </w:r>
            <w:r>
              <w:rPr>
                <w:rFonts w:ascii="宋体" w:hAnsi="宋体" w:eastAsia="宋体"/>
                <w:b/>
                <w:bCs/>
              </w:rPr>
              <w:t>公司是否</w:t>
            </w:r>
            <w:r>
              <w:rPr>
                <w:rFonts w:hint="eastAsia" w:ascii="宋体" w:hAnsi="宋体" w:eastAsia="宋体"/>
                <w:b/>
                <w:bCs/>
              </w:rPr>
              <w:t>会</w:t>
            </w:r>
            <w:r>
              <w:rPr>
                <w:rFonts w:ascii="宋体" w:hAnsi="宋体" w:eastAsia="宋体"/>
                <w:b/>
                <w:bCs/>
              </w:rPr>
              <w:t>受益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于AI</w:t>
            </w:r>
            <w:r>
              <w:rPr>
                <w:rFonts w:ascii="宋体" w:hAnsi="宋体" w:eastAsia="宋体"/>
                <w:b/>
                <w:bCs/>
              </w:rPr>
              <w:t>手机</w:t>
            </w:r>
            <w:r>
              <w:rPr>
                <w:rFonts w:hint="eastAsia" w:ascii="宋体" w:hAnsi="宋体" w:eastAsia="宋体"/>
                <w:b/>
                <w:bCs/>
              </w:rPr>
              <w:t>的发展</w:t>
            </w:r>
            <w:r>
              <w:rPr>
                <w:rFonts w:ascii="宋体" w:hAnsi="宋体" w:eastAsia="宋体"/>
                <w:b/>
                <w:bCs/>
              </w:rPr>
              <w:t>？</w:t>
            </w:r>
          </w:p>
          <w:p w14:paraId="4C9F7C4D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A3：在手机领域，除OPPO外，公司已进入传音控股、摩托罗拉、HMD、ZTE等客户，供应的产品有eMMC、UFS、eMCP、uMCP、BGA SSD、LPDDR等。明年公司将在手机业务上进一步拓展其他头部客户，并提升在已有客户的渗透率，公司对明年的手机存储业务保持乐观。随着AI大模型的广泛应用，为了最大程度展现端侧AI的能力，目前已有不少手机厂商开始调整其旗舰产品的存储配置，公司有望受益于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AI手机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发展。在产品方面，公司面向AI手机已推出UFS3.1、LPDDR5/5X、uMCP等嵌入式存储产品，并已布局12GB、16GB等大容量LPDDR产品，在受AI驱动的大容量闪存和内存产品布局上比较全面，满足AI端侧设备对存储配置提升的需求。</w:t>
            </w:r>
          </w:p>
          <w:p w14:paraId="1C51037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DEF70D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Q4. 公司定增项目晶圆级先进封测制造项目最新进展如何？</w:t>
            </w:r>
            <w:r>
              <w:rPr>
                <w:rFonts w:hint="eastAsia" w:ascii="宋体" w:hAnsi="宋体" w:eastAsia="宋体"/>
                <w:b/>
                <w:bCs/>
              </w:rPr>
              <w:t>公司在先进封测方面与客户接触情况如何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63837B68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A4：公司</w:t>
            </w:r>
            <w:r>
              <w:rPr>
                <w:rFonts w:hint="eastAsia" w:ascii="宋体" w:hAnsi="宋体" w:eastAsia="宋体"/>
              </w:rPr>
              <w:t>晶圆级先进封测制造项目正处于建设阶段，预计将于2025年投产，为客户提供整套的存储+先进封装测试解决方案。公司已经构建了完整的、国际化的专业晶圆级先进封装技术团队，团队成员均具备在国际知名半导体企业的工作经历，具有成熟研发和量产经验。项目建成后，预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计可提供uBump、TSV、2.5D/3D、RDL等先进封装服务。公司技术路线</w:t>
            </w:r>
            <w:r>
              <w:rPr>
                <w:rFonts w:hint="eastAsia" w:ascii="宋体" w:hAnsi="宋体" w:eastAsia="宋体"/>
              </w:rPr>
              <w:t>在国内具有竞争优势，在存储和计算整合封测领域具备较强的竞争力，公司</w:t>
            </w:r>
            <w:r>
              <w:rPr>
                <w:rFonts w:hint="eastAsia" w:ascii="宋体" w:hAnsi="宋体" w:eastAsia="宋体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与多家知名客户展开初步沟通，并获得认可和反馈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 w14:paraId="40D5BDC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CE1945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公司是Meta Ray-Ban AI眼镜的存储芯片供应商，如何展望后续产品的销量？公司是否在拓展其他AI可穿戴产品客户？</w:t>
            </w:r>
          </w:p>
          <w:p w14:paraId="512C7CAB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A5：公司为Ray-Ban Meta提供ROM+RAM存储器</w:t>
            </w:r>
            <w:r>
              <w:rPr>
                <w:rFonts w:hint="eastAsia" w:ascii="Calibri" w:hAnsi="Calibri" w:cs="Calibri"/>
                <w:szCs w:val="21"/>
              </w:rPr>
              <w:t>芯片，是国内的主力供应商。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根据第三方机构的拆机报告，公司提供的存储器产品是Meta眼镜中价值量仅次于SOC的第二大电子元件。当前公司与Meta合作稳定，订单量持续增长。基于</w:t>
            </w:r>
            <w:r>
              <w:rPr>
                <w:rFonts w:hint="eastAsia" w:ascii="宋体" w:hAnsi="宋体" w:eastAsia="宋体"/>
              </w:rPr>
              <w:t>公司研发封测一体化的布局，公司存储器产品在智能可穿戴领域具有较强的竞争优势，能够在低功耗、快响应等方面进行固件算法优化设计的同时，通过先进封测工艺能力，助力产品的轻薄小巧。此外，公司自研主控也将进一步增强公司产品在穿戴领域的竞争力，目前已通过了某头部客户的初步选型，比较优势得到客户认可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公司在智能穿戴领域目前已进入Google、Meta、小米、小天才等知名企业，产品应用于其智能手表、智能眼镜等。未来，公司将在智能穿戴市场持续投入战略性资源，力争成为主要参与者。</w:t>
            </w:r>
          </w:p>
          <w:p w14:paraId="2AF9F5D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BB344B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Q6. 公司持续投入主控芯片的设计，如何把握公司主控芯片的产品规划及出货节奏？</w:t>
            </w:r>
          </w:p>
          <w:p w14:paraId="48C5EB10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6：公司首颗主控芯片SP1800实现多项国产突破，性能优异，目前已与国内某头部客户进行产品验证，进展顺利。公司针对穿戴产品，在主控芯片的性能和功耗方面做了很多的定制和优化，顺利的情况下预计明年能够上量。同时，适配QLC大容量存储和车规的主控产品也在开发中，预计明年一季度推出。</w:t>
            </w:r>
          </w:p>
          <w:p w14:paraId="2954AB77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DC22A3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Q7. </w:t>
            </w:r>
            <w:r>
              <w:rPr>
                <w:rFonts w:hint="eastAsia" w:ascii="宋体" w:hAnsi="宋体" w:eastAsia="宋体"/>
                <w:b/>
                <w:bCs/>
              </w:rPr>
              <w:t>在车规产品方面，公司目前有哪些产品布局？</w:t>
            </w:r>
            <w:r>
              <w:rPr>
                <w:rFonts w:ascii="宋体" w:hAnsi="宋体" w:eastAsia="宋体"/>
                <w:b/>
                <w:bCs/>
              </w:rPr>
              <w:t>如何预期未来车规存储放量进度？</w:t>
            </w:r>
          </w:p>
          <w:p w14:paraId="0C1C6EE8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A7：公司已经推出了车规级eMMC、LPDDR、NOR Flash等产品，满足车规客户的不同需求与场景，产品已通过头部车企的审厂和产品导入。公司惠州封测制造中心广东泰来科技已通过IATF16949汽车行业质量管理体系认证，未来公司将不断扩展车规存储品类，提升市占率，力争成为主要参与者。此外，公司自研主控也将进一步增强公司存储器产品在车规领域的竞争力。</w:t>
            </w:r>
          </w:p>
          <w:p w14:paraId="44EAA5FE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F9A271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Q9. </w:t>
            </w:r>
            <w:r>
              <w:rPr>
                <w:rFonts w:hint="eastAsia" w:ascii="宋体" w:hAnsi="宋体" w:eastAsia="宋体"/>
                <w:b/>
                <w:bCs/>
              </w:rPr>
              <w:t>公司前三季度海外地区增速表现亮眼，公司在海外市场将如何进一步拓展？</w:t>
            </w:r>
          </w:p>
          <w:p w14:paraId="6A4BD518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9：公司坚持贯彻全球化战略布局，在北美、拉美、印度、欧洲、中国台湾地区等地发展并打造了强有力的本地化服务、生产交付和市场营销团队。同时，公司已建立起全球经销商网络并与诸多主流销售渠道建立合作关系，目前已开拓包括Google、Meta、Moto、Acer在内的全球客户200余家，覆盖全球39个国家和地区，在美国、巴西等17个国家和地区均建有经销商网络。未来，公司将借助全球化运营/交付服务网络，进一步开拓国际一流客户和各地区性市场，加强品牌形象建设，提升全球市场占有率。</w:t>
            </w:r>
          </w:p>
          <w:p w14:paraId="41F4B708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D2A21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Q10. </w:t>
            </w:r>
            <w:r>
              <w:rPr>
                <w:rFonts w:hint="eastAsia" w:ascii="宋体" w:hAnsi="宋体" w:eastAsia="宋体"/>
                <w:b/>
                <w:bCs/>
              </w:rPr>
              <w:t>目前存储解决方案厂商</w:t>
            </w:r>
            <w:r>
              <w:rPr>
                <w:rFonts w:ascii="宋体" w:hAnsi="宋体" w:eastAsia="宋体"/>
                <w:b/>
                <w:bCs/>
              </w:rPr>
              <w:t>纷纷布局封测产能、主控研发</w:t>
            </w:r>
            <w:r>
              <w:rPr>
                <w:rFonts w:hint="eastAsia" w:ascii="宋体" w:hAnsi="宋体" w:eastAsia="宋体"/>
                <w:b/>
                <w:bCs/>
              </w:rPr>
              <w:t>等领域</w:t>
            </w:r>
            <w:r>
              <w:rPr>
                <w:rFonts w:ascii="宋体" w:hAnsi="宋体" w:eastAsia="宋体"/>
                <w:b/>
                <w:bCs/>
              </w:rPr>
              <w:t>，公司</w:t>
            </w:r>
            <w:r>
              <w:rPr>
                <w:rFonts w:hint="eastAsia" w:ascii="宋体" w:hAnsi="宋体" w:eastAsia="宋体"/>
                <w:b/>
                <w:bCs/>
              </w:rPr>
              <w:t>如何看待</w:t>
            </w:r>
            <w:r>
              <w:rPr>
                <w:rFonts w:ascii="宋体" w:hAnsi="宋体" w:eastAsia="宋体"/>
                <w:b/>
                <w:bCs/>
              </w:rPr>
              <w:t>国内</w:t>
            </w:r>
            <w:r>
              <w:rPr>
                <w:rFonts w:hint="eastAsia" w:ascii="宋体" w:hAnsi="宋体" w:eastAsia="宋体"/>
                <w:b/>
                <w:bCs/>
              </w:rPr>
              <w:t>存储解决方案厂商</w:t>
            </w:r>
            <w:r>
              <w:rPr>
                <w:rFonts w:ascii="宋体" w:hAnsi="宋体" w:eastAsia="宋体"/>
                <w:b/>
                <w:bCs/>
              </w:rPr>
              <w:t>的竞争格局</w:t>
            </w:r>
            <w:r>
              <w:rPr>
                <w:rFonts w:hint="eastAsia" w:ascii="宋体" w:hAnsi="宋体" w:eastAsia="宋体"/>
                <w:b/>
                <w:bCs/>
              </w:rPr>
              <w:t>？未来有什么竞争策略？</w:t>
            </w:r>
          </w:p>
          <w:p w14:paraId="4A92260E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10：目前产业正处于突破一线客户、主流应用的机遇期，行业竞争壁垒大幅提升，龙头企业的规模效应和技术优势壁垒会进一步加强，预计行业集中度将进一步提升。公司在品牌、技术、研发封测一体化构建和资本等方面均具备先发优势，将牢牢把握未来的产业发展趋势，持续构建品牌、规模和技术壁垒。在竞争策略方面，公司将持续巩固和提升研发封测一体化布局的竞争优势。公司是业内最早布局研发封测一体化的企业，从2010年开始就自建封测能力，有十几年的积累沉淀，存储封测的技术能力达到国内领先、国际一流的水平；公司在现有技术基础上进一步布局2.5D/3D先进封测能力，不断提升技术壁垒；此外，公司也是业内率先进行主控自研存储解决方案的企业，在主控性能和国产化等方面具备竞争优势。在市场方面，公司在手机、PC、</w:t>
            </w:r>
            <w:r>
              <w:rPr>
                <w:rFonts w:hint="eastAsia" w:ascii="宋体" w:hAnsi="宋体" w:eastAsia="宋体"/>
              </w:rPr>
              <w:t>穿戴领域具有较好的客户基础，未来将持续扩大客户覆盖面，做大营收，力争拓展更多的一线客户，同时将继续发挥我们在自研主控和封测制造能力上的优势，努力拓展企业级和工车规市场。</w:t>
            </w:r>
          </w:p>
        </w:tc>
      </w:tr>
      <w:tr w14:paraId="5737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3106483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附件清单</w:t>
            </w:r>
          </w:p>
        </w:tc>
        <w:tc>
          <w:tcPr>
            <w:tcW w:w="7406" w:type="dxa"/>
          </w:tcPr>
          <w:p w14:paraId="56ECD86B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见附件</w:t>
            </w:r>
          </w:p>
        </w:tc>
      </w:tr>
      <w:tr w14:paraId="7290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4FE22F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24913AF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2024年10月30日</w:t>
            </w:r>
          </w:p>
        </w:tc>
      </w:tr>
      <w:tr w14:paraId="0ED0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040F9FC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77C2FF80">
            <w:pPr>
              <w:wordWrap w:val="0"/>
              <w:topLinePunct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7C1DD74E">
      <w:pPr>
        <w:rPr>
          <w:rFonts w:ascii="Times New Roman" w:hAnsi="Times New Roman" w:eastAsia="宋体" w:cs="宋体"/>
          <w:sz w:val="24"/>
        </w:rPr>
      </w:pPr>
    </w:p>
    <w:p w14:paraId="03C38764">
      <w:pPr>
        <w:rPr>
          <w:rFonts w:ascii="Times New Roman" w:hAnsi="Times New Roman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F76874">
      <w:pPr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附件：</w:t>
      </w:r>
    </w:p>
    <w:p w14:paraId="48FC94D7">
      <w:pPr>
        <w:rPr>
          <w:rFonts w:ascii="Times New Roman" w:hAnsi="Times New Roman" w:eastAsia="宋体" w:cs="宋体"/>
          <w:sz w:val="24"/>
        </w:rPr>
      </w:pPr>
    </w:p>
    <w:tbl>
      <w:tblPr>
        <w:tblStyle w:val="7"/>
        <w:tblW w:w="83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310"/>
        <w:gridCol w:w="5091"/>
      </w:tblGrid>
      <w:tr w14:paraId="1218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32FA0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529F5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5B169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公司</w:t>
            </w:r>
          </w:p>
        </w:tc>
      </w:tr>
      <w:tr w14:paraId="5518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14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50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陈敏佳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14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东北证券股份有限公司</w:t>
            </w:r>
          </w:p>
        </w:tc>
      </w:tr>
      <w:tr w14:paraId="2EA8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B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4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郭强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92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寰薪企业管理顾问(上海)有限公司</w:t>
            </w:r>
          </w:p>
        </w:tc>
      </w:tr>
      <w:tr w14:paraId="08614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B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5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许晓松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8B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市值风云</w:t>
            </w:r>
          </w:p>
        </w:tc>
      </w:tr>
      <w:tr w14:paraId="7209D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4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7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彭震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71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深圳市亚布力创新股权投资管理有限公司</w:t>
            </w:r>
          </w:p>
        </w:tc>
      </w:tr>
      <w:tr w14:paraId="1B1A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E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F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郑凯航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02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中信证券股份有限公司</w:t>
            </w:r>
          </w:p>
        </w:tc>
      </w:tr>
      <w:tr w14:paraId="3F9F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5B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04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陈铭佳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1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上海麦臻股权投资基金管理中心(有限合伙)</w:t>
            </w:r>
          </w:p>
        </w:tc>
      </w:tr>
      <w:tr w14:paraId="4C72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38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7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郦奕滢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4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海通证券股份有限公司</w:t>
            </w:r>
          </w:p>
        </w:tc>
      </w:tr>
      <w:tr w14:paraId="73F1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5D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49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姜倩慧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20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东方财富证券股份有限公司</w:t>
            </w:r>
          </w:p>
        </w:tc>
      </w:tr>
      <w:tr w14:paraId="1512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1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4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杨晓宇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E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中国国际金融股份有限公司</w:t>
            </w:r>
          </w:p>
        </w:tc>
      </w:tr>
      <w:tr w14:paraId="5F47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7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7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孙小东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39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北京黑森投资管理有限公司</w:t>
            </w:r>
          </w:p>
        </w:tc>
      </w:tr>
      <w:tr w14:paraId="1CAA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A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C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胡炯益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A7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中国国际金融股份有限公司</w:t>
            </w:r>
          </w:p>
        </w:tc>
      </w:tr>
      <w:tr w14:paraId="129B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0E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F7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杨哲乾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D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杭州凯昇投资管理有限公司</w:t>
            </w:r>
          </w:p>
        </w:tc>
      </w:tr>
      <w:tr w14:paraId="1761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2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3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叶子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9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国信证券股份有限公司</w:t>
            </w:r>
          </w:p>
        </w:tc>
      </w:tr>
      <w:tr w14:paraId="3769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0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D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刘明艳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F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深圳前海富喜资本管理有限公司</w:t>
            </w:r>
          </w:p>
        </w:tc>
      </w:tr>
      <w:tr w14:paraId="7715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8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0B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周勃宇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F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开源证券股份有限公司</w:t>
            </w:r>
          </w:p>
        </w:tc>
      </w:tr>
      <w:tr w14:paraId="0C4B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E0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E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罗通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B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开源证券股份有限公司</w:t>
            </w:r>
          </w:p>
        </w:tc>
      </w:tr>
      <w:tr w14:paraId="6F12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8E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ED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项凯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45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臻一资产管理有限公司</w:t>
            </w:r>
          </w:p>
        </w:tc>
      </w:tr>
      <w:tr w14:paraId="617F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4A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7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伍行健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5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南昌新世纪创业投资有限责任公司</w:t>
            </w:r>
          </w:p>
        </w:tc>
      </w:tr>
      <w:tr w14:paraId="42FB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1A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69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武芃睿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3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东北证券股份有限公司</w:t>
            </w:r>
          </w:p>
        </w:tc>
      </w:tr>
      <w:tr w14:paraId="45125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34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3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胡智元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48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国信证券股份有限公司</w:t>
            </w:r>
          </w:p>
        </w:tc>
      </w:tr>
      <w:tr w14:paraId="556D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F4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97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卜灿华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3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华西证券股份有限公司</w:t>
            </w:r>
          </w:p>
        </w:tc>
      </w:tr>
      <w:tr w14:paraId="1063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6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0E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黄庆铭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D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北京和信金创投资管理有限公司</w:t>
            </w:r>
          </w:p>
        </w:tc>
      </w:tr>
      <w:tr w14:paraId="0BE4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FA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77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王浩天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C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华泰证券股份有限公司</w:t>
            </w:r>
          </w:p>
        </w:tc>
      </w:tr>
      <w:tr w14:paraId="646CE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8D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C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李海涛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4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上海优越商务咨询有限公司</w:t>
            </w:r>
          </w:p>
        </w:tc>
      </w:tr>
      <w:tr w14:paraId="1097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20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6E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張匡勛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24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TW"/>
              </w:rPr>
              <w:t>國泰證券投資信託股份有限公司</w:t>
            </w:r>
          </w:p>
        </w:tc>
      </w:tr>
      <w:tr w14:paraId="5130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9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1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黄梦龙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8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财通证券股份有限公司</w:t>
            </w:r>
          </w:p>
        </w:tc>
      </w:tr>
      <w:tr w14:paraId="6B9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D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66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吴超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A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深圳市辰禾投资有限公司</w:t>
            </w:r>
          </w:p>
        </w:tc>
      </w:tr>
      <w:tr w14:paraId="2C4C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6D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68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马行川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C9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华西银峰投资有限责任公司</w:t>
            </w:r>
          </w:p>
        </w:tc>
      </w:tr>
      <w:tr w14:paraId="1E81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6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5D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谢文嘉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8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华福证券有限责任公司</w:t>
            </w:r>
          </w:p>
        </w:tc>
      </w:tr>
      <w:tr w14:paraId="5BBC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47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71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王雨然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C2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财通证券股份有限公司</w:t>
            </w:r>
          </w:p>
        </w:tc>
      </w:tr>
      <w:tr w14:paraId="206E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2A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4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尚靖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C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东北证券股份有限公司</w:t>
            </w:r>
          </w:p>
        </w:tc>
      </w:tr>
      <w:tr w14:paraId="1510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B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B0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刘叶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84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摩根大通证券（中国）有限公司</w:t>
            </w:r>
          </w:p>
        </w:tc>
      </w:tr>
      <w:tr w14:paraId="6779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F0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F4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叶中正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C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山西证券股份有限公司</w:t>
            </w:r>
          </w:p>
        </w:tc>
      </w:tr>
      <w:tr w14:paraId="4053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8A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CE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赵志鹏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2E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华泰证券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股份有限公司</w:t>
            </w:r>
          </w:p>
        </w:tc>
      </w:tr>
      <w:tr w14:paraId="445C8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9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6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董雯丹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30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山西证券股份有限公司</w:t>
            </w:r>
          </w:p>
        </w:tc>
      </w:tr>
      <w:tr w14:paraId="3CCBF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A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A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王义夫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6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信达证券股份有限公司</w:t>
            </w:r>
          </w:p>
        </w:tc>
      </w:tr>
      <w:tr w14:paraId="3FEE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8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E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魏鑫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E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北京橡果资产管理有限公司</w:t>
            </w:r>
          </w:p>
        </w:tc>
      </w:tr>
      <w:tr w14:paraId="59F3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7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1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李策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0A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中科时代投资管理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沈阳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有限公司</w:t>
            </w:r>
          </w:p>
        </w:tc>
      </w:tr>
      <w:tr w14:paraId="6F10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5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A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Sharon Chen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9D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UG Investment Advisers</w:t>
            </w:r>
          </w:p>
        </w:tc>
      </w:tr>
      <w:tr w14:paraId="5A4D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8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78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许日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AC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摩根大通证券(中国)有限公司</w:t>
            </w:r>
          </w:p>
        </w:tc>
      </w:tr>
      <w:tr w14:paraId="0E12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D4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5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张胡学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68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东兴基金管理有限公司</w:t>
            </w:r>
          </w:p>
        </w:tc>
      </w:tr>
      <w:tr w14:paraId="41E6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4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7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王虹宇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8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招商证券股份有限公司</w:t>
            </w:r>
          </w:p>
        </w:tc>
      </w:tr>
      <w:tr w14:paraId="61D1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6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AA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陈显志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8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汇百川基金管理有限公司</w:t>
            </w:r>
          </w:p>
        </w:tc>
      </w:tr>
      <w:tr w14:paraId="73E5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F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1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邹臣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4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中原证券股份有限公司</w:t>
            </w:r>
          </w:p>
        </w:tc>
      </w:tr>
      <w:tr w14:paraId="353D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89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3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李珏晗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7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太平洋证券股份有限公司</w:t>
            </w:r>
          </w:p>
        </w:tc>
      </w:tr>
      <w:tr w14:paraId="52EE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0F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D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李乾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4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敦和资产管理有限公司</w:t>
            </w:r>
          </w:p>
        </w:tc>
      </w:tr>
      <w:tr w14:paraId="3AA7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4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B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周俊恺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28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鲍尔赛嘉(上海)投资管理有限公司</w:t>
            </w:r>
          </w:p>
        </w:tc>
      </w:tr>
      <w:tr w14:paraId="1EE7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15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9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彭宇豪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90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粤民投（广州）金融投资有限公司</w:t>
            </w:r>
          </w:p>
        </w:tc>
      </w:tr>
      <w:tr w14:paraId="1BEFC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4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1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周志鹏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0F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昆仑健康保险股份有限公司</w:t>
            </w:r>
          </w:p>
        </w:tc>
      </w:tr>
      <w:tr w14:paraId="2BF2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96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ED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闫慧辰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B3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红杉资本股权投资管理（天津）有限公司</w:t>
            </w:r>
          </w:p>
        </w:tc>
      </w:tr>
      <w:tr w14:paraId="5DE8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22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75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张皓怡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3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华泰证券股份有限公司</w:t>
            </w:r>
          </w:p>
        </w:tc>
      </w:tr>
      <w:tr w14:paraId="29DE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E6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45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汪帅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A8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瀚伦投资顾问(上海)有限公司</w:t>
            </w:r>
          </w:p>
        </w:tc>
      </w:tr>
      <w:tr w14:paraId="7FF4C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2D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0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孟爽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FE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东北证券股份有限公司</w:t>
            </w:r>
          </w:p>
        </w:tc>
      </w:tr>
      <w:tr w14:paraId="7DE4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E0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9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陈迪枫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9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深圳星睿资产管理有限公司</w:t>
            </w:r>
          </w:p>
        </w:tc>
      </w:tr>
      <w:tr w14:paraId="699B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85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6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周昊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6A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东兴基金管理有限公司</w:t>
            </w:r>
          </w:p>
        </w:tc>
      </w:tr>
      <w:tr w14:paraId="4F2C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4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CD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程子盈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86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中信证券股份有限公司</w:t>
            </w:r>
          </w:p>
        </w:tc>
      </w:tr>
      <w:tr w14:paraId="2889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6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E8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赖咏惟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B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瑞银证券有限责任公司</w:t>
            </w:r>
          </w:p>
        </w:tc>
      </w:tr>
      <w:tr w14:paraId="2AB4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5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60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孙啸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F7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丰琰投资管理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浙江自贸区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有限公司</w:t>
            </w:r>
          </w:p>
        </w:tc>
      </w:tr>
      <w:tr w14:paraId="427C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A9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7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丁宁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E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华泰证券股份有限公司</w:t>
            </w:r>
          </w:p>
        </w:tc>
      </w:tr>
      <w:tr w14:paraId="0585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6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B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权鹤阳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C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华泰证券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股份有限公司</w:t>
            </w:r>
          </w:p>
        </w:tc>
      </w:tr>
      <w:tr w14:paraId="442D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DC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C6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朱之轩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5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和谐健康保险股份有限公司</w:t>
            </w:r>
          </w:p>
        </w:tc>
      </w:tr>
      <w:tr w14:paraId="714F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CD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谌薇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2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招商证券股份有限公司</w:t>
            </w:r>
          </w:p>
        </w:tc>
      </w:tr>
      <w:tr w14:paraId="37C8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B0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4A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谢登科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40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深圳红方私募证券基金管理有限公司</w:t>
            </w:r>
          </w:p>
        </w:tc>
      </w:tr>
      <w:tr w14:paraId="550E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E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A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康丽侠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D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中泰证券股份有限公司</w:t>
            </w:r>
          </w:p>
        </w:tc>
      </w:tr>
      <w:tr w14:paraId="3ACF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35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A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王保勤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6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正奇能科集团</w:t>
            </w:r>
          </w:p>
        </w:tc>
      </w:tr>
      <w:tr w14:paraId="1AFD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E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E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聂瑞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3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正奇控股股份有限公司</w:t>
            </w:r>
          </w:p>
        </w:tc>
      </w:tr>
      <w:tr w14:paraId="0CC0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37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E7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金晶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B6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东吴证券股份有限公司</w:t>
            </w:r>
          </w:p>
        </w:tc>
      </w:tr>
    </w:tbl>
    <w:p w14:paraId="09EA9E13">
      <w:pPr>
        <w:rPr>
          <w:rFonts w:ascii="Times New Roman" w:hAnsi="Times New Roman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54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BF1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BF1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21574">
    <w:pPr>
      <w:jc w:val="distribute"/>
      <w:rPr>
        <w:rFonts w:ascii="Times New Roman" w:hAnsi="Times New Roman" w:eastAsia="宋体" w:cs="宋体"/>
        <w:szCs w:val="21"/>
      </w:rPr>
    </w:pPr>
    <w:r>
      <w:rPr>
        <w:rFonts w:hint="eastAsia" w:ascii="Times New Roman" w:hAnsi="Times New Roman" w:eastAsia="宋体" w:cs="宋体"/>
        <w:szCs w:val="21"/>
      </w:rPr>
      <w:t>证券代码：688525                                       证券简称：佰维存储</w:t>
    </w:r>
  </w:p>
  <w:p w14:paraId="111DBAB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OTg4YThiY2NhNDM5YjI2Y2FkNDM2ZjZiZTJjOWMifQ=="/>
  </w:docVars>
  <w:rsids>
    <w:rsidRoot w:val="6AC1576E"/>
    <w:rsid w:val="00005DE8"/>
    <w:rsid w:val="00005FD0"/>
    <w:rsid w:val="0000706B"/>
    <w:rsid w:val="00010C72"/>
    <w:rsid w:val="00012E7D"/>
    <w:rsid w:val="000157CB"/>
    <w:rsid w:val="00016968"/>
    <w:rsid w:val="00026B52"/>
    <w:rsid w:val="00030255"/>
    <w:rsid w:val="00030CC9"/>
    <w:rsid w:val="000321F3"/>
    <w:rsid w:val="000352DC"/>
    <w:rsid w:val="00037286"/>
    <w:rsid w:val="000379F8"/>
    <w:rsid w:val="00040BDE"/>
    <w:rsid w:val="00042411"/>
    <w:rsid w:val="0004273E"/>
    <w:rsid w:val="000427FB"/>
    <w:rsid w:val="00042C4D"/>
    <w:rsid w:val="00042CF9"/>
    <w:rsid w:val="00044A35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3679"/>
    <w:rsid w:val="00067996"/>
    <w:rsid w:val="00071481"/>
    <w:rsid w:val="0007172A"/>
    <w:rsid w:val="0007175F"/>
    <w:rsid w:val="00071A8C"/>
    <w:rsid w:val="000777D2"/>
    <w:rsid w:val="0008137B"/>
    <w:rsid w:val="000813E3"/>
    <w:rsid w:val="000816C2"/>
    <w:rsid w:val="00081EE6"/>
    <w:rsid w:val="000878B3"/>
    <w:rsid w:val="00090E50"/>
    <w:rsid w:val="00092C1D"/>
    <w:rsid w:val="0009754C"/>
    <w:rsid w:val="000A50E8"/>
    <w:rsid w:val="000B3869"/>
    <w:rsid w:val="000C0887"/>
    <w:rsid w:val="000C16E8"/>
    <w:rsid w:val="000C3707"/>
    <w:rsid w:val="000C57B6"/>
    <w:rsid w:val="000C5E56"/>
    <w:rsid w:val="000C7FE8"/>
    <w:rsid w:val="000D0B68"/>
    <w:rsid w:val="000D3EFA"/>
    <w:rsid w:val="000D47B0"/>
    <w:rsid w:val="000E0BAC"/>
    <w:rsid w:val="000E5BD4"/>
    <w:rsid w:val="000E79C5"/>
    <w:rsid w:val="000F0336"/>
    <w:rsid w:val="000F12EB"/>
    <w:rsid w:val="000F3276"/>
    <w:rsid w:val="000F3EF1"/>
    <w:rsid w:val="000F66CF"/>
    <w:rsid w:val="00100E20"/>
    <w:rsid w:val="0010248C"/>
    <w:rsid w:val="00114FA9"/>
    <w:rsid w:val="00116553"/>
    <w:rsid w:val="00120068"/>
    <w:rsid w:val="001213BF"/>
    <w:rsid w:val="00130057"/>
    <w:rsid w:val="00130090"/>
    <w:rsid w:val="00134380"/>
    <w:rsid w:val="00134D44"/>
    <w:rsid w:val="00135DDA"/>
    <w:rsid w:val="00137043"/>
    <w:rsid w:val="001411C8"/>
    <w:rsid w:val="00142E58"/>
    <w:rsid w:val="0014382F"/>
    <w:rsid w:val="00147193"/>
    <w:rsid w:val="00153DF0"/>
    <w:rsid w:val="00153FD0"/>
    <w:rsid w:val="00161422"/>
    <w:rsid w:val="00171146"/>
    <w:rsid w:val="00173CA8"/>
    <w:rsid w:val="00175953"/>
    <w:rsid w:val="00177FFD"/>
    <w:rsid w:val="00180AE5"/>
    <w:rsid w:val="001828D4"/>
    <w:rsid w:val="00182BA2"/>
    <w:rsid w:val="00182CAE"/>
    <w:rsid w:val="00184BA1"/>
    <w:rsid w:val="0018509F"/>
    <w:rsid w:val="00191EFD"/>
    <w:rsid w:val="00194612"/>
    <w:rsid w:val="00196737"/>
    <w:rsid w:val="001A300B"/>
    <w:rsid w:val="001A6EB8"/>
    <w:rsid w:val="001A6ED8"/>
    <w:rsid w:val="001A703A"/>
    <w:rsid w:val="001A769D"/>
    <w:rsid w:val="001B01A2"/>
    <w:rsid w:val="001B1258"/>
    <w:rsid w:val="001B3B72"/>
    <w:rsid w:val="001B3E19"/>
    <w:rsid w:val="001B4722"/>
    <w:rsid w:val="001B6625"/>
    <w:rsid w:val="001C0DDF"/>
    <w:rsid w:val="001C1A63"/>
    <w:rsid w:val="001C3567"/>
    <w:rsid w:val="001C3608"/>
    <w:rsid w:val="001C4A12"/>
    <w:rsid w:val="001C5456"/>
    <w:rsid w:val="001C5687"/>
    <w:rsid w:val="001D33A7"/>
    <w:rsid w:val="001D4085"/>
    <w:rsid w:val="001E1195"/>
    <w:rsid w:val="001E4ECA"/>
    <w:rsid w:val="001E5F5E"/>
    <w:rsid w:val="001F07B6"/>
    <w:rsid w:val="001F21BA"/>
    <w:rsid w:val="001F6314"/>
    <w:rsid w:val="001F7CBA"/>
    <w:rsid w:val="002008F6"/>
    <w:rsid w:val="0020303D"/>
    <w:rsid w:val="002054C3"/>
    <w:rsid w:val="0021107F"/>
    <w:rsid w:val="00212CE2"/>
    <w:rsid w:val="00213E3C"/>
    <w:rsid w:val="00214A3B"/>
    <w:rsid w:val="00214AC6"/>
    <w:rsid w:val="00217455"/>
    <w:rsid w:val="00217A6F"/>
    <w:rsid w:val="00222F71"/>
    <w:rsid w:val="002244D1"/>
    <w:rsid w:val="00225959"/>
    <w:rsid w:val="002263A1"/>
    <w:rsid w:val="00227D69"/>
    <w:rsid w:val="00240AC3"/>
    <w:rsid w:val="00244407"/>
    <w:rsid w:val="0024453E"/>
    <w:rsid w:val="0024599E"/>
    <w:rsid w:val="002476DB"/>
    <w:rsid w:val="00250026"/>
    <w:rsid w:val="00250D13"/>
    <w:rsid w:val="00253D67"/>
    <w:rsid w:val="002544A7"/>
    <w:rsid w:val="00256CCD"/>
    <w:rsid w:val="00257408"/>
    <w:rsid w:val="00261964"/>
    <w:rsid w:val="00265DD0"/>
    <w:rsid w:val="00271C8B"/>
    <w:rsid w:val="00272625"/>
    <w:rsid w:val="00276731"/>
    <w:rsid w:val="00287EF0"/>
    <w:rsid w:val="00290818"/>
    <w:rsid w:val="002914E8"/>
    <w:rsid w:val="002922A4"/>
    <w:rsid w:val="00294303"/>
    <w:rsid w:val="00294791"/>
    <w:rsid w:val="002950C7"/>
    <w:rsid w:val="002976F5"/>
    <w:rsid w:val="002A2832"/>
    <w:rsid w:val="002A73D6"/>
    <w:rsid w:val="002B31FD"/>
    <w:rsid w:val="002B402E"/>
    <w:rsid w:val="002B4363"/>
    <w:rsid w:val="002B4A61"/>
    <w:rsid w:val="002B4E1F"/>
    <w:rsid w:val="002B5E46"/>
    <w:rsid w:val="002C22D9"/>
    <w:rsid w:val="002C2D23"/>
    <w:rsid w:val="002C3183"/>
    <w:rsid w:val="002C5BE9"/>
    <w:rsid w:val="002D3137"/>
    <w:rsid w:val="002E042E"/>
    <w:rsid w:val="002E1347"/>
    <w:rsid w:val="002E3B48"/>
    <w:rsid w:val="002E4C29"/>
    <w:rsid w:val="002E4DF3"/>
    <w:rsid w:val="002E5C10"/>
    <w:rsid w:val="002E60B6"/>
    <w:rsid w:val="002F246F"/>
    <w:rsid w:val="002F45E0"/>
    <w:rsid w:val="002F4AC0"/>
    <w:rsid w:val="003021D0"/>
    <w:rsid w:val="00302EBD"/>
    <w:rsid w:val="00304ECB"/>
    <w:rsid w:val="00311E91"/>
    <w:rsid w:val="00312335"/>
    <w:rsid w:val="0031597C"/>
    <w:rsid w:val="00316033"/>
    <w:rsid w:val="00321219"/>
    <w:rsid w:val="003223C6"/>
    <w:rsid w:val="00323445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1A2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7789"/>
    <w:rsid w:val="00366015"/>
    <w:rsid w:val="00371D33"/>
    <w:rsid w:val="00377E2D"/>
    <w:rsid w:val="00383066"/>
    <w:rsid w:val="00383618"/>
    <w:rsid w:val="00385706"/>
    <w:rsid w:val="003863EB"/>
    <w:rsid w:val="00387442"/>
    <w:rsid w:val="003918C9"/>
    <w:rsid w:val="00397DC7"/>
    <w:rsid w:val="003A1588"/>
    <w:rsid w:val="003A269C"/>
    <w:rsid w:val="003A27FF"/>
    <w:rsid w:val="003A6949"/>
    <w:rsid w:val="003B0BC6"/>
    <w:rsid w:val="003B19A6"/>
    <w:rsid w:val="003B3AB5"/>
    <w:rsid w:val="003B3D11"/>
    <w:rsid w:val="003B427C"/>
    <w:rsid w:val="003B687D"/>
    <w:rsid w:val="003C5511"/>
    <w:rsid w:val="003D1487"/>
    <w:rsid w:val="003D2ABE"/>
    <w:rsid w:val="003D2D9C"/>
    <w:rsid w:val="003D3B8E"/>
    <w:rsid w:val="003D7938"/>
    <w:rsid w:val="003E10AD"/>
    <w:rsid w:val="003E190E"/>
    <w:rsid w:val="003E45DF"/>
    <w:rsid w:val="003F045C"/>
    <w:rsid w:val="003F04D3"/>
    <w:rsid w:val="003F0864"/>
    <w:rsid w:val="003F2F84"/>
    <w:rsid w:val="00400713"/>
    <w:rsid w:val="004032B4"/>
    <w:rsid w:val="004043D6"/>
    <w:rsid w:val="00405C53"/>
    <w:rsid w:val="0040653D"/>
    <w:rsid w:val="00407590"/>
    <w:rsid w:val="0042237A"/>
    <w:rsid w:val="00426BC8"/>
    <w:rsid w:val="004274D1"/>
    <w:rsid w:val="00431DD7"/>
    <w:rsid w:val="00435688"/>
    <w:rsid w:val="00437630"/>
    <w:rsid w:val="004377B5"/>
    <w:rsid w:val="004430CC"/>
    <w:rsid w:val="00445DC7"/>
    <w:rsid w:val="00450430"/>
    <w:rsid w:val="00452582"/>
    <w:rsid w:val="00460388"/>
    <w:rsid w:val="004634C0"/>
    <w:rsid w:val="00466787"/>
    <w:rsid w:val="0047013E"/>
    <w:rsid w:val="004703D7"/>
    <w:rsid w:val="004715F2"/>
    <w:rsid w:val="00472469"/>
    <w:rsid w:val="00474BD5"/>
    <w:rsid w:val="00477223"/>
    <w:rsid w:val="00481173"/>
    <w:rsid w:val="00481976"/>
    <w:rsid w:val="00481A8E"/>
    <w:rsid w:val="00482E15"/>
    <w:rsid w:val="00484362"/>
    <w:rsid w:val="00485017"/>
    <w:rsid w:val="0048537A"/>
    <w:rsid w:val="00487E7B"/>
    <w:rsid w:val="0049428F"/>
    <w:rsid w:val="0049590D"/>
    <w:rsid w:val="004965BE"/>
    <w:rsid w:val="00497237"/>
    <w:rsid w:val="004A12BD"/>
    <w:rsid w:val="004A26A2"/>
    <w:rsid w:val="004A2B1A"/>
    <w:rsid w:val="004B1763"/>
    <w:rsid w:val="004B5CF0"/>
    <w:rsid w:val="004B6193"/>
    <w:rsid w:val="004C2CF1"/>
    <w:rsid w:val="004C5E74"/>
    <w:rsid w:val="004D0B6B"/>
    <w:rsid w:val="004D2325"/>
    <w:rsid w:val="004D281B"/>
    <w:rsid w:val="004D3854"/>
    <w:rsid w:val="004D5183"/>
    <w:rsid w:val="004E57A9"/>
    <w:rsid w:val="004E6DAB"/>
    <w:rsid w:val="004E7418"/>
    <w:rsid w:val="004E7509"/>
    <w:rsid w:val="004F2647"/>
    <w:rsid w:val="004F347B"/>
    <w:rsid w:val="004F4DE6"/>
    <w:rsid w:val="004F5356"/>
    <w:rsid w:val="004F5ED5"/>
    <w:rsid w:val="004F6647"/>
    <w:rsid w:val="0050031B"/>
    <w:rsid w:val="0050116D"/>
    <w:rsid w:val="0050230F"/>
    <w:rsid w:val="00503F47"/>
    <w:rsid w:val="005042F0"/>
    <w:rsid w:val="00505D22"/>
    <w:rsid w:val="00512877"/>
    <w:rsid w:val="00512FD4"/>
    <w:rsid w:val="00513320"/>
    <w:rsid w:val="005145AD"/>
    <w:rsid w:val="00517D63"/>
    <w:rsid w:val="005215D5"/>
    <w:rsid w:val="005225AF"/>
    <w:rsid w:val="00522952"/>
    <w:rsid w:val="0052300E"/>
    <w:rsid w:val="0052432D"/>
    <w:rsid w:val="0052475D"/>
    <w:rsid w:val="00525545"/>
    <w:rsid w:val="00526875"/>
    <w:rsid w:val="0053046B"/>
    <w:rsid w:val="005308F2"/>
    <w:rsid w:val="00532C81"/>
    <w:rsid w:val="005351B2"/>
    <w:rsid w:val="00535C2C"/>
    <w:rsid w:val="005375A0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3FA2"/>
    <w:rsid w:val="00567CFA"/>
    <w:rsid w:val="00572E5A"/>
    <w:rsid w:val="00575010"/>
    <w:rsid w:val="005820ED"/>
    <w:rsid w:val="00582739"/>
    <w:rsid w:val="00590AD0"/>
    <w:rsid w:val="0059132B"/>
    <w:rsid w:val="005A3157"/>
    <w:rsid w:val="005A7E39"/>
    <w:rsid w:val="005B0045"/>
    <w:rsid w:val="005B1D2A"/>
    <w:rsid w:val="005B576A"/>
    <w:rsid w:val="005B644B"/>
    <w:rsid w:val="005B65D5"/>
    <w:rsid w:val="005B662D"/>
    <w:rsid w:val="005C0476"/>
    <w:rsid w:val="005C5CAD"/>
    <w:rsid w:val="005D6051"/>
    <w:rsid w:val="005E2D8B"/>
    <w:rsid w:val="005E40F1"/>
    <w:rsid w:val="005F0027"/>
    <w:rsid w:val="005F4952"/>
    <w:rsid w:val="0060422D"/>
    <w:rsid w:val="00604F69"/>
    <w:rsid w:val="006104D1"/>
    <w:rsid w:val="00611410"/>
    <w:rsid w:val="0061160E"/>
    <w:rsid w:val="00611BC5"/>
    <w:rsid w:val="00613AAF"/>
    <w:rsid w:val="00614CF8"/>
    <w:rsid w:val="00616D74"/>
    <w:rsid w:val="006200FD"/>
    <w:rsid w:val="00621E01"/>
    <w:rsid w:val="006240E2"/>
    <w:rsid w:val="00624815"/>
    <w:rsid w:val="006258FA"/>
    <w:rsid w:val="006321C7"/>
    <w:rsid w:val="00636847"/>
    <w:rsid w:val="00646043"/>
    <w:rsid w:val="00646C60"/>
    <w:rsid w:val="00646E42"/>
    <w:rsid w:val="006503C7"/>
    <w:rsid w:val="00650598"/>
    <w:rsid w:val="0065451B"/>
    <w:rsid w:val="00654BB7"/>
    <w:rsid w:val="006558A2"/>
    <w:rsid w:val="00657826"/>
    <w:rsid w:val="00661A01"/>
    <w:rsid w:val="00661D74"/>
    <w:rsid w:val="006621DA"/>
    <w:rsid w:val="00662318"/>
    <w:rsid w:val="00663A37"/>
    <w:rsid w:val="0066532A"/>
    <w:rsid w:val="00666DF6"/>
    <w:rsid w:val="00671736"/>
    <w:rsid w:val="006725BE"/>
    <w:rsid w:val="00673486"/>
    <w:rsid w:val="00673D73"/>
    <w:rsid w:val="0067775C"/>
    <w:rsid w:val="00680201"/>
    <w:rsid w:val="00680896"/>
    <w:rsid w:val="006843F4"/>
    <w:rsid w:val="00690DFB"/>
    <w:rsid w:val="00693EAC"/>
    <w:rsid w:val="00694C6F"/>
    <w:rsid w:val="00696C28"/>
    <w:rsid w:val="006A064E"/>
    <w:rsid w:val="006A1C60"/>
    <w:rsid w:val="006A3FB8"/>
    <w:rsid w:val="006A420F"/>
    <w:rsid w:val="006A714D"/>
    <w:rsid w:val="006B11DF"/>
    <w:rsid w:val="006B30C7"/>
    <w:rsid w:val="006B6910"/>
    <w:rsid w:val="006B775F"/>
    <w:rsid w:val="006C52A1"/>
    <w:rsid w:val="006C5E43"/>
    <w:rsid w:val="006D0CCA"/>
    <w:rsid w:val="006D2841"/>
    <w:rsid w:val="006D521E"/>
    <w:rsid w:val="006E2B9D"/>
    <w:rsid w:val="006E5A6A"/>
    <w:rsid w:val="006E68A0"/>
    <w:rsid w:val="006E7FFA"/>
    <w:rsid w:val="006F1311"/>
    <w:rsid w:val="006F1673"/>
    <w:rsid w:val="006F211E"/>
    <w:rsid w:val="006F23AE"/>
    <w:rsid w:val="006F35D1"/>
    <w:rsid w:val="006F4963"/>
    <w:rsid w:val="006F6FC6"/>
    <w:rsid w:val="0070359A"/>
    <w:rsid w:val="0070369D"/>
    <w:rsid w:val="0070397A"/>
    <w:rsid w:val="0070470A"/>
    <w:rsid w:val="00707323"/>
    <w:rsid w:val="007073A2"/>
    <w:rsid w:val="00712BAD"/>
    <w:rsid w:val="0071377B"/>
    <w:rsid w:val="00714F07"/>
    <w:rsid w:val="00715B5F"/>
    <w:rsid w:val="00716F00"/>
    <w:rsid w:val="00717B0C"/>
    <w:rsid w:val="00720133"/>
    <w:rsid w:val="007206D4"/>
    <w:rsid w:val="00722834"/>
    <w:rsid w:val="007243DC"/>
    <w:rsid w:val="00724594"/>
    <w:rsid w:val="0072595C"/>
    <w:rsid w:val="007262FE"/>
    <w:rsid w:val="007265EA"/>
    <w:rsid w:val="00726C8A"/>
    <w:rsid w:val="00727D3F"/>
    <w:rsid w:val="00730CDB"/>
    <w:rsid w:val="007340B9"/>
    <w:rsid w:val="00740E5C"/>
    <w:rsid w:val="00742AA8"/>
    <w:rsid w:val="00744466"/>
    <w:rsid w:val="0074457D"/>
    <w:rsid w:val="007452C0"/>
    <w:rsid w:val="007475FB"/>
    <w:rsid w:val="00747F73"/>
    <w:rsid w:val="00754AB6"/>
    <w:rsid w:val="007579AB"/>
    <w:rsid w:val="0076602F"/>
    <w:rsid w:val="00767757"/>
    <w:rsid w:val="00770861"/>
    <w:rsid w:val="00770B4F"/>
    <w:rsid w:val="00770CCC"/>
    <w:rsid w:val="007716D2"/>
    <w:rsid w:val="00771799"/>
    <w:rsid w:val="00771BD9"/>
    <w:rsid w:val="007728E8"/>
    <w:rsid w:val="00774A02"/>
    <w:rsid w:val="00774ED8"/>
    <w:rsid w:val="0077648A"/>
    <w:rsid w:val="007774CE"/>
    <w:rsid w:val="007800C2"/>
    <w:rsid w:val="00785E8B"/>
    <w:rsid w:val="007A2497"/>
    <w:rsid w:val="007A25EE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6081"/>
    <w:rsid w:val="007C6624"/>
    <w:rsid w:val="007C7492"/>
    <w:rsid w:val="007D2150"/>
    <w:rsid w:val="007D3102"/>
    <w:rsid w:val="007E107F"/>
    <w:rsid w:val="007E2A68"/>
    <w:rsid w:val="007E6AAE"/>
    <w:rsid w:val="007E702C"/>
    <w:rsid w:val="007E78D5"/>
    <w:rsid w:val="007E7FC2"/>
    <w:rsid w:val="007F2C92"/>
    <w:rsid w:val="007F3533"/>
    <w:rsid w:val="007F484F"/>
    <w:rsid w:val="007F69F2"/>
    <w:rsid w:val="007F7FCE"/>
    <w:rsid w:val="00801683"/>
    <w:rsid w:val="008026CE"/>
    <w:rsid w:val="00804930"/>
    <w:rsid w:val="00805DAC"/>
    <w:rsid w:val="00815F09"/>
    <w:rsid w:val="00817472"/>
    <w:rsid w:val="00817F35"/>
    <w:rsid w:val="00820217"/>
    <w:rsid w:val="00822AAC"/>
    <w:rsid w:val="008243C5"/>
    <w:rsid w:val="00824FBF"/>
    <w:rsid w:val="00825CC9"/>
    <w:rsid w:val="00826370"/>
    <w:rsid w:val="008269EA"/>
    <w:rsid w:val="00830528"/>
    <w:rsid w:val="0083126F"/>
    <w:rsid w:val="0083646A"/>
    <w:rsid w:val="0084116C"/>
    <w:rsid w:val="00850F66"/>
    <w:rsid w:val="00853BB6"/>
    <w:rsid w:val="0085487A"/>
    <w:rsid w:val="008569E1"/>
    <w:rsid w:val="008602C8"/>
    <w:rsid w:val="00867924"/>
    <w:rsid w:val="00870F76"/>
    <w:rsid w:val="0088028C"/>
    <w:rsid w:val="00883717"/>
    <w:rsid w:val="00885239"/>
    <w:rsid w:val="00885C7E"/>
    <w:rsid w:val="0089329F"/>
    <w:rsid w:val="008A02A4"/>
    <w:rsid w:val="008A244C"/>
    <w:rsid w:val="008A3FAC"/>
    <w:rsid w:val="008A4CD6"/>
    <w:rsid w:val="008A6E0B"/>
    <w:rsid w:val="008A72D2"/>
    <w:rsid w:val="008A76ED"/>
    <w:rsid w:val="008B2169"/>
    <w:rsid w:val="008B3480"/>
    <w:rsid w:val="008B3490"/>
    <w:rsid w:val="008B3FFA"/>
    <w:rsid w:val="008C292E"/>
    <w:rsid w:val="008C5B17"/>
    <w:rsid w:val="008D03B7"/>
    <w:rsid w:val="008D0E15"/>
    <w:rsid w:val="008D1376"/>
    <w:rsid w:val="008D26DF"/>
    <w:rsid w:val="008D43C0"/>
    <w:rsid w:val="008D52E5"/>
    <w:rsid w:val="008E000F"/>
    <w:rsid w:val="008E099A"/>
    <w:rsid w:val="008E41A6"/>
    <w:rsid w:val="008E719A"/>
    <w:rsid w:val="008E7889"/>
    <w:rsid w:val="008F1243"/>
    <w:rsid w:val="008F31DB"/>
    <w:rsid w:val="008F5F5C"/>
    <w:rsid w:val="008F65AE"/>
    <w:rsid w:val="0090308A"/>
    <w:rsid w:val="00903777"/>
    <w:rsid w:val="00907341"/>
    <w:rsid w:val="00915C4F"/>
    <w:rsid w:val="00915DC0"/>
    <w:rsid w:val="00920116"/>
    <w:rsid w:val="00921104"/>
    <w:rsid w:val="00924B61"/>
    <w:rsid w:val="00930578"/>
    <w:rsid w:val="0093332A"/>
    <w:rsid w:val="0093367A"/>
    <w:rsid w:val="0093656B"/>
    <w:rsid w:val="009431FA"/>
    <w:rsid w:val="00943219"/>
    <w:rsid w:val="0094403A"/>
    <w:rsid w:val="009440CE"/>
    <w:rsid w:val="0094531D"/>
    <w:rsid w:val="00950604"/>
    <w:rsid w:val="00952111"/>
    <w:rsid w:val="00953B26"/>
    <w:rsid w:val="009558E3"/>
    <w:rsid w:val="00956188"/>
    <w:rsid w:val="009564B3"/>
    <w:rsid w:val="00966934"/>
    <w:rsid w:val="00975B4D"/>
    <w:rsid w:val="00977093"/>
    <w:rsid w:val="00982CC8"/>
    <w:rsid w:val="0098312F"/>
    <w:rsid w:val="00987014"/>
    <w:rsid w:val="00987C19"/>
    <w:rsid w:val="009924C2"/>
    <w:rsid w:val="009952C9"/>
    <w:rsid w:val="009A0E77"/>
    <w:rsid w:val="009A1873"/>
    <w:rsid w:val="009A6D4B"/>
    <w:rsid w:val="009A72D4"/>
    <w:rsid w:val="009A7944"/>
    <w:rsid w:val="009B0FE5"/>
    <w:rsid w:val="009B19DD"/>
    <w:rsid w:val="009B236E"/>
    <w:rsid w:val="009B3F6B"/>
    <w:rsid w:val="009B49BD"/>
    <w:rsid w:val="009B65EB"/>
    <w:rsid w:val="009C2FC5"/>
    <w:rsid w:val="009C3202"/>
    <w:rsid w:val="009D19E8"/>
    <w:rsid w:val="009D3FF5"/>
    <w:rsid w:val="009E23FA"/>
    <w:rsid w:val="009E2D6F"/>
    <w:rsid w:val="009F0C92"/>
    <w:rsid w:val="009F1A4F"/>
    <w:rsid w:val="009F1E9A"/>
    <w:rsid w:val="009F280C"/>
    <w:rsid w:val="009F2C60"/>
    <w:rsid w:val="009F7C60"/>
    <w:rsid w:val="00A04B71"/>
    <w:rsid w:val="00A11090"/>
    <w:rsid w:val="00A13914"/>
    <w:rsid w:val="00A144FD"/>
    <w:rsid w:val="00A20BCD"/>
    <w:rsid w:val="00A215CB"/>
    <w:rsid w:val="00A21CAB"/>
    <w:rsid w:val="00A24223"/>
    <w:rsid w:val="00A344AB"/>
    <w:rsid w:val="00A374ED"/>
    <w:rsid w:val="00A412A4"/>
    <w:rsid w:val="00A4190B"/>
    <w:rsid w:val="00A44337"/>
    <w:rsid w:val="00A446A6"/>
    <w:rsid w:val="00A46A79"/>
    <w:rsid w:val="00A474A0"/>
    <w:rsid w:val="00A52016"/>
    <w:rsid w:val="00A60E9B"/>
    <w:rsid w:val="00A654FC"/>
    <w:rsid w:val="00A712BB"/>
    <w:rsid w:val="00A72E66"/>
    <w:rsid w:val="00A738D4"/>
    <w:rsid w:val="00A745CA"/>
    <w:rsid w:val="00A768D2"/>
    <w:rsid w:val="00A77E6A"/>
    <w:rsid w:val="00A803E0"/>
    <w:rsid w:val="00A81B6C"/>
    <w:rsid w:val="00A83EAB"/>
    <w:rsid w:val="00A92E62"/>
    <w:rsid w:val="00A95B55"/>
    <w:rsid w:val="00AA0C38"/>
    <w:rsid w:val="00AA53B6"/>
    <w:rsid w:val="00AA6A24"/>
    <w:rsid w:val="00AA7453"/>
    <w:rsid w:val="00AB7D4B"/>
    <w:rsid w:val="00AC11AA"/>
    <w:rsid w:val="00AC6254"/>
    <w:rsid w:val="00AD157C"/>
    <w:rsid w:val="00AD2504"/>
    <w:rsid w:val="00AE07AD"/>
    <w:rsid w:val="00AE0ECA"/>
    <w:rsid w:val="00AE3865"/>
    <w:rsid w:val="00AE6CD2"/>
    <w:rsid w:val="00AF01DB"/>
    <w:rsid w:val="00AF0A93"/>
    <w:rsid w:val="00AF2D10"/>
    <w:rsid w:val="00B00ED1"/>
    <w:rsid w:val="00B01658"/>
    <w:rsid w:val="00B0177D"/>
    <w:rsid w:val="00B0197A"/>
    <w:rsid w:val="00B0515F"/>
    <w:rsid w:val="00B06BD9"/>
    <w:rsid w:val="00B10D20"/>
    <w:rsid w:val="00B15674"/>
    <w:rsid w:val="00B16DF8"/>
    <w:rsid w:val="00B20A9E"/>
    <w:rsid w:val="00B20E8E"/>
    <w:rsid w:val="00B20FB3"/>
    <w:rsid w:val="00B238D7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5F4D"/>
    <w:rsid w:val="00B45FF9"/>
    <w:rsid w:val="00B4762A"/>
    <w:rsid w:val="00B5034D"/>
    <w:rsid w:val="00B51575"/>
    <w:rsid w:val="00B525E0"/>
    <w:rsid w:val="00B53A86"/>
    <w:rsid w:val="00B56E03"/>
    <w:rsid w:val="00B6111A"/>
    <w:rsid w:val="00B63A2E"/>
    <w:rsid w:val="00B63BE9"/>
    <w:rsid w:val="00B6565E"/>
    <w:rsid w:val="00B6583E"/>
    <w:rsid w:val="00B6698C"/>
    <w:rsid w:val="00B67B17"/>
    <w:rsid w:val="00B71E81"/>
    <w:rsid w:val="00B742AC"/>
    <w:rsid w:val="00B74D20"/>
    <w:rsid w:val="00B75C3B"/>
    <w:rsid w:val="00B77144"/>
    <w:rsid w:val="00B77C1C"/>
    <w:rsid w:val="00B822A2"/>
    <w:rsid w:val="00B83E24"/>
    <w:rsid w:val="00B873D9"/>
    <w:rsid w:val="00B92078"/>
    <w:rsid w:val="00B93F38"/>
    <w:rsid w:val="00B95496"/>
    <w:rsid w:val="00BA1273"/>
    <w:rsid w:val="00BA1759"/>
    <w:rsid w:val="00BA4216"/>
    <w:rsid w:val="00BA5759"/>
    <w:rsid w:val="00BA6C95"/>
    <w:rsid w:val="00BA723D"/>
    <w:rsid w:val="00BB23C8"/>
    <w:rsid w:val="00BB32D3"/>
    <w:rsid w:val="00BB3693"/>
    <w:rsid w:val="00BB3D2F"/>
    <w:rsid w:val="00BB4B2D"/>
    <w:rsid w:val="00BB69FD"/>
    <w:rsid w:val="00BB7D49"/>
    <w:rsid w:val="00BC0CA8"/>
    <w:rsid w:val="00BC192A"/>
    <w:rsid w:val="00BC2BEE"/>
    <w:rsid w:val="00BC515C"/>
    <w:rsid w:val="00BC5836"/>
    <w:rsid w:val="00BC5BBC"/>
    <w:rsid w:val="00BC5EE1"/>
    <w:rsid w:val="00BC66B1"/>
    <w:rsid w:val="00BD10EA"/>
    <w:rsid w:val="00BD1F34"/>
    <w:rsid w:val="00BD5E7E"/>
    <w:rsid w:val="00BE3885"/>
    <w:rsid w:val="00BE640F"/>
    <w:rsid w:val="00BE7818"/>
    <w:rsid w:val="00BF1F0E"/>
    <w:rsid w:val="00C0077A"/>
    <w:rsid w:val="00C03D9F"/>
    <w:rsid w:val="00C05472"/>
    <w:rsid w:val="00C05B96"/>
    <w:rsid w:val="00C109DC"/>
    <w:rsid w:val="00C166A6"/>
    <w:rsid w:val="00C175B5"/>
    <w:rsid w:val="00C176F1"/>
    <w:rsid w:val="00C212DB"/>
    <w:rsid w:val="00C22A7A"/>
    <w:rsid w:val="00C22B40"/>
    <w:rsid w:val="00C30944"/>
    <w:rsid w:val="00C30C3E"/>
    <w:rsid w:val="00C312C5"/>
    <w:rsid w:val="00C35AEF"/>
    <w:rsid w:val="00C43786"/>
    <w:rsid w:val="00C50311"/>
    <w:rsid w:val="00C5081D"/>
    <w:rsid w:val="00C53AA3"/>
    <w:rsid w:val="00C55A07"/>
    <w:rsid w:val="00C55CD6"/>
    <w:rsid w:val="00C57D73"/>
    <w:rsid w:val="00C63DD5"/>
    <w:rsid w:val="00C640E2"/>
    <w:rsid w:val="00C64ABF"/>
    <w:rsid w:val="00C6531B"/>
    <w:rsid w:val="00C71180"/>
    <w:rsid w:val="00C7122A"/>
    <w:rsid w:val="00C74E8E"/>
    <w:rsid w:val="00C8011C"/>
    <w:rsid w:val="00C80368"/>
    <w:rsid w:val="00C82060"/>
    <w:rsid w:val="00C83E6A"/>
    <w:rsid w:val="00C85D84"/>
    <w:rsid w:val="00C864A3"/>
    <w:rsid w:val="00C93EE4"/>
    <w:rsid w:val="00CA1435"/>
    <w:rsid w:val="00CA1A8F"/>
    <w:rsid w:val="00CA2652"/>
    <w:rsid w:val="00CA3A95"/>
    <w:rsid w:val="00CA4DF3"/>
    <w:rsid w:val="00CA6138"/>
    <w:rsid w:val="00CB0521"/>
    <w:rsid w:val="00CB29EB"/>
    <w:rsid w:val="00CB6510"/>
    <w:rsid w:val="00CC5A1D"/>
    <w:rsid w:val="00CC79C7"/>
    <w:rsid w:val="00CC7FAE"/>
    <w:rsid w:val="00CD66EE"/>
    <w:rsid w:val="00CE209D"/>
    <w:rsid w:val="00CE6DB7"/>
    <w:rsid w:val="00CE7067"/>
    <w:rsid w:val="00CE7FA7"/>
    <w:rsid w:val="00CF0673"/>
    <w:rsid w:val="00CF1583"/>
    <w:rsid w:val="00D00D65"/>
    <w:rsid w:val="00D01D7F"/>
    <w:rsid w:val="00D03C21"/>
    <w:rsid w:val="00D05726"/>
    <w:rsid w:val="00D05B83"/>
    <w:rsid w:val="00D10A40"/>
    <w:rsid w:val="00D10E9B"/>
    <w:rsid w:val="00D10EF8"/>
    <w:rsid w:val="00D113A6"/>
    <w:rsid w:val="00D1268D"/>
    <w:rsid w:val="00D15ACE"/>
    <w:rsid w:val="00D172AD"/>
    <w:rsid w:val="00D22E75"/>
    <w:rsid w:val="00D25543"/>
    <w:rsid w:val="00D25FE7"/>
    <w:rsid w:val="00D26B20"/>
    <w:rsid w:val="00D33B82"/>
    <w:rsid w:val="00D34ECA"/>
    <w:rsid w:val="00D42633"/>
    <w:rsid w:val="00D42F1B"/>
    <w:rsid w:val="00D46386"/>
    <w:rsid w:val="00D521C3"/>
    <w:rsid w:val="00D52678"/>
    <w:rsid w:val="00D56575"/>
    <w:rsid w:val="00D56A13"/>
    <w:rsid w:val="00D62573"/>
    <w:rsid w:val="00D632A2"/>
    <w:rsid w:val="00D63E9E"/>
    <w:rsid w:val="00D640C4"/>
    <w:rsid w:val="00D72DB2"/>
    <w:rsid w:val="00D73060"/>
    <w:rsid w:val="00D76A29"/>
    <w:rsid w:val="00D77554"/>
    <w:rsid w:val="00D81175"/>
    <w:rsid w:val="00D82B96"/>
    <w:rsid w:val="00D869FB"/>
    <w:rsid w:val="00D92D51"/>
    <w:rsid w:val="00D95FB8"/>
    <w:rsid w:val="00D96E9C"/>
    <w:rsid w:val="00DA0D97"/>
    <w:rsid w:val="00DA4EFE"/>
    <w:rsid w:val="00DA6D2C"/>
    <w:rsid w:val="00DB74E0"/>
    <w:rsid w:val="00DC0232"/>
    <w:rsid w:val="00DC4A08"/>
    <w:rsid w:val="00DC4FBD"/>
    <w:rsid w:val="00DC55ED"/>
    <w:rsid w:val="00DC65F3"/>
    <w:rsid w:val="00DD23A5"/>
    <w:rsid w:val="00DD5401"/>
    <w:rsid w:val="00DD5DAC"/>
    <w:rsid w:val="00DD6706"/>
    <w:rsid w:val="00DE083A"/>
    <w:rsid w:val="00DE110A"/>
    <w:rsid w:val="00DF10BF"/>
    <w:rsid w:val="00DF525D"/>
    <w:rsid w:val="00DF7085"/>
    <w:rsid w:val="00E02B7C"/>
    <w:rsid w:val="00E10EB2"/>
    <w:rsid w:val="00E14BFA"/>
    <w:rsid w:val="00E228CF"/>
    <w:rsid w:val="00E31533"/>
    <w:rsid w:val="00E31FC7"/>
    <w:rsid w:val="00E32D7A"/>
    <w:rsid w:val="00E332EE"/>
    <w:rsid w:val="00E338E1"/>
    <w:rsid w:val="00E33FA0"/>
    <w:rsid w:val="00E41E93"/>
    <w:rsid w:val="00E42591"/>
    <w:rsid w:val="00E43B80"/>
    <w:rsid w:val="00E45469"/>
    <w:rsid w:val="00E454E5"/>
    <w:rsid w:val="00E4615A"/>
    <w:rsid w:val="00E4629E"/>
    <w:rsid w:val="00E4688C"/>
    <w:rsid w:val="00E4714F"/>
    <w:rsid w:val="00E50CAC"/>
    <w:rsid w:val="00E60313"/>
    <w:rsid w:val="00E65C1D"/>
    <w:rsid w:val="00E67B6F"/>
    <w:rsid w:val="00E714EC"/>
    <w:rsid w:val="00E748A9"/>
    <w:rsid w:val="00E7670A"/>
    <w:rsid w:val="00E8394E"/>
    <w:rsid w:val="00E948EA"/>
    <w:rsid w:val="00EA22B2"/>
    <w:rsid w:val="00EA457A"/>
    <w:rsid w:val="00EA6404"/>
    <w:rsid w:val="00EA699E"/>
    <w:rsid w:val="00EA6BCD"/>
    <w:rsid w:val="00EB15D9"/>
    <w:rsid w:val="00EB230E"/>
    <w:rsid w:val="00EB485A"/>
    <w:rsid w:val="00EB6FB0"/>
    <w:rsid w:val="00EB746A"/>
    <w:rsid w:val="00EC15A9"/>
    <w:rsid w:val="00EC2808"/>
    <w:rsid w:val="00ED1359"/>
    <w:rsid w:val="00ED6E76"/>
    <w:rsid w:val="00ED7E7A"/>
    <w:rsid w:val="00EE1791"/>
    <w:rsid w:val="00EE18D8"/>
    <w:rsid w:val="00EE2FDB"/>
    <w:rsid w:val="00EE3069"/>
    <w:rsid w:val="00EE484D"/>
    <w:rsid w:val="00EF3BB3"/>
    <w:rsid w:val="00EF4107"/>
    <w:rsid w:val="00F00F24"/>
    <w:rsid w:val="00F07ED0"/>
    <w:rsid w:val="00F10B80"/>
    <w:rsid w:val="00F125C9"/>
    <w:rsid w:val="00F136E1"/>
    <w:rsid w:val="00F13B9D"/>
    <w:rsid w:val="00F154BD"/>
    <w:rsid w:val="00F15B06"/>
    <w:rsid w:val="00F17AC8"/>
    <w:rsid w:val="00F20357"/>
    <w:rsid w:val="00F22635"/>
    <w:rsid w:val="00F2359E"/>
    <w:rsid w:val="00F278C2"/>
    <w:rsid w:val="00F31109"/>
    <w:rsid w:val="00F313AA"/>
    <w:rsid w:val="00F318BF"/>
    <w:rsid w:val="00F321A3"/>
    <w:rsid w:val="00F34619"/>
    <w:rsid w:val="00F40535"/>
    <w:rsid w:val="00F41CF5"/>
    <w:rsid w:val="00F444AC"/>
    <w:rsid w:val="00F448E5"/>
    <w:rsid w:val="00F53508"/>
    <w:rsid w:val="00F536A9"/>
    <w:rsid w:val="00F54984"/>
    <w:rsid w:val="00F54A04"/>
    <w:rsid w:val="00F565F2"/>
    <w:rsid w:val="00F566DB"/>
    <w:rsid w:val="00F62CC1"/>
    <w:rsid w:val="00F63CFA"/>
    <w:rsid w:val="00F67D0B"/>
    <w:rsid w:val="00F70CC4"/>
    <w:rsid w:val="00F71DF3"/>
    <w:rsid w:val="00F752A2"/>
    <w:rsid w:val="00F772AD"/>
    <w:rsid w:val="00F776C1"/>
    <w:rsid w:val="00F80934"/>
    <w:rsid w:val="00F81C9E"/>
    <w:rsid w:val="00F94DB7"/>
    <w:rsid w:val="00F9608E"/>
    <w:rsid w:val="00F96198"/>
    <w:rsid w:val="00FA26DC"/>
    <w:rsid w:val="00FA2BA5"/>
    <w:rsid w:val="00FA4881"/>
    <w:rsid w:val="00FA5590"/>
    <w:rsid w:val="00FA7CB1"/>
    <w:rsid w:val="00FB2110"/>
    <w:rsid w:val="00FB2ED5"/>
    <w:rsid w:val="00FB39F0"/>
    <w:rsid w:val="00FB5723"/>
    <w:rsid w:val="00FB73EA"/>
    <w:rsid w:val="00FC0CB6"/>
    <w:rsid w:val="00FC2550"/>
    <w:rsid w:val="00FC4F18"/>
    <w:rsid w:val="00FC560D"/>
    <w:rsid w:val="00FC7B5D"/>
    <w:rsid w:val="00FC7FCB"/>
    <w:rsid w:val="00FD5299"/>
    <w:rsid w:val="00FE071F"/>
    <w:rsid w:val="00FE08DE"/>
    <w:rsid w:val="00FE4787"/>
    <w:rsid w:val="00FE7A8B"/>
    <w:rsid w:val="00FE7CF3"/>
    <w:rsid w:val="00FF1C4E"/>
    <w:rsid w:val="00FF2343"/>
    <w:rsid w:val="00FF2B0F"/>
    <w:rsid w:val="00FF5B25"/>
    <w:rsid w:val="04623E3F"/>
    <w:rsid w:val="0576341B"/>
    <w:rsid w:val="082609BC"/>
    <w:rsid w:val="10930BA4"/>
    <w:rsid w:val="146925FB"/>
    <w:rsid w:val="1D61352C"/>
    <w:rsid w:val="21E819AE"/>
    <w:rsid w:val="2C3B19B2"/>
    <w:rsid w:val="2FE41A9A"/>
    <w:rsid w:val="3599471C"/>
    <w:rsid w:val="3A067668"/>
    <w:rsid w:val="3EC407F0"/>
    <w:rsid w:val="439123AD"/>
    <w:rsid w:val="45427A17"/>
    <w:rsid w:val="47B661AE"/>
    <w:rsid w:val="4D077BC8"/>
    <w:rsid w:val="50706ABC"/>
    <w:rsid w:val="51EF0845"/>
    <w:rsid w:val="521D48C8"/>
    <w:rsid w:val="590D664F"/>
    <w:rsid w:val="5A63604A"/>
    <w:rsid w:val="5ABD56B1"/>
    <w:rsid w:val="603F0141"/>
    <w:rsid w:val="690F37A3"/>
    <w:rsid w:val="6AC1576E"/>
    <w:rsid w:val="6BA16D20"/>
    <w:rsid w:val="6BF223C4"/>
    <w:rsid w:val="780B4948"/>
    <w:rsid w:val="7A7F272C"/>
    <w:rsid w:val="7D2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3943</Words>
  <Characters>4316</Characters>
  <Lines>34</Lines>
  <Paragraphs>9</Paragraphs>
  <TotalTime>20</TotalTime>
  <ScaleCrop>false</ScaleCrop>
  <LinksUpToDate>false</LinksUpToDate>
  <CharactersWithSpaces>4443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2024-06-20T07:34:00Z</dcterms:created>
  <dc:creator>董咚咚</dc:creator>
  <cp:lastModifiedBy>钟清青</cp:lastModifiedBy>
  <cp:lastPrinted>2023-01-12T08:57:00Z</cp:lastPrinted>
  <dcterms:modified xsi:type="dcterms:W3CDTF">2024-10-31T08:54:08Z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F40B6E8BF38947ED81AB6FC5E77B3EC5_13</vt:lpwstr>
  </property>
</Properties>
</file>