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0E5" w:rsidRDefault="00E2576A" w:rsidP="00E279CD">
      <w:pPr>
        <w:spacing w:beforeLines="100" w:before="312" w:afterLines="100" w:after="312" w:line="360" w:lineRule="auto"/>
        <w:rPr>
          <w:rFonts w:ascii="宋体" w:eastAsia="宋体" w:hAnsi="宋体" w:cs="宋体"/>
        </w:rPr>
      </w:pPr>
      <w:r>
        <w:rPr>
          <w:rFonts w:ascii="宋体" w:eastAsia="宋体" w:hAnsi="宋体" w:cs="宋体" w:hint="eastAsia"/>
          <w:sz w:val="24"/>
        </w:rPr>
        <w:t xml:space="preserve">证券代码：688561     </w:t>
      </w:r>
      <w:r w:rsidR="0006120A">
        <w:rPr>
          <w:rFonts w:ascii="宋体" w:eastAsia="宋体" w:hAnsi="宋体" w:cs="宋体" w:hint="eastAsia"/>
          <w:sz w:val="24"/>
        </w:rPr>
        <w:t xml:space="preserve">                          </w:t>
      </w:r>
      <w:r w:rsidR="00E279CD">
        <w:rPr>
          <w:rFonts w:ascii="宋体" w:eastAsia="宋体" w:hAnsi="宋体" w:cs="宋体"/>
          <w:sz w:val="24"/>
        </w:rPr>
        <w:t xml:space="preserve">   </w:t>
      </w:r>
      <w:r w:rsidR="0006120A">
        <w:rPr>
          <w:rFonts w:ascii="宋体" w:eastAsia="宋体" w:hAnsi="宋体" w:cs="宋体" w:hint="eastAsia"/>
          <w:sz w:val="24"/>
        </w:rPr>
        <w:t xml:space="preserve"> </w:t>
      </w:r>
      <w:r>
        <w:rPr>
          <w:rFonts w:ascii="宋体" w:eastAsia="宋体" w:hAnsi="宋体" w:cs="宋体" w:hint="eastAsia"/>
          <w:sz w:val="24"/>
        </w:rPr>
        <w:t>证券简称：奇安信</w:t>
      </w:r>
    </w:p>
    <w:p w:rsidR="003E20E5" w:rsidRDefault="00E2576A" w:rsidP="008B7D9A">
      <w:pPr>
        <w:spacing w:beforeLines="50" w:before="156" w:afterLines="50" w:after="156" w:line="240" w:lineRule="auto"/>
        <w:ind w:firstLine="643"/>
        <w:jc w:val="center"/>
        <w:rPr>
          <w:rFonts w:ascii="宋体" w:eastAsia="宋体" w:hAnsi="宋体" w:cs="宋体"/>
          <w:b/>
          <w:bCs/>
          <w:sz w:val="32"/>
        </w:rPr>
      </w:pPr>
      <w:r>
        <w:rPr>
          <w:rFonts w:ascii="宋体" w:eastAsia="宋体" w:hAnsi="宋体" w:cs="宋体" w:hint="eastAsia"/>
          <w:b/>
          <w:bCs/>
          <w:sz w:val="32"/>
        </w:rPr>
        <w:t>奇安信科技集团股份有限公司</w:t>
      </w:r>
    </w:p>
    <w:p w:rsidR="003E20E5" w:rsidRDefault="00E2576A" w:rsidP="008B7D9A">
      <w:pPr>
        <w:spacing w:beforeLines="50" w:before="156" w:afterLines="50" w:after="156" w:line="240" w:lineRule="auto"/>
        <w:ind w:firstLine="643"/>
        <w:jc w:val="center"/>
        <w:rPr>
          <w:rFonts w:ascii="宋体" w:eastAsia="宋体" w:hAnsi="宋体" w:cs="宋体"/>
          <w:b/>
          <w:bCs/>
          <w:sz w:val="32"/>
        </w:rPr>
      </w:pPr>
      <w:r>
        <w:rPr>
          <w:rFonts w:ascii="宋体" w:eastAsia="宋体" w:hAnsi="宋体" w:cs="宋体" w:hint="eastAsia"/>
          <w:b/>
          <w:bCs/>
          <w:sz w:val="32"/>
        </w:rPr>
        <w:t>投资者关系活动记录表</w:t>
      </w:r>
    </w:p>
    <w:p w:rsidR="003E20E5" w:rsidRPr="00E279CD" w:rsidRDefault="00E2576A">
      <w:pPr>
        <w:spacing w:after="312"/>
        <w:ind w:left="1179" w:firstLine="420"/>
        <w:jc w:val="right"/>
        <w:rPr>
          <w:rFonts w:ascii="宋体" w:eastAsia="宋体" w:hAnsi="宋体" w:cs="宋体"/>
          <w:sz w:val="24"/>
          <w:szCs w:val="24"/>
        </w:rPr>
      </w:pPr>
      <w:r w:rsidRPr="00E279CD">
        <w:rPr>
          <w:rFonts w:ascii="宋体" w:eastAsia="宋体" w:hAnsi="宋体" w:cs="宋体" w:hint="eastAsia"/>
          <w:sz w:val="24"/>
          <w:szCs w:val="24"/>
        </w:rPr>
        <w:t>编号：2024-00</w:t>
      </w:r>
      <w:r w:rsidR="00B6465A" w:rsidRPr="00E279CD">
        <w:rPr>
          <w:rFonts w:ascii="宋体" w:eastAsia="宋体" w:hAnsi="宋体" w:cs="宋体"/>
          <w:sz w:val="24"/>
          <w:szCs w:val="24"/>
        </w:rPr>
        <w:t>6</w:t>
      </w:r>
    </w:p>
    <w:tbl>
      <w:tblPr>
        <w:tblW w:w="9976" w:type="dxa"/>
        <w:jc w:val="center"/>
        <w:tblLayout w:type="fixed"/>
        <w:tblCellMar>
          <w:bottom w:w="41" w:type="dxa"/>
          <w:right w:w="0" w:type="dxa"/>
        </w:tblCellMar>
        <w:tblLook w:val="04A0" w:firstRow="1" w:lastRow="0" w:firstColumn="1" w:lastColumn="0" w:noHBand="0" w:noVBand="1"/>
      </w:tblPr>
      <w:tblGrid>
        <w:gridCol w:w="2100"/>
        <w:gridCol w:w="7876"/>
      </w:tblGrid>
      <w:tr w:rsidR="003E20E5" w:rsidTr="008B7D9A">
        <w:trPr>
          <w:trHeight w:val="1949"/>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8B7D9A">
            <w:pPr>
              <w:snapToGrid w:val="0"/>
              <w:spacing w:beforeLines="50" w:before="156" w:afterLines="50" w:after="156" w:line="360" w:lineRule="auto"/>
              <w:jc w:val="center"/>
              <w:rPr>
                <w:rFonts w:ascii="等线" w:eastAsia="等线" w:hAnsi="等线" w:cs="等线"/>
                <w:sz w:val="24"/>
                <w:szCs w:val="24"/>
              </w:rPr>
            </w:pPr>
            <w:r>
              <w:rPr>
                <w:rFonts w:ascii="等线" w:eastAsia="等线" w:hAnsi="等线" w:cs="等线" w:hint="eastAsia"/>
                <w:sz w:val="24"/>
                <w:szCs w:val="24"/>
              </w:rPr>
              <w:t>投资者关系活动类别</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06120A">
            <w:pPr>
              <w:snapToGrid w:val="0"/>
              <w:spacing w:before="156" w:after="156" w:line="360" w:lineRule="auto"/>
              <w:rPr>
                <w:rFonts w:ascii="等线" w:eastAsia="等线" w:hAnsi="等线" w:cs="等线"/>
                <w:sz w:val="24"/>
                <w:szCs w:val="24"/>
              </w:rPr>
            </w:pPr>
            <w:r>
              <w:rPr>
                <w:rFonts w:ascii="等线" w:eastAsia="等线" w:hAnsi="等线" w:cs="等线" w:hint="eastAsia"/>
                <w:sz w:val="24"/>
                <w:szCs w:val="24"/>
              </w:rPr>
              <w:sym w:font="Wingdings 2" w:char="00A3"/>
            </w:r>
            <w:r>
              <w:rPr>
                <w:rFonts w:ascii="等线" w:eastAsia="等线" w:hAnsi="等线" w:cs="等线" w:hint="eastAsia"/>
                <w:sz w:val="24"/>
                <w:szCs w:val="24"/>
              </w:rPr>
              <w:t xml:space="preserve">特定对象调研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分析师会议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媒体采访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现场参观   </w:t>
            </w:r>
          </w:p>
          <w:p w:rsidR="003E20E5" w:rsidRDefault="00E2576A" w:rsidP="0006120A">
            <w:pPr>
              <w:snapToGrid w:val="0"/>
              <w:spacing w:after="156" w:line="360" w:lineRule="auto"/>
              <w:rPr>
                <w:rFonts w:ascii="等线" w:eastAsia="等线" w:hAnsi="等线" w:cs="等线"/>
                <w:sz w:val="24"/>
                <w:szCs w:val="24"/>
              </w:rPr>
            </w:pPr>
            <w:r>
              <w:rPr>
                <w:rFonts w:ascii="等线" w:eastAsia="等线" w:hAnsi="等线" w:cs="等线" w:hint="eastAsia"/>
                <w:sz w:val="24"/>
                <w:szCs w:val="24"/>
              </w:rPr>
              <w:sym w:font="Wingdings 2" w:char="0052"/>
            </w:r>
            <w:r>
              <w:rPr>
                <w:rFonts w:ascii="等线" w:eastAsia="等线" w:hAnsi="等线" w:cs="等线" w:hint="eastAsia"/>
                <w:sz w:val="24"/>
                <w:szCs w:val="24"/>
              </w:rPr>
              <w:t xml:space="preserve">业绩说明会         </w:t>
            </w:r>
            <w:r w:rsidR="00F25459">
              <w:rPr>
                <w:rFonts w:ascii="等线" w:eastAsia="等线" w:hAnsi="等线" w:cs="等线"/>
                <w:sz w:val="24"/>
                <w:szCs w:val="24"/>
              </w:rPr>
              <w:t xml:space="preserve">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路演活动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一对一沟通 </w:t>
            </w:r>
          </w:p>
          <w:p w:rsidR="003E20E5" w:rsidRDefault="00E2576A" w:rsidP="0006120A">
            <w:pPr>
              <w:snapToGrid w:val="0"/>
              <w:spacing w:after="156" w:line="360" w:lineRule="auto"/>
              <w:rPr>
                <w:rFonts w:ascii="等线" w:eastAsia="等线" w:hAnsi="等线" w:cs="等线"/>
                <w:sz w:val="24"/>
                <w:szCs w:val="24"/>
              </w:rPr>
            </w:pPr>
            <w:r>
              <w:rPr>
                <w:rFonts w:ascii="等线" w:eastAsia="等线" w:hAnsi="等线" w:cs="等线" w:hint="eastAsia"/>
                <w:sz w:val="24"/>
                <w:szCs w:val="24"/>
              </w:rPr>
              <w:sym w:font="Wingdings 2" w:char="00A3"/>
            </w:r>
            <w:r>
              <w:rPr>
                <w:rFonts w:ascii="等线" w:eastAsia="等线" w:hAnsi="等线" w:cs="等线" w:hint="eastAsia"/>
                <w:sz w:val="24"/>
                <w:szCs w:val="24"/>
              </w:rPr>
              <w:t xml:space="preserve">新闻发布会         </w:t>
            </w:r>
            <w:r>
              <w:rPr>
                <w:rFonts w:ascii="等线" w:eastAsia="等线" w:hAnsi="等线" w:cs="等线"/>
                <w:sz w:val="24"/>
                <w:szCs w:val="24"/>
              </w:rPr>
              <w:t xml:space="preserve"> </w:t>
            </w:r>
            <w:r>
              <w:rPr>
                <w:rFonts w:ascii="等线" w:eastAsia="等线" w:hAnsi="等线" w:cs="等线" w:hint="eastAsia"/>
                <w:sz w:val="24"/>
                <w:szCs w:val="24"/>
              </w:rPr>
              <w:t xml:space="preserve"> </w:t>
            </w:r>
            <w:r>
              <w:rPr>
                <w:rFonts w:ascii="等线" w:eastAsia="等线" w:hAnsi="等线" w:cs="等线" w:hint="eastAsia"/>
                <w:sz w:val="24"/>
                <w:szCs w:val="24"/>
              </w:rPr>
              <w:sym w:font="Wingdings 2" w:char="00A3"/>
            </w:r>
            <w:r>
              <w:rPr>
                <w:rFonts w:ascii="等线" w:eastAsia="等线" w:hAnsi="等线" w:cs="等线" w:hint="eastAsia"/>
                <w:sz w:val="24"/>
                <w:szCs w:val="24"/>
              </w:rPr>
              <w:t>其他</w:t>
            </w:r>
          </w:p>
        </w:tc>
      </w:tr>
      <w:tr w:rsidR="003E20E5">
        <w:trPr>
          <w:trHeight w:val="338"/>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1735F5">
            <w:pPr>
              <w:snapToGrid w:val="0"/>
              <w:spacing w:beforeLines="50" w:before="156" w:afterLines="50" w:after="156" w:line="360" w:lineRule="auto"/>
              <w:jc w:val="center"/>
              <w:rPr>
                <w:rFonts w:ascii="等线" w:eastAsia="等线" w:hAnsi="等线" w:cs="等线"/>
                <w:sz w:val="24"/>
                <w:szCs w:val="24"/>
              </w:rPr>
            </w:pPr>
            <w:r>
              <w:rPr>
                <w:rFonts w:ascii="等线" w:eastAsia="等线" w:hAnsi="等线" w:cs="等线" w:hint="eastAsia"/>
                <w:color w:val="auto"/>
                <w:sz w:val="24"/>
                <w:szCs w:val="24"/>
              </w:rPr>
              <w:t>参与单位及人员</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Pr="008B7D9A" w:rsidRDefault="00BC506E" w:rsidP="008B7D9A">
            <w:pPr>
              <w:snapToGrid w:val="0"/>
              <w:spacing w:beforeLines="50" w:before="156" w:afterLines="50" w:after="156" w:line="360" w:lineRule="auto"/>
              <w:rPr>
                <w:rFonts w:ascii="等线" w:eastAsia="等线" w:hAnsi="等线" w:cs="等线"/>
                <w:sz w:val="24"/>
                <w:szCs w:val="24"/>
              </w:rPr>
            </w:pPr>
            <w:r w:rsidRPr="008B7D9A">
              <w:rPr>
                <w:rFonts w:ascii="等线" w:eastAsia="等线" w:hAnsi="等线" w:cs="等线" w:hint="eastAsia"/>
                <w:sz w:val="24"/>
                <w:szCs w:val="24"/>
              </w:rPr>
              <w:t>本次参会机构共</w:t>
            </w:r>
            <w:r w:rsidR="002D5E6E" w:rsidRPr="008B7D9A">
              <w:rPr>
                <w:rFonts w:ascii="等线" w:eastAsia="等线" w:hAnsi="等线" w:cs="等线" w:hint="eastAsia"/>
                <w:sz w:val="24"/>
                <w:szCs w:val="24"/>
              </w:rPr>
              <w:t>1</w:t>
            </w:r>
            <w:r w:rsidR="002D5E6E" w:rsidRPr="008B7D9A">
              <w:rPr>
                <w:rFonts w:ascii="等线" w:eastAsia="等线" w:hAnsi="等线" w:cs="等线"/>
                <w:sz w:val="24"/>
                <w:szCs w:val="24"/>
              </w:rPr>
              <w:t>05</w:t>
            </w:r>
            <w:r w:rsidRPr="008B7D9A">
              <w:rPr>
                <w:rFonts w:ascii="等线" w:eastAsia="等线" w:hAnsi="等线" w:cs="等线" w:hint="eastAsia"/>
                <w:sz w:val="24"/>
                <w:szCs w:val="24"/>
              </w:rPr>
              <w:t>家，参会人员</w:t>
            </w:r>
            <w:r w:rsidR="002D5E6E" w:rsidRPr="008B7D9A">
              <w:rPr>
                <w:rFonts w:ascii="等线" w:eastAsia="等线" w:hAnsi="等线" w:cs="等线" w:hint="eastAsia"/>
                <w:sz w:val="24"/>
                <w:szCs w:val="24"/>
              </w:rPr>
              <w:t>1</w:t>
            </w:r>
            <w:r w:rsidR="002D5E6E" w:rsidRPr="008B7D9A">
              <w:rPr>
                <w:rFonts w:ascii="等线" w:eastAsia="等线" w:hAnsi="等线" w:cs="等线"/>
                <w:sz w:val="24"/>
                <w:szCs w:val="24"/>
              </w:rPr>
              <w:t>20</w:t>
            </w:r>
            <w:r w:rsidRPr="008B7D9A">
              <w:rPr>
                <w:rFonts w:ascii="等线" w:eastAsia="等线" w:hAnsi="等线" w:cs="等线" w:hint="eastAsia"/>
                <w:sz w:val="24"/>
                <w:szCs w:val="24"/>
              </w:rPr>
              <w:t>人，具体名单详见文后附录</w:t>
            </w:r>
          </w:p>
        </w:tc>
      </w:tr>
      <w:tr w:rsidR="003E20E5">
        <w:trPr>
          <w:trHeight w:val="527"/>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1735F5">
            <w:pPr>
              <w:snapToGrid w:val="0"/>
              <w:spacing w:beforeLines="50" w:before="156" w:afterLines="50" w:after="156" w:line="360" w:lineRule="auto"/>
              <w:jc w:val="center"/>
              <w:rPr>
                <w:rFonts w:ascii="等线" w:eastAsia="等线" w:hAnsi="等线" w:cs="等线"/>
                <w:bCs/>
                <w:sz w:val="24"/>
                <w:szCs w:val="24"/>
              </w:rPr>
            </w:pPr>
            <w:r w:rsidRPr="008B7D9A">
              <w:rPr>
                <w:rFonts w:ascii="等线" w:eastAsia="等线" w:hAnsi="等线" w:cs="等线" w:hint="eastAsia"/>
                <w:color w:val="auto"/>
                <w:sz w:val="24"/>
                <w:szCs w:val="24"/>
              </w:rPr>
              <w:t>时间</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Pr="008B7D9A" w:rsidRDefault="00E2576A" w:rsidP="008C6C38">
            <w:pPr>
              <w:snapToGrid w:val="0"/>
              <w:spacing w:beforeLines="50" w:before="156" w:afterLines="50" w:after="156" w:line="360" w:lineRule="auto"/>
              <w:rPr>
                <w:rFonts w:ascii="等线" w:eastAsia="等线" w:hAnsi="等线" w:cs="等线"/>
                <w:sz w:val="24"/>
                <w:szCs w:val="24"/>
              </w:rPr>
            </w:pPr>
            <w:r w:rsidRPr="008B7D9A">
              <w:rPr>
                <w:rFonts w:ascii="等线" w:eastAsia="等线" w:hAnsi="等线" w:cs="等线" w:hint="eastAsia"/>
                <w:sz w:val="24"/>
                <w:szCs w:val="24"/>
              </w:rPr>
              <w:t>2024年</w:t>
            </w:r>
            <w:r w:rsidR="00B7114B" w:rsidRPr="008B7D9A">
              <w:rPr>
                <w:rFonts w:ascii="等线" w:eastAsia="等线" w:hAnsi="等线" w:cs="等线"/>
                <w:sz w:val="24"/>
                <w:szCs w:val="24"/>
              </w:rPr>
              <w:t>10</w:t>
            </w:r>
            <w:r w:rsidRPr="008B7D9A">
              <w:rPr>
                <w:rFonts w:ascii="等线" w:eastAsia="等线" w:hAnsi="等线" w:cs="等线" w:hint="eastAsia"/>
                <w:sz w:val="24"/>
                <w:szCs w:val="24"/>
              </w:rPr>
              <w:t>月</w:t>
            </w:r>
            <w:r w:rsidR="00B7114B" w:rsidRPr="008B7D9A">
              <w:rPr>
                <w:rFonts w:ascii="等线" w:eastAsia="等线" w:hAnsi="等线" w:cs="等线"/>
                <w:sz w:val="24"/>
                <w:szCs w:val="24"/>
              </w:rPr>
              <w:t>31</w:t>
            </w:r>
            <w:r w:rsidRPr="008B7D9A">
              <w:rPr>
                <w:rFonts w:ascii="等线" w:eastAsia="等线" w:hAnsi="等线" w:cs="等线" w:hint="eastAsia"/>
                <w:sz w:val="24"/>
                <w:szCs w:val="24"/>
              </w:rPr>
              <w:t>日1</w:t>
            </w:r>
            <w:r w:rsidR="00B7114B" w:rsidRPr="008B7D9A">
              <w:rPr>
                <w:rFonts w:ascii="等线" w:eastAsia="等线" w:hAnsi="等线" w:cs="等线"/>
                <w:sz w:val="24"/>
                <w:szCs w:val="24"/>
              </w:rPr>
              <w:t>0</w:t>
            </w:r>
            <w:r w:rsidRPr="008B7D9A">
              <w:rPr>
                <w:rFonts w:ascii="等线" w:eastAsia="等线" w:hAnsi="等线" w:cs="等线" w:hint="eastAsia"/>
                <w:sz w:val="24"/>
                <w:szCs w:val="24"/>
              </w:rPr>
              <w:t>点</w:t>
            </w:r>
            <w:r w:rsidRPr="008B7D9A">
              <w:rPr>
                <w:rFonts w:ascii="等线" w:eastAsia="等线" w:hAnsi="等线" w:cs="等线"/>
                <w:sz w:val="24"/>
                <w:szCs w:val="24"/>
              </w:rPr>
              <w:t>00</w:t>
            </w:r>
            <w:r w:rsidRPr="008B7D9A">
              <w:rPr>
                <w:rFonts w:ascii="等线" w:eastAsia="等线" w:hAnsi="等线" w:cs="等线" w:hint="eastAsia"/>
                <w:sz w:val="24"/>
                <w:szCs w:val="24"/>
              </w:rPr>
              <w:t>分-1</w:t>
            </w:r>
            <w:r w:rsidR="00B7114B" w:rsidRPr="008B7D9A">
              <w:rPr>
                <w:rFonts w:ascii="等线" w:eastAsia="等线" w:hAnsi="等线" w:cs="等线"/>
                <w:sz w:val="24"/>
                <w:szCs w:val="24"/>
              </w:rPr>
              <w:t>1</w:t>
            </w:r>
            <w:r w:rsidRPr="008B7D9A">
              <w:rPr>
                <w:rFonts w:ascii="等线" w:eastAsia="等线" w:hAnsi="等线" w:cs="等线" w:hint="eastAsia"/>
                <w:sz w:val="24"/>
                <w:szCs w:val="24"/>
              </w:rPr>
              <w:t>点</w:t>
            </w:r>
            <w:r w:rsidR="008C6C38">
              <w:rPr>
                <w:rFonts w:ascii="等线" w:eastAsia="等线" w:hAnsi="等线" w:cs="等线"/>
                <w:sz w:val="24"/>
                <w:szCs w:val="24"/>
              </w:rPr>
              <w:t>15</w:t>
            </w:r>
            <w:r w:rsidRPr="008B7D9A">
              <w:rPr>
                <w:rFonts w:ascii="等线" w:eastAsia="等线" w:hAnsi="等线" w:cs="等线" w:hint="eastAsia"/>
                <w:sz w:val="24"/>
                <w:szCs w:val="24"/>
              </w:rPr>
              <w:t>分</w:t>
            </w:r>
          </w:p>
        </w:tc>
      </w:tr>
      <w:tr w:rsidR="003E20E5">
        <w:trPr>
          <w:trHeight w:val="4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1735F5">
            <w:pPr>
              <w:snapToGrid w:val="0"/>
              <w:spacing w:beforeLines="50" w:before="156" w:afterLines="50" w:after="156" w:line="360" w:lineRule="auto"/>
              <w:jc w:val="center"/>
              <w:rPr>
                <w:rFonts w:ascii="等线" w:eastAsia="等线" w:hAnsi="等线" w:cs="等线"/>
                <w:sz w:val="24"/>
                <w:szCs w:val="24"/>
              </w:rPr>
            </w:pPr>
            <w:r>
              <w:rPr>
                <w:rFonts w:ascii="等线" w:eastAsia="等线" w:hAnsi="等线" w:cs="等线" w:hint="eastAsia"/>
                <w:sz w:val="24"/>
                <w:szCs w:val="24"/>
              </w:rPr>
              <w:t>方式</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Pr="008B7D9A" w:rsidRDefault="00E2576A" w:rsidP="008B7D9A">
            <w:pPr>
              <w:snapToGrid w:val="0"/>
              <w:spacing w:beforeLines="50" w:before="156" w:afterLines="50" w:after="156" w:line="360" w:lineRule="auto"/>
              <w:rPr>
                <w:rFonts w:ascii="等线" w:eastAsia="等线" w:hAnsi="等线" w:cs="等线"/>
                <w:sz w:val="24"/>
                <w:szCs w:val="24"/>
              </w:rPr>
            </w:pPr>
            <w:r w:rsidRPr="008B7D9A">
              <w:rPr>
                <w:rFonts w:ascii="等线" w:eastAsia="等线" w:hAnsi="等线" w:cs="等线" w:hint="eastAsia"/>
                <w:sz w:val="24"/>
                <w:szCs w:val="24"/>
              </w:rPr>
              <w:t>线上</w:t>
            </w:r>
            <w:r w:rsidR="002E73FD" w:rsidRPr="008B7D9A">
              <w:rPr>
                <w:rFonts w:ascii="等线" w:eastAsia="等线" w:hAnsi="等线" w:cs="等线" w:hint="eastAsia"/>
                <w:sz w:val="24"/>
                <w:szCs w:val="24"/>
              </w:rPr>
              <w:t>会议</w:t>
            </w:r>
          </w:p>
        </w:tc>
      </w:tr>
      <w:tr w:rsidR="003E20E5" w:rsidTr="008B7D9A">
        <w:trPr>
          <w:trHeight w:val="95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1735F5">
            <w:pPr>
              <w:snapToGrid w:val="0"/>
              <w:spacing w:beforeLines="50" w:before="156" w:afterLines="50" w:after="156" w:line="360" w:lineRule="auto"/>
              <w:jc w:val="center"/>
              <w:rPr>
                <w:rFonts w:ascii="等线" w:eastAsia="等线" w:hAnsi="等线" w:cs="等线"/>
                <w:sz w:val="24"/>
                <w:szCs w:val="24"/>
              </w:rPr>
            </w:pPr>
            <w:r>
              <w:rPr>
                <w:rFonts w:ascii="等线" w:eastAsia="等线" w:hAnsi="等线" w:cs="等线" w:hint="eastAsia"/>
                <w:sz w:val="24"/>
                <w:szCs w:val="24"/>
              </w:rPr>
              <w:t>接待人员</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20E5" w:rsidRPr="008B7D9A" w:rsidRDefault="00E2576A" w:rsidP="008B7D9A">
            <w:pPr>
              <w:snapToGrid w:val="0"/>
              <w:spacing w:beforeLines="50" w:before="156" w:afterLines="50" w:after="156" w:line="360" w:lineRule="auto"/>
              <w:rPr>
                <w:rFonts w:ascii="等线" w:eastAsia="等线" w:hAnsi="等线" w:cs="等线"/>
                <w:b/>
                <w:bCs/>
                <w:sz w:val="24"/>
                <w:szCs w:val="24"/>
              </w:rPr>
            </w:pPr>
            <w:r w:rsidRPr="008B7D9A">
              <w:rPr>
                <w:rFonts w:ascii="等线" w:eastAsia="等线" w:hAnsi="等线" w:cs="等线"/>
                <w:b/>
                <w:bCs/>
                <w:sz w:val="24"/>
                <w:szCs w:val="24"/>
              </w:rPr>
              <w:t>董事长齐向东</w:t>
            </w:r>
            <w:r w:rsidR="00BC506E" w:rsidRPr="008B7D9A">
              <w:rPr>
                <w:rFonts w:ascii="等线" w:eastAsia="等线" w:hAnsi="等线" w:cs="等线" w:hint="eastAsia"/>
                <w:b/>
                <w:bCs/>
                <w:sz w:val="24"/>
                <w:szCs w:val="24"/>
              </w:rPr>
              <w:t>；</w:t>
            </w:r>
            <w:r w:rsidR="002E73FD" w:rsidRPr="008B7D9A">
              <w:rPr>
                <w:rFonts w:ascii="等线" w:eastAsia="等线" w:hAnsi="等线" w:cs="等线" w:hint="eastAsia"/>
                <w:b/>
                <w:bCs/>
                <w:sz w:val="24"/>
                <w:szCs w:val="24"/>
              </w:rPr>
              <w:t>董事、总裁吴云坤；</w:t>
            </w:r>
            <w:r w:rsidRPr="008B7D9A">
              <w:rPr>
                <w:rFonts w:ascii="等线" w:eastAsia="等线" w:hAnsi="等线" w:cs="等线"/>
                <w:b/>
                <w:bCs/>
                <w:sz w:val="24"/>
                <w:szCs w:val="24"/>
              </w:rPr>
              <w:t>董事会秘书徐文杰</w:t>
            </w:r>
            <w:r w:rsidR="00BC506E" w:rsidRPr="008B7D9A">
              <w:rPr>
                <w:rFonts w:ascii="等线" w:eastAsia="等线" w:hAnsi="等线" w:cs="等线" w:hint="eastAsia"/>
                <w:b/>
                <w:bCs/>
                <w:sz w:val="24"/>
                <w:szCs w:val="24"/>
              </w:rPr>
              <w:t>；财务经理郑静；证券事务代表张腾</w:t>
            </w:r>
          </w:p>
        </w:tc>
      </w:tr>
      <w:tr w:rsidR="003E20E5">
        <w:trPr>
          <w:trHeight w:val="1619"/>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1735F5">
            <w:pPr>
              <w:snapToGrid w:val="0"/>
              <w:spacing w:before="312" w:after="312" w:line="360" w:lineRule="auto"/>
              <w:jc w:val="center"/>
              <w:rPr>
                <w:rFonts w:ascii="等线" w:eastAsia="等线" w:hAnsi="等线" w:cs="等线"/>
                <w:sz w:val="24"/>
                <w:szCs w:val="24"/>
              </w:rPr>
            </w:pPr>
            <w:r>
              <w:rPr>
                <w:rFonts w:ascii="等线" w:eastAsia="等线" w:hAnsi="等线" w:cs="等线" w:hint="eastAsia"/>
                <w:sz w:val="24"/>
                <w:szCs w:val="24"/>
              </w:rPr>
              <w:t>投资者交流</w:t>
            </w:r>
          </w:p>
          <w:p w:rsidR="003E20E5" w:rsidRDefault="00E2576A" w:rsidP="001735F5">
            <w:pPr>
              <w:snapToGrid w:val="0"/>
              <w:spacing w:before="312" w:after="312" w:line="360" w:lineRule="auto"/>
              <w:jc w:val="center"/>
              <w:rPr>
                <w:rFonts w:ascii="等线" w:eastAsia="等线" w:hAnsi="等线" w:cs="等线"/>
                <w:sz w:val="24"/>
                <w:szCs w:val="24"/>
              </w:rPr>
            </w:pPr>
            <w:r>
              <w:rPr>
                <w:rFonts w:ascii="等线" w:eastAsia="等线" w:hAnsi="等线" w:cs="等线" w:hint="eastAsia"/>
                <w:sz w:val="24"/>
                <w:szCs w:val="24"/>
              </w:rPr>
              <w:t>主要内容介绍</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8C6C38" w:rsidRDefault="008C6C38" w:rsidP="00952A2C">
            <w:pPr>
              <w:spacing w:after="312" w:line="276" w:lineRule="auto"/>
              <w:ind w:firstLineChars="200" w:firstLine="422"/>
              <w:jc w:val="both"/>
              <w:rPr>
                <w:rFonts w:ascii="仿宋" w:eastAsia="仿宋" w:hAnsi="仿宋" w:cs="仿宋"/>
                <w:b/>
                <w:bCs/>
                <w:color w:val="auto"/>
                <w:kern w:val="0"/>
                <w:sz w:val="21"/>
                <w:szCs w:val="21"/>
              </w:rPr>
            </w:pPr>
          </w:p>
          <w:p w:rsidR="00952A2C" w:rsidRDefault="00952A2C" w:rsidP="00952A2C">
            <w:pPr>
              <w:spacing w:after="312" w:line="276" w:lineRule="auto"/>
              <w:ind w:firstLineChars="200" w:firstLine="422"/>
              <w:jc w:val="both"/>
              <w:rPr>
                <w:rFonts w:ascii="仿宋" w:eastAsia="仿宋" w:hAnsi="仿宋" w:cs="仿宋"/>
                <w:b/>
                <w:bCs/>
                <w:color w:val="auto"/>
                <w:kern w:val="0"/>
                <w:sz w:val="21"/>
                <w:szCs w:val="21"/>
              </w:rPr>
            </w:pPr>
            <w:r>
              <w:rPr>
                <w:rFonts w:ascii="仿宋" w:eastAsia="仿宋" w:hAnsi="仿宋" w:cs="仿宋" w:hint="eastAsia"/>
                <w:b/>
                <w:bCs/>
                <w:color w:val="auto"/>
                <w:kern w:val="0"/>
                <w:sz w:val="21"/>
                <w:szCs w:val="21"/>
              </w:rPr>
              <w:t>本次主要包含两部分，第一部分由</w:t>
            </w:r>
            <w:r>
              <w:rPr>
                <w:rFonts w:ascii="仿宋" w:eastAsia="仿宋" w:hAnsi="仿宋" w:cs="仿宋" w:hint="eastAsia"/>
                <w:b/>
                <w:color w:val="auto"/>
                <w:kern w:val="0"/>
                <w:sz w:val="21"/>
                <w:szCs w:val="21"/>
              </w:rPr>
              <w:t>公司管理层</w:t>
            </w:r>
            <w:r>
              <w:rPr>
                <w:rFonts w:ascii="仿宋" w:eastAsia="仿宋" w:hAnsi="仿宋" w:cs="仿宋" w:hint="eastAsia"/>
                <w:b/>
                <w:bCs/>
                <w:color w:val="auto"/>
                <w:kern w:val="0"/>
                <w:sz w:val="21"/>
                <w:szCs w:val="21"/>
              </w:rPr>
              <w:t>介绍公司</w:t>
            </w:r>
            <w:r>
              <w:rPr>
                <w:rFonts w:ascii="仿宋" w:eastAsia="仿宋" w:hAnsi="仿宋" w:cs="仿宋"/>
                <w:b/>
                <w:bCs/>
                <w:color w:val="auto"/>
                <w:kern w:val="0"/>
                <w:sz w:val="21"/>
                <w:szCs w:val="21"/>
              </w:rPr>
              <w:t>202</w:t>
            </w:r>
            <w:r>
              <w:rPr>
                <w:rFonts w:ascii="仿宋" w:eastAsia="仿宋" w:hAnsi="仿宋" w:cs="仿宋" w:hint="eastAsia"/>
                <w:b/>
                <w:bCs/>
                <w:color w:val="auto"/>
                <w:kern w:val="0"/>
                <w:sz w:val="21"/>
                <w:szCs w:val="21"/>
              </w:rPr>
              <w:t>4年前三季度经营情况</w:t>
            </w:r>
            <w:r w:rsidR="001735F5">
              <w:rPr>
                <w:rFonts w:ascii="仿宋" w:eastAsia="仿宋" w:hAnsi="仿宋" w:cs="仿宋" w:hint="eastAsia"/>
                <w:b/>
                <w:bCs/>
                <w:color w:val="auto"/>
                <w:kern w:val="0"/>
                <w:sz w:val="21"/>
                <w:szCs w:val="21"/>
              </w:rPr>
              <w:t>，</w:t>
            </w:r>
            <w:r>
              <w:rPr>
                <w:rFonts w:ascii="仿宋" w:eastAsia="仿宋" w:hAnsi="仿宋" w:cs="仿宋" w:hint="eastAsia"/>
                <w:b/>
                <w:bCs/>
                <w:color w:val="auto"/>
                <w:kern w:val="0"/>
                <w:sz w:val="21"/>
                <w:szCs w:val="21"/>
              </w:rPr>
              <w:t>第二部分由</w:t>
            </w:r>
            <w:r>
              <w:rPr>
                <w:rFonts w:ascii="仿宋" w:eastAsia="仿宋" w:hAnsi="仿宋" w:cs="仿宋" w:hint="eastAsia"/>
                <w:b/>
                <w:color w:val="auto"/>
                <w:kern w:val="0"/>
                <w:sz w:val="21"/>
                <w:szCs w:val="21"/>
              </w:rPr>
              <w:t>公司管理层</w:t>
            </w:r>
            <w:r>
              <w:rPr>
                <w:rFonts w:ascii="仿宋" w:eastAsia="仿宋" w:hAnsi="仿宋" w:cs="仿宋" w:hint="eastAsia"/>
                <w:b/>
                <w:bCs/>
                <w:color w:val="auto"/>
                <w:kern w:val="0"/>
                <w:sz w:val="21"/>
                <w:szCs w:val="21"/>
              </w:rPr>
              <w:t>与投资者互动问答。</w:t>
            </w:r>
          </w:p>
          <w:p w:rsidR="00952A2C" w:rsidRDefault="00952A2C" w:rsidP="00952A2C">
            <w:pPr>
              <w:spacing w:after="312" w:line="276" w:lineRule="auto"/>
              <w:ind w:firstLineChars="200" w:firstLine="422"/>
              <w:jc w:val="both"/>
              <w:rPr>
                <w:rFonts w:ascii="仿宋" w:eastAsia="仿宋" w:hAnsi="仿宋" w:cs="仿宋"/>
                <w:b/>
                <w:bCs/>
                <w:color w:val="auto"/>
                <w:kern w:val="0"/>
                <w:sz w:val="21"/>
                <w:szCs w:val="21"/>
              </w:rPr>
            </w:pPr>
          </w:p>
          <w:p w:rsidR="00952A2C" w:rsidRDefault="00952A2C" w:rsidP="00004152">
            <w:pPr>
              <w:spacing w:after="312" w:line="276" w:lineRule="auto"/>
              <w:ind w:firstLineChars="200" w:firstLine="422"/>
              <w:jc w:val="both"/>
              <w:rPr>
                <w:rFonts w:ascii="仿宋" w:eastAsia="仿宋" w:hAnsi="仿宋" w:cs="仿宋"/>
                <w:b/>
                <w:bCs/>
                <w:color w:val="auto"/>
                <w:kern w:val="0"/>
                <w:sz w:val="21"/>
                <w:szCs w:val="21"/>
              </w:rPr>
            </w:pPr>
            <w:r>
              <w:rPr>
                <w:rFonts w:ascii="仿宋" w:eastAsia="仿宋" w:hAnsi="仿宋" w:cs="仿宋" w:hint="eastAsia"/>
                <w:b/>
                <w:bCs/>
                <w:color w:val="auto"/>
                <w:kern w:val="0"/>
                <w:sz w:val="21"/>
                <w:szCs w:val="21"/>
              </w:rPr>
              <w:t>第一部分由</w:t>
            </w:r>
            <w:r>
              <w:rPr>
                <w:rFonts w:ascii="仿宋" w:eastAsia="仿宋" w:hAnsi="仿宋" w:cs="仿宋" w:hint="eastAsia"/>
                <w:b/>
                <w:color w:val="auto"/>
                <w:kern w:val="0"/>
                <w:sz w:val="21"/>
                <w:szCs w:val="21"/>
              </w:rPr>
              <w:t>公司管理层</w:t>
            </w:r>
            <w:r>
              <w:rPr>
                <w:rFonts w:ascii="仿宋" w:eastAsia="仿宋" w:hAnsi="仿宋" w:cs="仿宋" w:hint="eastAsia"/>
                <w:b/>
                <w:bCs/>
                <w:color w:val="auto"/>
                <w:kern w:val="0"/>
                <w:sz w:val="21"/>
                <w:szCs w:val="21"/>
              </w:rPr>
              <w:t>介绍公司</w:t>
            </w:r>
            <w:r w:rsidR="0079555C">
              <w:rPr>
                <w:rFonts w:ascii="仿宋" w:eastAsia="仿宋" w:hAnsi="仿宋" w:cs="仿宋"/>
                <w:b/>
                <w:bCs/>
                <w:color w:val="auto"/>
                <w:kern w:val="0"/>
                <w:sz w:val="21"/>
                <w:szCs w:val="21"/>
              </w:rPr>
              <w:t>202</w:t>
            </w:r>
            <w:r w:rsidR="0079555C">
              <w:rPr>
                <w:rFonts w:ascii="仿宋" w:eastAsia="仿宋" w:hAnsi="仿宋" w:cs="仿宋" w:hint="eastAsia"/>
                <w:b/>
                <w:bCs/>
                <w:color w:val="auto"/>
                <w:kern w:val="0"/>
                <w:sz w:val="21"/>
                <w:szCs w:val="21"/>
              </w:rPr>
              <w:t>4年前三季度经营情况</w:t>
            </w:r>
            <w:r>
              <w:rPr>
                <w:rFonts w:ascii="仿宋" w:eastAsia="仿宋" w:hAnsi="仿宋" w:cs="仿宋" w:hint="eastAsia"/>
                <w:b/>
                <w:bCs/>
                <w:color w:val="auto"/>
                <w:kern w:val="0"/>
                <w:sz w:val="21"/>
                <w:szCs w:val="21"/>
              </w:rPr>
              <w:t>：</w:t>
            </w:r>
          </w:p>
          <w:p w:rsidR="001735F5" w:rsidRPr="002F5363" w:rsidRDefault="001735F5" w:rsidP="00366E3A">
            <w:pPr>
              <w:spacing w:line="360" w:lineRule="auto"/>
              <w:ind w:firstLine="420"/>
              <w:rPr>
                <w:rFonts w:ascii="仿宋" w:eastAsia="仿宋" w:hAnsi="仿宋"/>
                <w:sz w:val="21"/>
                <w:szCs w:val="21"/>
              </w:rPr>
            </w:pPr>
            <w:r w:rsidRPr="002F5363">
              <w:rPr>
                <w:rFonts w:ascii="仿宋" w:eastAsia="仿宋" w:hAnsi="仿宋" w:hint="eastAsia"/>
                <w:sz w:val="21"/>
                <w:szCs w:val="21"/>
              </w:rPr>
              <w:t>各位机构投资者、分析师大家上午好。欢迎大家参加本次奇安信</w:t>
            </w:r>
            <w:r w:rsidRPr="002F5363">
              <w:rPr>
                <w:rFonts w:ascii="仿宋" w:eastAsia="仿宋" w:hAnsi="仿宋"/>
                <w:sz w:val="21"/>
                <w:szCs w:val="21"/>
              </w:rPr>
              <w:t>2024年三季报机构业绩说明会，也感谢大家对奇安信的持续关注！</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lastRenderedPageBreak/>
              <w:t>首先简要回顾下公司前三季度的经营情况，再结合近期政策趋势，展望下未来。</w:t>
            </w:r>
          </w:p>
          <w:p w:rsidR="002F15C4" w:rsidRPr="002F5363" w:rsidRDefault="002F15C4" w:rsidP="00366E3A">
            <w:pPr>
              <w:spacing w:beforeLines="100" w:before="312" w:afterLines="100" w:after="312" w:line="360" w:lineRule="auto"/>
              <w:ind w:firstLineChars="200" w:firstLine="422"/>
              <w:jc w:val="both"/>
              <w:rPr>
                <w:rFonts w:ascii="仿宋" w:eastAsia="仿宋" w:hAnsi="仿宋"/>
                <w:b/>
                <w:sz w:val="21"/>
                <w:szCs w:val="21"/>
              </w:rPr>
            </w:pPr>
            <w:r w:rsidRPr="002F5363">
              <w:rPr>
                <w:rFonts w:ascii="仿宋" w:eastAsia="仿宋" w:hAnsi="仿宋" w:hint="eastAsia"/>
                <w:b/>
                <w:sz w:val="21"/>
                <w:szCs w:val="21"/>
              </w:rPr>
              <w:t>前三季度整体经营情况：</w:t>
            </w:r>
          </w:p>
          <w:p w:rsidR="002F15C4" w:rsidRPr="002F5363" w:rsidRDefault="002F15C4" w:rsidP="00366E3A">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今年三季度，面对宏观经济环境的实际情况，公司延续了上半年的整体经营思路，继续调整业务布局和资源投放策略，聚焦深耕高价值、高投入、高增长的关键领域、重点行业和区域，以高质量发展为目标，调整考核指挥棒。重构战略客户、核心大客户的服务体系，重点抓回款优质项目。前三季度，公司完成营业收入</w:t>
            </w:r>
            <w:r w:rsidRPr="002F5363">
              <w:rPr>
                <w:rFonts w:ascii="仿宋" w:eastAsia="仿宋" w:hAnsi="仿宋"/>
                <w:sz w:val="21"/>
                <w:szCs w:val="21"/>
              </w:rPr>
              <w:t>27.11亿元，同比下降26.47%，归母净利润-11.76亿元，同比增加4</w:t>
            </w:r>
            <w:r w:rsidR="004B4DA9">
              <w:rPr>
                <w:rFonts w:ascii="仿宋" w:eastAsia="仿宋" w:hAnsi="仿宋"/>
                <w:sz w:val="21"/>
                <w:szCs w:val="21"/>
              </w:rPr>
              <w:t>,</w:t>
            </w:r>
            <w:r w:rsidRPr="002F5363">
              <w:rPr>
                <w:rFonts w:ascii="仿宋" w:eastAsia="仿宋" w:hAnsi="仿宋"/>
                <w:sz w:val="21"/>
                <w:szCs w:val="21"/>
              </w:rPr>
              <w:t>694万元，同比增长3.84%；扣非归母净利润-13.03亿元，同比增加315万元；经营性现金流净额-13.70亿元，同比增加4.57亿元，同比增长25.03%；三费金额同比下降24.15%。</w:t>
            </w:r>
            <w:r w:rsidRPr="002F5363">
              <w:rPr>
                <w:rFonts w:ascii="仿宋" w:eastAsia="仿宋" w:hAnsi="仿宋" w:hint="eastAsia"/>
                <w:sz w:val="21"/>
                <w:szCs w:val="21"/>
              </w:rPr>
              <w:t>公司的整体经营质量变得更加健壮。</w:t>
            </w:r>
          </w:p>
          <w:p w:rsidR="002F15C4" w:rsidRPr="00366E3A" w:rsidRDefault="002F15C4" w:rsidP="00366E3A">
            <w:pPr>
              <w:spacing w:beforeLines="100" w:before="312" w:afterLines="100" w:after="312" w:line="360" w:lineRule="auto"/>
              <w:ind w:firstLineChars="200" w:firstLine="422"/>
              <w:jc w:val="both"/>
              <w:rPr>
                <w:rFonts w:ascii="仿宋" w:eastAsia="仿宋" w:hAnsi="仿宋"/>
                <w:b/>
                <w:sz w:val="21"/>
                <w:szCs w:val="21"/>
              </w:rPr>
            </w:pPr>
            <w:r w:rsidRPr="002F5363">
              <w:rPr>
                <w:rFonts w:ascii="仿宋" w:eastAsia="仿宋" w:hAnsi="仿宋" w:hint="eastAsia"/>
                <w:b/>
                <w:sz w:val="21"/>
                <w:szCs w:val="21"/>
              </w:rPr>
              <w:t>市场开拓方面，三季度公司新斩获了一批千万元级别的大单：</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今年</w:t>
            </w:r>
            <w:r w:rsidRPr="002F5363">
              <w:rPr>
                <w:rFonts w:ascii="仿宋" w:eastAsia="仿宋" w:hAnsi="仿宋"/>
                <w:sz w:val="21"/>
                <w:szCs w:val="21"/>
              </w:rPr>
              <w:t>Q3，公司中标了“东数西算”某数据中心集群一体化安全项目，是继上半年中标国家某算力枢纽节点安全项目后，在算力安全领域再次斩获的数千万元级大单。</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在Q</w:t>
            </w:r>
            <w:r w:rsidRPr="002F5363">
              <w:rPr>
                <w:rFonts w:ascii="仿宋" w:eastAsia="仿宋" w:hAnsi="仿宋"/>
                <w:sz w:val="21"/>
                <w:szCs w:val="21"/>
              </w:rPr>
              <w:t>3</w:t>
            </w:r>
            <w:r w:rsidRPr="002F5363">
              <w:rPr>
                <w:rFonts w:ascii="仿宋" w:eastAsia="仿宋" w:hAnsi="仿宋" w:hint="eastAsia"/>
                <w:sz w:val="21"/>
                <w:szCs w:val="21"/>
              </w:rPr>
              <w:t>，公司还中标了中国电信安全大脑集采项目，成为唯一一家全部入围三大运营商总部智慧防火墙集采的安全厂商。并凭借基于中国芯平台的信创产品以及全系列工业安全产品，连续中标大型能源央企类项目，金额均达到千万元级别。</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此外，公司在金融、制造、能源、政数等一批行业中也斩获多个近千万元级大单。</w:t>
            </w:r>
          </w:p>
          <w:p w:rsidR="002F15C4" w:rsidRPr="002F5363" w:rsidRDefault="002F15C4" w:rsidP="00004152">
            <w:pPr>
              <w:spacing w:line="360" w:lineRule="auto"/>
              <w:ind w:firstLineChars="200" w:firstLine="420"/>
              <w:jc w:val="both"/>
              <w:rPr>
                <w:rFonts w:ascii="仿宋" w:eastAsia="仿宋" w:hAnsi="仿宋"/>
                <w:sz w:val="21"/>
                <w:szCs w:val="21"/>
              </w:rPr>
            </w:pP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从行业结构上看，企业级客户继续成为公司收入贡献</w:t>
            </w:r>
            <w:r w:rsidRPr="002F5363">
              <w:rPr>
                <w:rFonts w:ascii="仿宋" w:eastAsia="仿宋" w:hAnsi="仿宋"/>
                <w:sz w:val="21"/>
                <w:szCs w:val="21"/>
              </w:rPr>
              <w:t>的主要</w:t>
            </w:r>
            <w:r w:rsidRPr="002F5363">
              <w:rPr>
                <w:rFonts w:ascii="仿宋" w:eastAsia="仿宋" w:hAnsi="仿宋" w:hint="eastAsia"/>
                <w:sz w:val="21"/>
                <w:szCs w:val="21"/>
              </w:rPr>
              <w:t>来源。今年前三季度，</w:t>
            </w:r>
            <w:r w:rsidRPr="002F5363">
              <w:rPr>
                <w:rFonts w:ascii="仿宋" w:eastAsia="仿宋" w:hAnsi="仿宋"/>
                <w:sz w:val="21"/>
                <w:szCs w:val="21"/>
              </w:rPr>
              <w:t>企业级客户、政府客户、公检法司分别占主营业务收入比</w:t>
            </w:r>
            <w:r w:rsidRPr="002F5363">
              <w:rPr>
                <w:rFonts w:ascii="仿宋" w:eastAsia="仿宋" w:hAnsi="仿宋" w:hint="eastAsia"/>
                <w:sz w:val="21"/>
                <w:szCs w:val="21"/>
              </w:rPr>
              <w:t>例为</w:t>
            </w:r>
            <w:r w:rsidRPr="002F5363">
              <w:rPr>
                <w:rFonts w:ascii="仿宋" w:eastAsia="仿宋" w:hAnsi="仿宋"/>
                <w:sz w:val="21"/>
                <w:szCs w:val="21"/>
              </w:rPr>
              <w:t>：</w:t>
            </w:r>
            <w:r w:rsidRPr="002F5363">
              <w:rPr>
                <w:rFonts w:ascii="仿宋" w:eastAsia="仿宋" w:hAnsi="仿宋" w:hint="eastAsia"/>
                <w:sz w:val="21"/>
                <w:szCs w:val="21"/>
              </w:rPr>
              <w:t>7</w:t>
            </w:r>
            <w:r w:rsidRPr="002F5363">
              <w:rPr>
                <w:rFonts w:ascii="仿宋" w:eastAsia="仿宋" w:hAnsi="仿宋"/>
                <w:sz w:val="21"/>
                <w:szCs w:val="21"/>
              </w:rPr>
              <w:t>7.42%、</w:t>
            </w:r>
            <w:r w:rsidRPr="002F5363">
              <w:rPr>
                <w:rFonts w:ascii="仿宋" w:eastAsia="仿宋" w:hAnsi="仿宋" w:hint="eastAsia"/>
                <w:sz w:val="21"/>
                <w:szCs w:val="21"/>
              </w:rPr>
              <w:t>1</w:t>
            </w:r>
            <w:r w:rsidRPr="002F5363">
              <w:rPr>
                <w:rFonts w:ascii="仿宋" w:eastAsia="仿宋" w:hAnsi="仿宋"/>
                <w:sz w:val="21"/>
                <w:szCs w:val="21"/>
              </w:rPr>
              <w:t>6.07%、6.51%</w:t>
            </w:r>
            <w:r w:rsidRPr="002F5363">
              <w:rPr>
                <w:rFonts w:ascii="仿宋" w:eastAsia="仿宋" w:hAnsi="仿宋" w:hint="eastAsia"/>
                <w:sz w:val="21"/>
                <w:szCs w:val="21"/>
              </w:rPr>
              <w:t>。</w:t>
            </w:r>
            <w:r w:rsidRPr="002F5363">
              <w:rPr>
                <w:rFonts w:ascii="仿宋" w:eastAsia="仿宋" w:hAnsi="仿宋"/>
                <w:sz w:val="21"/>
                <w:szCs w:val="21"/>
              </w:rPr>
              <w:t>从收入的体量分布上看，</w:t>
            </w:r>
            <w:r w:rsidRPr="002F5363">
              <w:rPr>
                <w:rFonts w:ascii="仿宋" w:eastAsia="仿宋" w:hAnsi="仿宋" w:hint="eastAsia"/>
                <w:sz w:val="21"/>
                <w:szCs w:val="21"/>
              </w:rPr>
              <w:t>大客户是奇安信在市场端的坚实基本盘和护城河，其中</w:t>
            </w:r>
            <w:r w:rsidRPr="002F5363">
              <w:rPr>
                <w:rFonts w:ascii="仿宋" w:eastAsia="仿宋" w:hAnsi="仿宋"/>
                <w:sz w:val="21"/>
                <w:szCs w:val="21"/>
              </w:rPr>
              <w:t>百万级以上客户创收占营收比重</w:t>
            </w:r>
            <w:r w:rsidRPr="002F5363">
              <w:rPr>
                <w:rFonts w:ascii="仿宋" w:eastAsia="仿宋" w:hAnsi="仿宋" w:hint="eastAsia"/>
                <w:sz w:val="21"/>
                <w:szCs w:val="21"/>
              </w:rPr>
              <w:t>超过</w:t>
            </w:r>
            <w:r w:rsidRPr="002F5363">
              <w:rPr>
                <w:rFonts w:ascii="仿宋" w:eastAsia="仿宋" w:hAnsi="仿宋"/>
                <w:sz w:val="21"/>
                <w:szCs w:val="21"/>
              </w:rPr>
              <w:t>67%</w:t>
            </w:r>
            <w:r w:rsidRPr="002F5363">
              <w:rPr>
                <w:rFonts w:ascii="仿宋" w:eastAsia="仿宋" w:hAnsi="仿宋" w:hint="eastAsia"/>
                <w:sz w:val="21"/>
                <w:szCs w:val="21"/>
              </w:rPr>
              <w:t>，5</w:t>
            </w:r>
            <w:r w:rsidRPr="002F5363">
              <w:rPr>
                <w:rFonts w:ascii="仿宋" w:eastAsia="仿宋" w:hAnsi="仿宋"/>
                <w:sz w:val="21"/>
                <w:szCs w:val="21"/>
              </w:rPr>
              <w:t>00</w:t>
            </w:r>
            <w:r w:rsidRPr="002F5363">
              <w:rPr>
                <w:rFonts w:ascii="仿宋" w:eastAsia="仿宋" w:hAnsi="仿宋" w:hint="eastAsia"/>
                <w:sz w:val="21"/>
                <w:szCs w:val="21"/>
              </w:rPr>
              <w:t>万</w:t>
            </w:r>
            <w:r w:rsidRPr="002F5363">
              <w:rPr>
                <w:rFonts w:ascii="仿宋" w:eastAsia="仿宋" w:hAnsi="仿宋"/>
                <w:sz w:val="21"/>
                <w:szCs w:val="21"/>
              </w:rPr>
              <w:t>级以上</w:t>
            </w:r>
            <w:r w:rsidRPr="002F5363">
              <w:rPr>
                <w:rFonts w:ascii="仿宋" w:eastAsia="仿宋" w:hAnsi="仿宋" w:hint="eastAsia"/>
                <w:sz w:val="21"/>
                <w:szCs w:val="21"/>
              </w:rPr>
              <w:t>大</w:t>
            </w:r>
            <w:r w:rsidRPr="002F5363">
              <w:rPr>
                <w:rFonts w:ascii="仿宋" w:eastAsia="仿宋" w:hAnsi="仿宋"/>
                <w:sz w:val="21"/>
                <w:szCs w:val="21"/>
              </w:rPr>
              <w:t>客户创收占营收比重</w:t>
            </w:r>
            <w:r w:rsidRPr="002F5363">
              <w:rPr>
                <w:rFonts w:ascii="仿宋" w:eastAsia="仿宋" w:hAnsi="仿宋" w:hint="eastAsia"/>
                <w:sz w:val="21"/>
                <w:szCs w:val="21"/>
              </w:rPr>
              <w:t>接近5</w:t>
            </w:r>
            <w:r w:rsidRPr="002F5363">
              <w:rPr>
                <w:rFonts w:ascii="仿宋" w:eastAsia="仿宋" w:hAnsi="仿宋"/>
                <w:sz w:val="21"/>
                <w:szCs w:val="21"/>
              </w:rPr>
              <w:t>0%</w:t>
            </w:r>
            <w:r w:rsidRPr="002F5363">
              <w:rPr>
                <w:rFonts w:ascii="仿宋" w:eastAsia="仿宋" w:hAnsi="仿宋" w:hint="eastAsia"/>
                <w:sz w:val="21"/>
                <w:szCs w:val="21"/>
              </w:rPr>
              <w:t>，500万以上大客户单体创收增速超17%</w:t>
            </w:r>
            <w:r w:rsidRPr="002F5363">
              <w:rPr>
                <w:rFonts w:ascii="仿宋" w:eastAsia="仿宋" w:hAnsi="仿宋"/>
                <w:sz w:val="21"/>
                <w:szCs w:val="21"/>
              </w:rPr>
              <w:t>。</w:t>
            </w:r>
            <w:r w:rsidRPr="002F5363">
              <w:rPr>
                <w:rFonts w:ascii="仿宋" w:eastAsia="仿宋" w:hAnsi="仿宋" w:hint="eastAsia"/>
                <w:sz w:val="21"/>
                <w:szCs w:val="21"/>
              </w:rPr>
              <w:t>收入的区域结构方面，港澳地区同比增长</w:t>
            </w:r>
            <w:r w:rsidRPr="002F5363">
              <w:rPr>
                <w:rFonts w:ascii="仿宋" w:eastAsia="仿宋" w:hAnsi="仿宋"/>
                <w:sz w:val="21"/>
                <w:szCs w:val="21"/>
              </w:rPr>
              <w:t>334.18%</w:t>
            </w:r>
            <w:r w:rsidRPr="002F5363">
              <w:rPr>
                <w:rFonts w:ascii="仿宋" w:eastAsia="仿宋" w:hAnsi="仿宋" w:hint="eastAsia"/>
                <w:sz w:val="21"/>
                <w:szCs w:val="21"/>
              </w:rPr>
              <w:t>，宁夏同比增长</w:t>
            </w:r>
            <w:r w:rsidRPr="002F5363">
              <w:rPr>
                <w:rFonts w:ascii="仿宋" w:eastAsia="仿宋" w:hAnsi="仿宋"/>
                <w:sz w:val="21"/>
                <w:szCs w:val="21"/>
              </w:rPr>
              <w:t>90.08%</w:t>
            </w:r>
            <w:r w:rsidRPr="002F5363">
              <w:rPr>
                <w:rFonts w:ascii="仿宋" w:eastAsia="仿宋" w:hAnsi="仿宋" w:hint="eastAsia"/>
                <w:sz w:val="21"/>
                <w:szCs w:val="21"/>
              </w:rPr>
              <w:t>，云南同比增长6</w:t>
            </w:r>
            <w:r w:rsidRPr="002F5363">
              <w:rPr>
                <w:rFonts w:ascii="仿宋" w:eastAsia="仿宋" w:hAnsi="仿宋"/>
                <w:sz w:val="21"/>
                <w:szCs w:val="21"/>
              </w:rPr>
              <w:t>6.62%</w:t>
            </w:r>
            <w:r w:rsidRPr="002F5363">
              <w:rPr>
                <w:rFonts w:ascii="仿宋" w:eastAsia="仿宋" w:hAnsi="仿宋" w:hint="eastAsia"/>
                <w:sz w:val="21"/>
                <w:szCs w:val="21"/>
              </w:rPr>
              <w:t>，重庆同比增长6</w:t>
            </w:r>
            <w:r w:rsidRPr="002F5363">
              <w:rPr>
                <w:rFonts w:ascii="仿宋" w:eastAsia="仿宋" w:hAnsi="仿宋"/>
                <w:sz w:val="21"/>
                <w:szCs w:val="21"/>
              </w:rPr>
              <w:t>5.18%</w:t>
            </w:r>
            <w:r w:rsidRPr="002F5363">
              <w:rPr>
                <w:rFonts w:ascii="仿宋" w:eastAsia="仿宋" w:hAnsi="仿宋" w:hint="eastAsia"/>
                <w:sz w:val="21"/>
                <w:szCs w:val="21"/>
              </w:rPr>
              <w:t>，海南同比增长2</w:t>
            </w:r>
            <w:r w:rsidRPr="002F5363">
              <w:rPr>
                <w:rFonts w:ascii="仿宋" w:eastAsia="仿宋" w:hAnsi="仿宋"/>
                <w:sz w:val="21"/>
                <w:szCs w:val="21"/>
              </w:rPr>
              <w:t>6.03%</w:t>
            </w:r>
            <w:r w:rsidRPr="002F5363">
              <w:rPr>
                <w:rFonts w:ascii="仿宋" w:eastAsia="仿宋" w:hAnsi="仿宋" w:hint="eastAsia"/>
                <w:sz w:val="21"/>
                <w:szCs w:val="21"/>
              </w:rPr>
              <w:t>，浙江同比增长</w:t>
            </w:r>
            <w:r w:rsidRPr="002F5363">
              <w:rPr>
                <w:rFonts w:ascii="仿宋" w:eastAsia="仿宋" w:hAnsi="仿宋"/>
                <w:sz w:val="21"/>
                <w:szCs w:val="21"/>
              </w:rPr>
              <w:t>12.25%</w:t>
            </w:r>
            <w:r w:rsidRPr="002F5363">
              <w:rPr>
                <w:rFonts w:ascii="仿宋" w:eastAsia="仿宋" w:hAnsi="仿宋" w:hint="eastAsia"/>
                <w:sz w:val="21"/>
                <w:szCs w:val="21"/>
              </w:rPr>
              <w:t>，四川同比增长1</w:t>
            </w:r>
            <w:r w:rsidRPr="002F5363">
              <w:rPr>
                <w:rFonts w:ascii="仿宋" w:eastAsia="仿宋" w:hAnsi="仿宋"/>
                <w:sz w:val="21"/>
                <w:szCs w:val="21"/>
              </w:rPr>
              <w:t>2.07%</w:t>
            </w:r>
            <w:r w:rsidRPr="002F5363">
              <w:rPr>
                <w:rFonts w:ascii="仿宋" w:eastAsia="仿宋" w:hAnsi="仿宋" w:hint="eastAsia"/>
                <w:sz w:val="21"/>
                <w:szCs w:val="21"/>
              </w:rPr>
              <w:t>。</w:t>
            </w:r>
          </w:p>
          <w:p w:rsidR="002F15C4" w:rsidRPr="002F5363" w:rsidRDefault="002F15C4" w:rsidP="00004152">
            <w:pPr>
              <w:spacing w:line="360" w:lineRule="auto"/>
              <w:ind w:firstLineChars="200" w:firstLine="420"/>
              <w:jc w:val="both"/>
              <w:rPr>
                <w:rFonts w:ascii="仿宋" w:eastAsia="仿宋" w:hAnsi="仿宋"/>
                <w:sz w:val="21"/>
                <w:szCs w:val="21"/>
              </w:rPr>
            </w:pPr>
          </w:p>
          <w:p w:rsidR="002F15C4" w:rsidRPr="002F5363" w:rsidRDefault="002F15C4" w:rsidP="00366E3A">
            <w:pPr>
              <w:spacing w:beforeLines="100" w:before="312" w:afterLines="100" w:after="312" w:line="360" w:lineRule="auto"/>
              <w:ind w:firstLineChars="200" w:firstLine="422"/>
              <w:jc w:val="both"/>
              <w:rPr>
                <w:rFonts w:ascii="仿宋" w:eastAsia="仿宋" w:hAnsi="仿宋"/>
                <w:b/>
                <w:sz w:val="21"/>
                <w:szCs w:val="21"/>
              </w:rPr>
            </w:pPr>
            <w:r w:rsidRPr="002F5363">
              <w:rPr>
                <w:rFonts w:ascii="仿宋" w:eastAsia="仿宋" w:hAnsi="仿宋" w:hint="eastAsia"/>
                <w:b/>
                <w:sz w:val="21"/>
                <w:szCs w:val="21"/>
              </w:rPr>
              <w:t>在核心技术及持续创新方面，公司继续引领行业：</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sz w:val="21"/>
                <w:szCs w:val="21"/>
              </w:rPr>
              <w:t>2020年上市至今，公司累计研发投入达71.95亿元，核心技术能力除了</w:t>
            </w:r>
            <w:r w:rsidRPr="002F5363">
              <w:rPr>
                <w:rFonts w:ascii="仿宋" w:eastAsia="仿宋" w:hAnsi="仿宋" w:hint="eastAsia"/>
                <w:sz w:val="21"/>
                <w:szCs w:val="21"/>
              </w:rPr>
              <w:t>受</w:t>
            </w:r>
            <w:r w:rsidRPr="002F5363">
              <w:rPr>
                <w:rFonts w:ascii="仿宋" w:eastAsia="仿宋" w:hAnsi="仿宋"/>
                <w:sz w:val="21"/>
                <w:szCs w:val="21"/>
              </w:rPr>
              <w:t>到客户的广泛认可外，也持续得到全球顶级市场</w:t>
            </w:r>
            <w:r w:rsidRPr="002F5363">
              <w:rPr>
                <w:rFonts w:ascii="仿宋" w:eastAsia="仿宋" w:hAnsi="仿宋" w:hint="eastAsia"/>
                <w:sz w:val="21"/>
                <w:szCs w:val="21"/>
              </w:rPr>
              <w:t>研究</w:t>
            </w:r>
            <w:r w:rsidRPr="002F5363">
              <w:rPr>
                <w:rFonts w:ascii="仿宋" w:eastAsia="仿宋" w:hAnsi="仿宋"/>
                <w:sz w:val="21"/>
                <w:szCs w:val="21"/>
              </w:rPr>
              <w:t>机构</w:t>
            </w:r>
            <w:r w:rsidRPr="002F5363">
              <w:rPr>
                <w:rFonts w:ascii="仿宋" w:eastAsia="仿宋" w:hAnsi="仿宋" w:hint="eastAsia"/>
                <w:sz w:val="21"/>
                <w:szCs w:val="21"/>
              </w:rPr>
              <w:t>们</w:t>
            </w:r>
            <w:r w:rsidRPr="002F5363">
              <w:rPr>
                <w:rFonts w:ascii="仿宋" w:eastAsia="仿宋" w:hAnsi="仿宋"/>
                <w:sz w:val="21"/>
                <w:szCs w:val="21"/>
              </w:rPr>
              <w:t>的青睐。</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sz w:val="21"/>
                <w:szCs w:val="21"/>
              </w:rPr>
              <w:t>参考IDC今年Q3最新发布的报告《TechScape:中国网络安全软件技术发展路线图，2024》，公司凭借在零信任网络访问（ZTNA）、网络检测与响应（NDR）、企业浏览器、态势感知、特权访问管理、终端安全、电子发现与取证等七大方向的领先技术，成为入选领域最多的推荐厂商。</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sz w:val="21"/>
                <w:szCs w:val="21"/>
              </w:rPr>
              <w:t>此外，参考Gartner</w:t>
            </w:r>
            <w:r w:rsidRPr="002F5363">
              <w:rPr>
                <w:rFonts w:ascii="仿宋" w:eastAsia="仿宋" w:hAnsi="仿宋" w:hint="eastAsia"/>
                <w:sz w:val="21"/>
                <w:szCs w:val="21"/>
              </w:rPr>
              <w:t>今年</w:t>
            </w:r>
            <w:r w:rsidRPr="002F5363">
              <w:rPr>
                <w:rFonts w:ascii="仿宋" w:eastAsia="仿宋" w:hAnsi="仿宋"/>
                <w:sz w:val="21"/>
                <w:szCs w:val="21"/>
              </w:rPr>
              <w:t>Q3最新发布的报告《Hype Cycle</w:t>
            </w:r>
            <w:r w:rsidRPr="002F5363">
              <w:rPr>
                <w:rFonts w:ascii="微软雅黑" w:eastAsia="微软雅黑" w:hAnsi="微软雅黑" w:cs="微软雅黑" w:hint="eastAsia"/>
                <w:sz w:val="21"/>
                <w:szCs w:val="21"/>
              </w:rPr>
              <w:t>™</w:t>
            </w:r>
            <w:r w:rsidRPr="002F5363">
              <w:rPr>
                <w:rFonts w:ascii="仿宋" w:eastAsia="仿宋" w:hAnsi="仿宋"/>
                <w:sz w:val="21"/>
                <w:szCs w:val="21"/>
              </w:rPr>
              <w:t xml:space="preserve"> for Security in China, 2024》，公司入选成为攻击面管理（ASM）、软件组成分析（SCA）、安全服务边缘（SSE）、IoT身份认证、安全接入服务边缘（SASE）、零信任网络访问（ZTNA）、数据安全平台（DSP）、安全信息和事件管理（SIEM）等八大领域的代表供应商。</w:t>
            </w:r>
          </w:p>
          <w:p w:rsidR="002F15C4" w:rsidRPr="002F5363" w:rsidRDefault="002F15C4" w:rsidP="00004152">
            <w:pPr>
              <w:spacing w:line="360" w:lineRule="auto"/>
              <w:ind w:firstLineChars="200" w:firstLine="420"/>
              <w:jc w:val="both"/>
              <w:rPr>
                <w:rFonts w:ascii="仿宋" w:eastAsia="仿宋" w:hAnsi="仿宋"/>
                <w:sz w:val="21"/>
                <w:szCs w:val="21"/>
              </w:rPr>
            </w:pPr>
          </w:p>
          <w:p w:rsidR="002F15C4" w:rsidRPr="002F5363" w:rsidRDefault="002F15C4" w:rsidP="00366E3A">
            <w:pPr>
              <w:spacing w:beforeLines="100" w:before="312" w:afterLines="100" w:after="312" w:line="360" w:lineRule="auto"/>
              <w:ind w:firstLineChars="200" w:firstLine="422"/>
              <w:jc w:val="both"/>
              <w:rPr>
                <w:rFonts w:ascii="仿宋" w:eastAsia="仿宋" w:hAnsi="仿宋"/>
                <w:b/>
                <w:sz w:val="21"/>
                <w:szCs w:val="21"/>
              </w:rPr>
            </w:pPr>
            <w:r w:rsidRPr="002F5363">
              <w:rPr>
                <w:rFonts w:ascii="仿宋" w:eastAsia="仿宋" w:hAnsi="仿宋" w:hint="eastAsia"/>
                <w:b/>
                <w:sz w:val="21"/>
                <w:szCs w:val="21"/>
              </w:rPr>
              <w:t>中国电子完成增持，战略协同意义显著：</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中国电子增持公司5%的股份近期已顺利完成过户，目前</w:t>
            </w:r>
            <w:r w:rsidRPr="002F5363">
              <w:rPr>
                <w:rFonts w:ascii="仿宋" w:eastAsia="仿宋" w:hAnsi="仿宋"/>
                <w:sz w:val="21"/>
                <w:szCs w:val="21"/>
              </w:rPr>
              <w:t>中国电子合计控制公司23.10%的股份</w:t>
            </w:r>
            <w:r w:rsidRPr="002F5363">
              <w:rPr>
                <w:rFonts w:ascii="仿宋" w:eastAsia="仿宋" w:hAnsi="仿宋" w:hint="eastAsia"/>
                <w:sz w:val="21"/>
                <w:szCs w:val="21"/>
              </w:rPr>
              <w:t>比例，</w:t>
            </w:r>
            <w:r w:rsidRPr="002F5363">
              <w:rPr>
                <w:rFonts w:ascii="仿宋" w:eastAsia="仿宋" w:hAnsi="仿宋"/>
                <w:sz w:val="21"/>
                <w:szCs w:val="21"/>
              </w:rPr>
              <w:t>双方</w:t>
            </w:r>
            <w:r w:rsidRPr="002F5363">
              <w:rPr>
                <w:rFonts w:ascii="仿宋" w:eastAsia="仿宋" w:hAnsi="仿宋" w:hint="eastAsia"/>
                <w:sz w:val="21"/>
                <w:szCs w:val="21"/>
              </w:rPr>
              <w:t>未来将</w:t>
            </w:r>
            <w:r w:rsidRPr="002F5363">
              <w:rPr>
                <w:rFonts w:ascii="仿宋" w:eastAsia="仿宋" w:hAnsi="仿宋"/>
                <w:sz w:val="21"/>
                <w:szCs w:val="21"/>
              </w:rPr>
              <w:t>实现更</w:t>
            </w:r>
            <w:r w:rsidRPr="002F5363">
              <w:rPr>
                <w:rFonts w:ascii="仿宋" w:eastAsia="仿宋" w:hAnsi="仿宋" w:hint="eastAsia"/>
                <w:sz w:val="21"/>
                <w:szCs w:val="21"/>
              </w:rPr>
              <w:t>为</w:t>
            </w:r>
            <w:r w:rsidRPr="002F5363">
              <w:rPr>
                <w:rFonts w:ascii="仿宋" w:eastAsia="仿宋" w:hAnsi="仿宋"/>
                <w:sz w:val="21"/>
                <w:szCs w:val="21"/>
              </w:rPr>
              <w:t>深入的战略协同：</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中国电子对奇安信的增持</w:t>
            </w:r>
            <w:r w:rsidRPr="002F5363">
              <w:rPr>
                <w:rFonts w:ascii="仿宋" w:eastAsia="仿宋" w:hAnsi="仿宋"/>
                <w:sz w:val="21"/>
                <w:szCs w:val="21"/>
              </w:rPr>
              <w:t>有助于中国电子更好地履行承担国家网信事业战略科技力量的责任；有助于提升中国电子在网络安全领域的核心能力；有助于深化中国电子在相关领域的产业布局和提升网络安全保障能力；有助于中国电子进一步落实承担网络安全重大工程、网络安全原创技术策源地的要求；有助于中国电子更好地完成保障国家网络安全的任务。</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sz w:val="21"/>
                <w:szCs w:val="21"/>
              </w:rPr>
              <w:t>奇安信作为中国电子的成员单位，与中国电子之间在战略、 业务以及资金供给等方面的协同将大为增强，将进一步提升奇安信的市场影响力和竞争力，夯实奇安信作为国家网络安全骨干力量的产业地位。</w:t>
            </w:r>
          </w:p>
          <w:p w:rsidR="002F15C4" w:rsidRPr="002F5363" w:rsidRDefault="002F15C4" w:rsidP="00004152">
            <w:pPr>
              <w:spacing w:line="360" w:lineRule="auto"/>
              <w:ind w:firstLineChars="200" w:firstLine="420"/>
              <w:jc w:val="both"/>
              <w:rPr>
                <w:rFonts w:ascii="仿宋" w:eastAsia="仿宋" w:hAnsi="仿宋"/>
                <w:sz w:val="21"/>
                <w:szCs w:val="21"/>
              </w:rPr>
            </w:pPr>
          </w:p>
          <w:p w:rsidR="002F15C4" w:rsidRPr="002F5363" w:rsidRDefault="002F15C4" w:rsidP="00366E3A">
            <w:pPr>
              <w:spacing w:beforeLines="100" w:before="312" w:afterLines="100" w:after="312" w:line="360" w:lineRule="auto"/>
              <w:ind w:firstLineChars="200" w:firstLine="422"/>
              <w:jc w:val="both"/>
              <w:rPr>
                <w:rFonts w:ascii="仿宋" w:eastAsia="仿宋" w:hAnsi="仿宋"/>
                <w:b/>
                <w:sz w:val="21"/>
                <w:szCs w:val="21"/>
              </w:rPr>
            </w:pPr>
            <w:r w:rsidRPr="002F5363">
              <w:rPr>
                <w:rFonts w:ascii="仿宋" w:eastAsia="仿宋" w:hAnsi="仿宋" w:hint="eastAsia"/>
                <w:b/>
                <w:sz w:val="21"/>
                <w:szCs w:val="21"/>
              </w:rPr>
              <w:t>最后，结合近期出台的多项新政，展望下未来：</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今年9月下旬开始，中央政府决策层牵头各大部委相继出台了一系列刺激经济的重磅政策，从财政、央行对实体经济的鼎力支持，到资本市场创新金融工具的推出，到鼓励科技领域发展突破，再到化解账款拖欠等，着实让企业感受到了春天般的温暖。</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奇安信2014年成立，至今走过了整整十年。在过去十年中，奇安信逐渐练就了在经济周期不同阶段的高质量发展能力，为了不断增强核心竞争力，持续的对客户提供优质的网络安全产品和服务外，公司在现金流、利润、费用效率、高质量订单等方面有了更深入的理解和最佳实践。经历了全经济周期的历练，让我们变得更加健壮。相信这些经验的积累，会让公司更好的抓住未来新一轮的经济周期的机遇，更快、更好的发展。</w:t>
            </w:r>
          </w:p>
          <w:p w:rsidR="002F15C4" w:rsidRPr="002F5363" w:rsidRDefault="002F15C4" w:rsidP="00004152">
            <w:pPr>
              <w:spacing w:line="360" w:lineRule="auto"/>
              <w:ind w:firstLineChars="200" w:firstLine="420"/>
              <w:jc w:val="both"/>
              <w:rPr>
                <w:rFonts w:ascii="仿宋" w:eastAsia="仿宋" w:hAnsi="仿宋"/>
                <w:sz w:val="21"/>
                <w:szCs w:val="21"/>
              </w:rPr>
            </w:pPr>
            <w:r w:rsidRPr="002F5363">
              <w:rPr>
                <w:rFonts w:ascii="仿宋" w:eastAsia="仿宋" w:hAnsi="仿宋" w:hint="eastAsia"/>
                <w:sz w:val="21"/>
                <w:szCs w:val="21"/>
              </w:rPr>
              <w:t>不久前，凭借产品科技创新、成就政企客户、服务国家战略、国际市场开拓等企业综合实力的表现，公司荣获中国网络安全产业联盟颁发的</w:t>
            </w:r>
            <w:r w:rsidRPr="002F5363">
              <w:rPr>
                <w:rFonts w:ascii="仿宋" w:eastAsia="仿宋" w:hAnsi="仿宋"/>
                <w:sz w:val="21"/>
                <w:szCs w:val="21"/>
              </w:rPr>
              <w:t>“2024年中国网安产业竞争力50强”</w:t>
            </w:r>
            <w:r w:rsidRPr="002F5363">
              <w:rPr>
                <w:rFonts w:ascii="仿宋" w:eastAsia="仿宋" w:hAnsi="仿宋" w:hint="eastAsia"/>
                <w:sz w:val="21"/>
                <w:szCs w:val="21"/>
              </w:rPr>
              <w:t>第一名，</w:t>
            </w:r>
            <w:r w:rsidRPr="002F5363">
              <w:rPr>
                <w:rFonts w:ascii="仿宋" w:eastAsia="仿宋" w:hAnsi="仿宋"/>
                <w:sz w:val="21"/>
                <w:szCs w:val="21"/>
              </w:rPr>
              <w:t>连续四年蝉联榜</w:t>
            </w:r>
            <w:r w:rsidRPr="002F5363">
              <w:rPr>
                <w:rFonts w:ascii="仿宋" w:eastAsia="仿宋" w:hAnsi="仿宋" w:hint="eastAsia"/>
                <w:sz w:val="21"/>
                <w:szCs w:val="21"/>
              </w:rPr>
              <w:t>首，这是对我们历史成绩的肯定。展望未来，我们对奇安信作为中国网络安全行业领军企业一直抱有坚定的信心，奇安信也会不断地在此过程中，向大家展现过硬的实力和出色的竞争力！</w:t>
            </w:r>
          </w:p>
          <w:p w:rsidR="004736D2" w:rsidRDefault="004736D2" w:rsidP="00004152">
            <w:pPr>
              <w:pStyle w:val="a3"/>
              <w:spacing w:beforeLines="100" w:before="312" w:afterLines="100" w:after="312" w:line="360" w:lineRule="auto"/>
              <w:ind w:firstLineChars="200" w:firstLine="422"/>
              <w:rPr>
                <w:rFonts w:ascii="仿宋" w:eastAsia="仿宋" w:hAnsi="仿宋" w:cs="仿宋"/>
                <w:b/>
                <w:bCs/>
                <w:kern w:val="0"/>
                <w:szCs w:val="21"/>
              </w:rPr>
            </w:pPr>
          </w:p>
          <w:p w:rsidR="003E20E5" w:rsidRDefault="004736D2" w:rsidP="00004152">
            <w:pPr>
              <w:pStyle w:val="a3"/>
              <w:spacing w:beforeLines="100" w:before="312" w:afterLines="100" w:after="312" w:line="360" w:lineRule="auto"/>
              <w:ind w:firstLineChars="200" w:firstLine="422"/>
              <w:rPr>
                <w:rFonts w:ascii="仿宋" w:eastAsia="仿宋" w:hAnsi="仿宋" w:cs="仿宋"/>
                <w:b/>
                <w:kern w:val="0"/>
                <w:szCs w:val="21"/>
              </w:rPr>
            </w:pPr>
            <w:r>
              <w:rPr>
                <w:rFonts w:ascii="仿宋" w:eastAsia="仿宋" w:hAnsi="仿宋" w:cs="仿宋" w:hint="eastAsia"/>
                <w:b/>
                <w:bCs/>
                <w:kern w:val="0"/>
                <w:szCs w:val="21"/>
              </w:rPr>
              <w:t>第二部分由</w:t>
            </w:r>
            <w:r w:rsidR="00E2576A">
              <w:rPr>
                <w:rFonts w:ascii="仿宋" w:eastAsia="仿宋" w:hAnsi="仿宋" w:cs="仿宋" w:hint="eastAsia"/>
                <w:b/>
                <w:kern w:val="0"/>
                <w:szCs w:val="21"/>
              </w:rPr>
              <w:t>公司管理层与投资者问答互动</w:t>
            </w:r>
            <w:r>
              <w:rPr>
                <w:rFonts w:ascii="仿宋" w:eastAsia="仿宋" w:hAnsi="仿宋" w:cs="仿宋" w:hint="eastAsia"/>
                <w:b/>
                <w:kern w:val="0"/>
                <w:szCs w:val="21"/>
              </w:rPr>
              <w:t>：</w:t>
            </w:r>
          </w:p>
          <w:p w:rsidR="00B315CE" w:rsidRPr="002F5363" w:rsidRDefault="00B315CE" w:rsidP="00B315CE">
            <w:pPr>
              <w:spacing w:line="360" w:lineRule="auto"/>
              <w:ind w:firstLineChars="200" w:firstLine="422"/>
              <w:jc w:val="both"/>
              <w:rPr>
                <w:rFonts w:ascii="仿宋" w:eastAsia="仿宋" w:hAnsi="仿宋" w:cs="仿宋"/>
                <w:b/>
                <w:sz w:val="21"/>
                <w:szCs w:val="21"/>
              </w:rPr>
            </w:pPr>
            <w:r>
              <w:rPr>
                <w:rFonts w:ascii="仿宋" w:eastAsia="仿宋" w:hAnsi="仿宋" w:cs="仿宋" w:hint="eastAsia"/>
                <w:b/>
                <w:bCs/>
                <w:color w:val="000000" w:themeColor="text1"/>
                <w:sz w:val="21"/>
                <w:szCs w:val="21"/>
              </w:rPr>
              <w:t>问题1：</w:t>
            </w:r>
            <w:r w:rsidRPr="002F5363">
              <w:rPr>
                <w:rFonts w:ascii="仿宋" w:eastAsia="仿宋" w:hAnsi="仿宋" w:cs="仿宋" w:hint="eastAsia"/>
                <w:b/>
                <w:sz w:val="21"/>
                <w:szCs w:val="21"/>
              </w:rPr>
              <w:t>如何看待近期化债等相关政策对行业和公司的影响？</w:t>
            </w:r>
          </w:p>
          <w:p w:rsidR="00B315CE" w:rsidRPr="002F5363" w:rsidRDefault="00B315CE" w:rsidP="00B315CE">
            <w:pPr>
              <w:spacing w:line="360" w:lineRule="auto"/>
              <w:ind w:firstLineChars="200" w:firstLine="422"/>
              <w:jc w:val="both"/>
              <w:rPr>
                <w:rFonts w:ascii="仿宋" w:eastAsia="仿宋" w:hAnsi="仿宋" w:cs="仿宋"/>
                <w:sz w:val="21"/>
                <w:szCs w:val="21"/>
              </w:rPr>
            </w:pPr>
            <w:r w:rsidRPr="002F5363">
              <w:rPr>
                <w:rFonts w:ascii="仿宋" w:eastAsia="仿宋" w:hAnsi="仿宋" w:cs="仿宋" w:hint="eastAsia"/>
                <w:b/>
                <w:sz w:val="21"/>
                <w:szCs w:val="21"/>
              </w:rPr>
              <w:t>答：</w:t>
            </w:r>
            <w:r w:rsidRPr="002F5363">
              <w:rPr>
                <w:rFonts w:ascii="仿宋" w:eastAsia="仿宋" w:hAnsi="仿宋" w:cs="仿宋" w:hint="eastAsia"/>
                <w:sz w:val="21"/>
                <w:szCs w:val="21"/>
              </w:rPr>
              <w:t>1）中央政府亲自下场着力解决地方政府财政及债务问题，是近年来宏观经济政策方面的重大转向，将对网络安全行业未来几年需求侧从复苏到增长构成重磅利好，行业发展迎来了大的拐点。</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2）在需求侧的客户类型方面，首先地方政府类客户的网络安全预算将逐渐恢复增长，特别是超长期特别国债涉及到的应急、地震、气象、水利、环境等行业，以及与民生改善相关的医疗和教育等；其次是为央企、国企类客户的数字化转型配套的网络安全预算将增长，以满足政府监管要求上述这些领域也都是公司当前正在积极布局和未来重点发力的地方。</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3）在需求侧的应用场景方面，信创市场预计将回暖，这是国家安全的重要基石，在充裕的财政支持到位后，发展提速可期。</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4）在需求侧的合规场景方面，关基保护条例和网络数据安全条例的执行力度加大，将带来比较大的市场增量。据统计除国家级别的关基保护单位外，近两年确定的省级关基保护单位达到近6000家，这个大市场一旦启动，将带来巨大市场增量。</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5）在行业供给侧方面，竞争格局优化，头部网安企业纷纷瘦身提质增效，业内中小规模企业部分出清，为行业的盈利弹性创造了空间。</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6）在市场环境方面，下游客户因为各种原因拖欠企业账款的问题，随着中央办公厅和国务院相关政策的落地，预计也将逐渐改善。这将大大缓解网络安全行业以及公司应收账款方面的压力，利好行业长远健康发展。</w:t>
            </w:r>
          </w:p>
          <w:p w:rsidR="00B315CE" w:rsidRPr="002F5363" w:rsidRDefault="00B315CE" w:rsidP="00B315CE">
            <w:pPr>
              <w:pStyle w:val="a3"/>
              <w:spacing w:after="312" w:line="360" w:lineRule="auto"/>
              <w:ind w:firstLineChars="200" w:firstLine="420"/>
              <w:rPr>
                <w:rFonts w:ascii="仿宋" w:eastAsia="仿宋" w:hAnsi="仿宋" w:cs="仿宋"/>
                <w:szCs w:val="21"/>
              </w:rPr>
            </w:pPr>
          </w:p>
          <w:p w:rsidR="00B315CE" w:rsidRPr="002F5363" w:rsidRDefault="00B315CE" w:rsidP="00B315CE">
            <w:pPr>
              <w:pStyle w:val="a3"/>
              <w:spacing w:after="312" w:line="360" w:lineRule="auto"/>
              <w:ind w:firstLineChars="200" w:firstLine="422"/>
              <w:rPr>
                <w:rFonts w:ascii="仿宋" w:eastAsia="仿宋" w:hAnsi="仿宋" w:cs="仿宋"/>
                <w:b/>
                <w:szCs w:val="21"/>
              </w:rPr>
            </w:pPr>
            <w:r>
              <w:rPr>
                <w:rFonts w:ascii="仿宋" w:eastAsia="仿宋" w:hAnsi="仿宋" w:cs="仿宋" w:hint="eastAsia"/>
                <w:b/>
                <w:bCs/>
                <w:color w:val="000000" w:themeColor="text1"/>
                <w:szCs w:val="21"/>
              </w:rPr>
              <w:t>问题</w:t>
            </w:r>
            <w:r>
              <w:rPr>
                <w:rFonts w:ascii="仿宋" w:eastAsia="仿宋" w:hAnsi="仿宋" w:cs="仿宋"/>
                <w:b/>
                <w:bCs/>
                <w:color w:val="000000" w:themeColor="text1"/>
                <w:szCs w:val="21"/>
              </w:rPr>
              <w:t>2</w:t>
            </w:r>
            <w:r>
              <w:rPr>
                <w:rFonts w:ascii="仿宋" w:eastAsia="仿宋" w:hAnsi="仿宋" w:cs="仿宋" w:hint="eastAsia"/>
                <w:b/>
                <w:bCs/>
                <w:color w:val="000000" w:themeColor="text1"/>
                <w:szCs w:val="21"/>
              </w:rPr>
              <w:t>：</w:t>
            </w:r>
            <w:r w:rsidRPr="002F5363">
              <w:rPr>
                <w:rFonts w:ascii="仿宋" w:eastAsia="仿宋" w:hAnsi="仿宋" w:cs="仿宋" w:hint="eastAsia"/>
                <w:b/>
                <w:szCs w:val="21"/>
              </w:rPr>
              <w:t>看到公司在算力安全领域接连获得大单，请问在算力安全中，安全在核心技术上有哪些独特性？公司未来在算力安全领域还有什么样的扩展规划？</w:t>
            </w:r>
          </w:p>
          <w:p w:rsidR="00B315CE" w:rsidRPr="002F5363" w:rsidRDefault="00B315CE" w:rsidP="00B315CE">
            <w:pPr>
              <w:pStyle w:val="a3"/>
              <w:spacing w:after="312" w:line="360" w:lineRule="auto"/>
              <w:ind w:firstLineChars="200" w:firstLine="422"/>
              <w:rPr>
                <w:rFonts w:ascii="仿宋" w:eastAsia="仿宋" w:hAnsi="仿宋" w:cs="仿宋"/>
                <w:szCs w:val="21"/>
              </w:rPr>
            </w:pPr>
            <w:r w:rsidRPr="002F5363">
              <w:rPr>
                <w:rFonts w:ascii="仿宋" w:eastAsia="仿宋" w:hAnsi="仿宋" w:cs="仿宋" w:hint="eastAsia"/>
                <w:b/>
                <w:szCs w:val="21"/>
              </w:rPr>
              <w:t>答：</w:t>
            </w:r>
            <w:r w:rsidRPr="002F5363">
              <w:rPr>
                <w:rFonts w:ascii="仿宋" w:eastAsia="仿宋" w:hAnsi="仿宋" w:cs="仿宋" w:hint="eastAsia"/>
                <w:szCs w:val="21"/>
              </w:rPr>
              <w:t>目前，全国算力中心处于一个加速建设的阶段，尤其是有了给未来人工智能大模型建设提供基础支撑的需求后。公司把算力中心相关的安全分为五个层次看，每一个层次代表着投资规模和投资时间都不太一样。</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一部分是传统数据中心的安全。算力中心始终是一个数据中心，而数据中心本身的安全是非常重要的。虽然数据中心是传统业务，但是这一部分的安全仍有很大的提高空间，原因在于大家更多关注的是在边界安全方面，但在数据中心内部，尤其是这里涉及到的体系结构的安全，包括像软件供应链安全以及应用安全，包括对数据整个零信任体系构建的都不够好。所以，在算力安全中，传统数据中心的安全需求依然存在。最近我们在一些招投标中的大单，60%-70%还是以传统网络安全和应用安全为核心的。</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二部分是智算中的应用安全。在算力中心建设过程中有一些新问题会产生，特别是用于训练和推理这样的一些部分带来的新挑战和风险。这些风险和传统数据中心确实不太一样，随着人工智能大量的应用，有很多算力中心都会出租给开发商，这些开发商基于算力中心做一些推理，甚至有些企业会开发自己的一些模型进行训练或微调。这个过程中就结合相应的一些业务会带来新风险，这块主要是业务方面的内容，这块的势头慢慢起来了。</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三部分是过程中数据自身的安全。这应该是最大一块的需求，但到目前还没有见到比较多的订单，处于一个刚刚起步的阶段。最近一些互联网公司出现了数据投毒，导致训练的大模型出现了问题。这种投毒和过去的勒索一样，勒索是把数据加密就用不起来了，投毒是把训练数据破坏和污染了，导致训练出来的模型完全失效。所以，这方面的安全回到本源就是数据安全，这方面数据安全无论是通用大模型还是行业专业大模型，是在用算力数据终端中最重要的一件事情。因为训练要用到整个的数据，包括在模型应用过程中也要用到数据，所以，这些数据的安全依然是非</w:t>
            </w:r>
            <w:r w:rsidRPr="002F5363">
              <w:rPr>
                <w:rFonts w:ascii="仿宋" w:eastAsia="仿宋" w:hAnsi="仿宋" w:cs="仿宋" w:hint="eastAsia"/>
                <w:szCs w:val="21"/>
              </w:rPr>
              <w:t>常大的需求，尤其集中在算力中心数据这么聚集的情况下。而且涵盖了整个研发阶段，包括像测试阶段，训练阶段和应用阶段，所以，这方面的需求未来一定是爆炸式的，否则大模型根本不值得信任。</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四部分是新的需求，算力中心本身网络安全，尤其将数据收集起来以后，能否利用类似于像Q-GPT这种机器人来进行所谓的日志安全分析。本身这种机器人就可以建立在算力中心之上来分析算力中心大量产生的流量、安全日志，用于整个算力中心自身的安全保障，这也是一方面的需求。</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第五部分是未来的对抗层面的需求。目前大家都在做早期的预研，就是模型出来以后如何进行对抗的问题，这里面是大模型自身安全应用的问题，这块有一些需求，但和算力中心稍微远一点，因为毕竟是基础</w:t>
            </w:r>
            <w:r w:rsidRPr="002F5363">
              <w:rPr>
                <w:rFonts w:ascii="仿宋" w:eastAsia="仿宋" w:hAnsi="仿宋" w:cs="仿宋" w:hint="eastAsia"/>
                <w:szCs w:val="21"/>
              </w:rPr>
              <w:t>设施</w:t>
            </w:r>
            <w:r w:rsidRPr="002F5363">
              <w:rPr>
                <w:rFonts w:ascii="仿宋" w:eastAsia="仿宋" w:hAnsi="仿宋" w:cs="仿宋"/>
                <w:szCs w:val="21"/>
              </w:rPr>
              <w:t>。</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这五个层次的安全需求，从传统的、到由于大模型出现的训练和应用过程中出现的问题、数据安全问题、以及把网络安全技术用人工智能进行赋能，以及大模型对抗，这五个方面的需求都在算力中心当中，但现在我们最看好的还是前三个：传统网络安全、智算中的应用安全、过程中的数据安全，这三方面应该出现比较大的爆发性需求。</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今年前三季度我们接连拿下了两个金额都数千万级的算力安全的大单，四季度预计还有很多算力中心的安全需求都在出来，他们有的是以独立安全订单出现，有的是以系统集成涵盖安全的方式出现。他们都有以下几个特点：第一，金额比较大；第二，需求产品</w:t>
            </w:r>
            <w:r w:rsidR="00A41D55">
              <w:rPr>
                <w:rFonts w:ascii="仿宋" w:eastAsia="仿宋" w:hAnsi="仿宋" w:cs="仿宋" w:hint="eastAsia"/>
                <w:szCs w:val="21"/>
              </w:rPr>
              <w:t>品</w:t>
            </w:r>
            <w:r w:rsidRPr="002F5363">
              <w:rPr>
                <w:rFonts w:ascii="仿宋" w:eastAsia="仿宋" w:hAnsi="仿宋" w:cs="仿宋"/>
                <w:szCs w:val="21"/>
              </w:rPr>
              <w:t>类较多，对各个专业品类都有要求，云网边端数都有需要，所以对奇安信这样品类比较全，且在人工智能包括在大数据领域比较早期就投入资源的安全公司就有很大的优势。我们希望跟生态链公司集成一些小品类的产品，但是在整个算力中心安全上确实会呈现一些龙头聚集在头部的厂商进行总包总集，再集成各</w:t>
            </w:r>
            <w:r w:rsidRPr="002F5363">
              <w:rPr>
                <w:rFonts w:ascii="仿宋" w:eastAsia="仿宋" w:hAnsi="仿宋" w:cs="仿宋" w:hint="eastAsia"/>
                <w:szCs w:val="21"/>
              </w:rPr>
              <w:t>家方案的过程；最后提供形式也和过去不一样。以前卖硬件就可以了，算力中心不是，它首先是软件化的，甚至在这里以体系化的方式提供。更重要的是，这种提供不是卖完软件就结束了，而是以运营服务的方式。所以，算力中心安全的商业模式有很多的变化，其中金额较大、同时是持续型的订单，随着整个算力中心的运营不断提供这样的服务，给整个市场带来新商机包括模式上的变化，以及技术创新的一些机会。</w:t>
            </w:r>
          </w:p>
          <w:p w:rsidR="00B315CE" w:rsidRPr="002F5363" w:rsidRDefault="00B315CE" w:rsidP="00B315CE">
            <w:pPr>
              <w:pStyle w:val="a3"/>
              <w:spacing w:after="312" w:line="360" w:lineRule="auto"/>
              <w:ind w:firstLineChars="200" w:firstLine="422"/>
              <w:rPr>
                <w:rFonts w:ascii="仿宋" w:eastAsia="仿宋" w:hAnsi="仿宋" w:cs="仿宋"/>
                <w:b/>
                <w:szCs w:val="21"/>
              </w:rPr>
            </w:pPr>
          </w:p>
          <w:p w:rsidR="00B315CE" w:rsidRPr="002F5363" w:rsidRDefault="00B315CE" w:rsidP="00B315CE">
            <w:pPr>
              <w:pStyle w:val="a3"/>
              <w:spacing w:after="312" w:line="360" w:lineRule="auto"/>
              <w:ind w:firstLineChars="200" w:firstLine="422"/>
              <w:rPr>
                <w:rFonts w:ascii="仿宋" w:eastAsia="仿宋" w:hAnsi="仿宋" w:cs="仿宋"/>
                <w:b/>
                <w:szCs w:val="21"/>
              </w:rPr>
            </w:pPr>
            <w:r>
              <w:rPr>
                <w:rFonts w:ascii="仿宋" w:eastAsia="仿宋" w:hAnsi="仿宋" w:cs="仿宋" w:hint="eastAsia"/>
                <w:b/>
                <w:bCs/>
                <w:color w:val="000000" w:themeColor="text1"/>
                <w:szCs w:val="21"/>
              </w:rPr>
              <w:t>问题</w:t>
            </w:r>
            <w:r>
              <w:rPr>
                <w:rFonts w:ascii="仿宋" w:eastAsia="仿宋" w:hAnsi="仿宋" w:cs="仿宋"/>
                <w:b/>
                <w:bCs/>
                <w:color w:val="000000" w:themeColor="text1"/>
                <w:szCs w:val="21"/>
              </w:rPr>
              <w:t>3</w:t>
            </w:r>
            <w:r>
              <w:rPr>
                <w:rFonts w:ascii="仿宋" w:eastAsia="仿宋" w:hAnsi="仿宋" w:cs="仿宋" w:hint="eastAsia"/>
                <w:b/>
                <w:bCs/>
                <w:color w:val="000000" w:themeColor="text1"/>
                <w:szCs w:val="21"/>
              </w:rPr>
              <w:t>：</w:t>
            </w:r>
            <w:r w:rsidRPr="002F5363">
              <w:rPr>
                <w:rFonts w:ascii="仿宋" w:eastAsia="仿宋" w:hAnsi="仿宋" w:cs="仿宋" w:hint="eastAsia"/>
                <w:b/>
                <w:szCs w:val="21"/>
              </w:rPr>
              <w:t>在整个信创领域综合实力最强的是奇安信的第二大股东中国电子，中国电子整个PKS体系在整个信创市场得到了非常好的反馈。在中国电子进一步增持了奇安信之后，未来双方在业务上有哪些协同和标杆的案例？</w:t>
            </w:r>
          </w:p>
          <w:p w:rsidR="00B315CE" w:rsidRPr="002F5363" w:rsidRDefault="00B315CE" w:rsidP="00B315CE">
            <w:pPr>
              <w:pStyle w:val="a3"/>
              <w:spacing w:after="312" w:line="360" w:lineRule="auto"/>
              <w:ind w:firstLineChars="200" w:firstLine="422"/>
              <w:rPr>
                <w:rFonts w:ascii="仿宋" w:eastAsia="仿宋" w:hAnsi="仿宋" w:cs="仿宋"/>
                <w:b/>
                <w:szCs w:val="21"/>
              </w:rPr>
            </w:pPr>
            <w:r w:rsidRPr="002F5363">
              <w:rPr>
                <w:rFonts w:ascii="仿宋" w:eastAsia="仿宋" w:hAnsi="仿宋" w:cs="仿宋" w:hint="eastAsia"/>
                <w:b/>
                <w:szCs w:val="21"/>
              </w:rPr>
              <w:t>答：</w:t>
            </w:r>
            <w:r w:rsidRPr="002F5363">
              <w:rPr>
                <w:rFonts w:ascii="仿宋" w:eastAsia="仿宋" w:hAnsi="仿宋" w:cs="仿宋" w:hint="eastAsia"/>
                <w:szCs w:val="21"/>
              </w:rPr>
              <w:t>首先我们是战略上的协同，PKS一体化需要战略协同。在年度发展计划和五年发展规划方面，奇安信和中国电子都是联合制定规划的，中国电子把奇安信作为它PKS中“S”安全板块唯一的提供者，并纳入到中国电子自有产品的概念。同时，奇安信在落实《关基保护条例》等一系列政策方面，以及在网络安全的解决方案上，与中国电子的PK</w:t>
            </w:r>
            <w:r w:rsidRPr="002F5363">
              <w:rPr>
                <w:rFonts w:ascii="仿宋" w:eastAsia="仿宋" w:hAnsi="仿宋" w:cs="仿宋"/>
                <w:szCs w:val="21"/>
              </w:rPr>
              <w:t>S</w:t>
            </w:r>
            <w:r w:rsidRPr="002F5363">
              <w:rPr>
                <w:rFonts w:ascii="仿宋" w:eastAsia="仿宋" w:hAnsi="仿宋" w:cs="仿宋" w:hint="eastAsia"/>
                <w:szCs w:val="21"/>
              </w:rPr>
              <w:t>体系也是深度融合的。</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典型标杆案例方面，我们和麒麟操作系统做了深度融合，让麒麟操作系统在安全性上得到了大大的提升。可以肯定地说，麒麟操作系统和奇安信的安全融合以后，我们在某些方面要比传统的Wintel组合体系更加安全。我们在日常使用电脑时知道，安全软件因为无法获得操作系统底层权限，而黑客的恶意程序又控制了操作系统的底层权限，这就导致电脑的安全防护能力归零。换句话说安全软件运行在操作系统之上，受操作系统控制。而一般恶意软件潜伏在操作系统之下，这造成了安全防护能力丧失的问题。</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我们和麒麟操作系统深度融合后，作为一个安全软件，能力达到了操作系统级别。这时候它的安全能力得到了大大提升，但还没有解决刚才我说的另外一个问题，如果恶意软件潜伏在操作系统之下，还会把操作系统干掉。奇安信进一步又和飞腾CPU做了深度融合性的合作，我们把安全组件内置到飞腾CPU的内核当中，这样就会使CPU中的安全和操作系统里的安全形成联动。由于CPU在最底层，如果在CPU级别下解决了安全能力的联动问题，那么在和黑客的攻防上就获得了极大的主动权，这也是我们和中国电子结成战略联盟的根本原因之一。</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我们和中国电子在关基保护工程上、在国家重大工程上、在网络安全原创技术策源地建设等方面也在深度融合。未来市场上预计会越来越多的看到中国电子和奇安信联手某一家客户，形成解决方案和标杆案例。</w:t>
            </w:r>
          </w:p>
          <w:p w:rsidR="00B315CE" w:rsidRPr="002F5363" w:rsidRDefault="00B315CE" w:rsidP="00B315CE">
            <w:pPr>
              <w:pStyle w:val="a3"/>
              <w:spacing w:after="312" w:line="360" w:lineRule="auto"/>
              <w:ind w:firstLineChars="200" w:firstLine="422"/>
              <w:rPr>
                <w:rFonts w:ascii="仿宋" w:eastAsia="仿宋" w:hAnsi="仿宋" w:cs="仿宋"/>
                <w:b/>
                <w:szCs w:val="21"/>
              </w:rPr>
            </w:pPr>
          </w:p>
          <w:p w:rsidR="00B315CE" w:rsidRPr="002F5363" w:rsidRDefault="00B315CE" w:rsidP="00B315CE">
            <w:pPr>
              <w:pStyle w:val="a3"/>
              <w:spacing w:after="312" w:line="360" w:lineRule="auto"/>
              <w:ind w:firstLineChars="200" w:firstLine="422"/>
              <w:rPr>
                <w:rFonts w:ascii="仿宋" w:eastAsia="仿宋" w:hAnsi="仿宋" w:cs="仿宋"/>
                <w:b/>
                <w:szCs w:val="21"/>
              </w:rPr>
            </w:pPr>
            <w:r>
              <w:rPr>
                <w:rFonts w:ascii="仿宋" w:eastAsia="仿宋" w:hAnsi="仿宋" w:cs="仿宋" w:hint="eastAsia"/>
                <w:b/>
                <w:bCs/>
                <w:color w:val="000000" w:themeColor="text1"/>
                <w:szCs w:val="21"/>
              </w:rPr>
              <w:t>问题</w:t>
            </w:r>
            <w:r>
              <w:rPr>
                <w:rFonts w:ascii="仿宋" w:eastAsia="仿宋" w:hAnsi="仿宋" w:cs="仿宋"/>
                <w:b/>
                <w:bCs/>
                <w:color w:val="000000" w:themeColor="text1"/>
                <w:szCs w:val="21"/>
              </w:rPr>
              <w:t>4</w:t>
            </w:r>
            <w:r>
              <w:rPr>
                <w:rFonts w:ascii="仿宋" w:eastAsia="仿宋" w:hAnsi="仿宋" w:cs="仿宋" w:hint="eastAsia"/>
                <w:b/>
                <w:bCs/>
                <w:color w:val="000000" w:themeColor="text1"/>
                <w:szCs w:val="21"/>
              </w:rPr>
              <w:t>：</w:t>
            </w:r>
            <w:r w:rsidRPr="002F5363">
              <w:rPr>
                <w:rFonts w:ascii="仿宋" w:eastAsia="仿宋" w:hAnsi="仿宋" w:cs="仿宋" w:hint="eastAsia"/>
                <w:b/>
                <w:szCs w:val="21"/>
              </w:rPr>
              <w:t>公司海外营收占比，以及目前海外研发布局和出海进程到了哪一个阶段？</w:t>
            </w:r>
          </w:p>
          <w:p w:rsidR="00B315CE" w:rsidRPr="002F5363" w:rsidRDefault="00B315CE" w:rsidP="00B315CE">
            <w:pPr>
              <w:pStyle w:val="a3"/>
              <w:spacing w:after="312" w:line="360" w:lineRule="auto"/>
              <w:ind w:firstLineChars="200" w:firstLine="422"/>
              <w:rPr>
                <w:rFonts w:ascii="仿宋" w:eastAsia="仿宋" w:hAnsi="仿宋" w:cs="仿宋"/>
                <w:szCs w:val="21"/>
              </w:rPr>
            </w:pPr>
            <w:r w:rsidRPr="002F5363">
              <w:rPr>
                <w:rFonts w:ascii="仿宋" w:eastAsia="仿宋" w:hAnsi="仿宋" w:cs="仿宋" w:hint="eastAsia"/>
                <w:b/>
                <w:szCs w:val="21"/>
              </w:rPr>
              <w:t>答：</w:t>
            </w:r>
            <w:r w:rsidRPr="002F5363">
              <w:rPr>
                <w:rFonts w:ascii="仿宋" w:eastAsia="仿宋" w:hAnsi="仿宋" w:cs="仿宋" w:hint="eastAsia"/>
                <w:szCs w:val="21"/>
              </w:rPr>
              <w:t>在三季报中公司没有单独披露海外收入占比的情况，可以分享的是在港澳等地区的增速非常快。</w:t>
            </w:r>
            <w:r w:rsidRPr="002F5363">
              <w:rPr>
                <w:rFonts w:ascii="仿宋" w:eastAsia="仿宋" w:hAnsi="仿宋" w:cs="仿宋"/>
                <w:szCs w:val="21"/>
              </w:rPr>
              <w:t>关于奇安信在海外业务的布局，从明年大家</w:t>
            </w:r>
            <w:r w:rsidRPr="002F5363">
              <w:rPr>
                <w:rFonts w:ascii="仿宋" w:eastAsia="仿宋" w:hAnsi="仿宋" w:cs="仿宋" w:hint="eastAsia"/>
                <w:szCs w:val="21"/>
              </w:rPr>
              <w:t>会</w:t>
            </w:r>
            <w:r w:rsidRPr="002F5363">
              <w:rPr>
                <w:rFonts w:ascii="仿宋" w:eastAsia="仿宋" w:hAnsi="仿宋" w:cs="仿宋"/>
                <w:szCs w:val="21"/>
              </w:rPr>
              <w:t>看到比较明显的变化：</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一，我们在香港设立的国际研发中心和服务中心进入实质性运转阶段。虽然网络安全在很大程度上是国家利益驱动的行业，每个国家和地区对自己的网络安全产业发展都有不同的要求，每个国家和地区的客户结构也不尽相同，客户对网络安全的痛点、对网络安全价值的理解也不一样。但是，能够放之四海而皆准的是，安全要的是硬功夫，要的是结果保证，要的是底板的价值。所以，奇安信出海有很多优势。在前年、去年、今年我们都有一些比较好的实践证明了我们的产品和技术，和美西方国家先进的网络安全公司相比有很强的竞争力，但是我们欠缺的是对海外市场</w:t>
            </w:r>
            <w:r w:rsidRPr="002F5363">
              <w:rPr>
                <w:rFonts w:ascii="仿宋" w:eastAsia="仿宋" w:hAnsi="仿宋" w:cs="仿宋" w:hint="eastAsia"/>
                <w:szCs w:val="21"/>
              </w:rPr>
              <w:t>的理解和产品的兼容性问题。这些问题我们希望通过在香港吸引众多国际化人才并与国际市场做匹配来得以解决。</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二，明年开始我们将进一步在优势国家进行深耕，在更广泛的国际市场去打开大单并举的局面。这两年奇安信披露过在海外签大单的情况，而这是奇安信国际化战略的第一步，在这个阶段，哪有大单，我们往哪儿走，这和网络安全行业的特点是相关的。网络安全不是卖完产品和技术就了事的，网络安全是服务，服务就需要高水平的人才队伍。如果进入一个国家市场没有大项目牵引，我们就需要在先期市场中有大量的成本和费用的投入，之后再逐渐产生价值回报。我们认为这样一个国际化的方式是不可取的，之前很多同行也做过类似的探索，最终都以失败告终。所以</w:t>
            </w:r>
            <w:r w:rsidRPr="002F5363">
              <w:rPr>
                <w:rFonts w:ascii="仿宋" w:eastAsia="仿宋" w:hAnsi="仿宋" w:cs="仿宋" w:hint="eastAsia"/>
                <w:szCs w:val="21"/>
              </w:rPr>
              <w:t>，奇安信的国际化要结合自身优势，奇安信的优势就是善于打大仗、善于打硬仗、善于搞零事故，这就与国际上的一些国家市场需求相契合，他们在数字经济时代也需要搞国家级网络安全基础设施，将不断催生一些大项目的产生。奇安信通过拿下一个国家和地区的大项目，通过项目的实施，在那个地方培养和派驻高水平的网络安全人才，形成对一个国家和地区网络安全服务能力，这时候我们就可以在这个国家进行行业扩展和客户扩展的本土化服务。经过前几年在一些国家市场上大工程的积累，我们已经进入了在若干个国家具备遍地开花推广奇安信产品的第二阶段。</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第三，还有一个有利因素就是国际局势的剧烈变化，让一些国家和地区看到它们在网络空间安全方面完全的、百分之百的、彻底的依托于某一个国家是不可取的，因为风云突变，容易受制于人。所以，我们看到从东南亚到中东，经济成长比较好的一些地区和国家，他们也都或多或少的提出了类似我们国家“信创”的这种概念，他们希望中国的网络安全公司能够快速的进入他们国家，形成一种产业平衡力量，让他们国家数字经济时代、网络空间安全博弈方面能够取得一些话语权，来维护和保卫自己国家与地区的利益。我认为，这是一个重大的机遇。这些国家一旦产生这</w:t>
            </w:r>
            <w:r w:rsidRPr="002F5363">
              <w:rPr>
                <w:rFonts w:ascii="仿宋" w:eastAsia="仿宋" w:hAnsi="仿宋" w:cs="仿宋" w:hint="eastAsia"/>
                <w:szCs w:val="21"/>
              </w:rPr>
              <w:t>些需求时，一定是自上而下的产生，政府先有这个想法，政府去做，再波及到商业市场。我们抓住机会，在这些友好国家积极承建友好的重大政府工程，大量通过这些工程积蓄我们在当地的运营能力，这样来拓展国际市场。</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我相信，大家在未来三到五年能够看到奇安信非常丰硕的国际化的成果。最近，我们在不断的研究美国安全公司，全世界Top10安全公司中，前几名几乎清一色都是美国公司。这些先进的美国安全公司国际化程度都占到30%-60%，奇安信要想成为世界一流的网络安全公司，实现世界第一的网络安全公司的愿景，在未来国际收入比例要至少达到30%的及格线的水平。所以，奇安信会持续不断地为实现这一目标而努力奋斗。谢谢！</w:t>
            </w:r>
          </w:p>
          <w:p w:rsidR="00B315CE" w:rsidRPr="002F5363" w:rsidRDefault="00B315CE" w:rsidP="00B315CE">
            <w:pPr>
              <w:pStyle w:val="a3"/>
              <w:spacing w:after="312" w:line="360" w:lineRule="auto"/>
              <w:ind w:firstLineChars="200" w:firstLine="420"/>
              <w:rPr>
                <w:rFonts w:ascii="仿宋" w:eastAsia="仿宋" w:hAnsi="仿宋" w:cs="仿宋"/>
                <w:szCs w:val="21"/>
              </w:rPr>
            </w:pPr>
          </w:p>
          <w:p w:rsidR="00B315CE" w:rsidRPr="002F5363" w:rsidRDefault="00B315CE" w:rsidP="00B315CE">
            <w:pPr>
              <w:pStyle w:val="a3"/>
              <w:spacing w:after="312" w:line="360" w:lineRule="auto"/>
              <w:ind w:firstLineChars="200" w:firstLine="422"/>
              <w:rPr>
                <w:rFonts w:ascii="仿宋" w:eastAsia="仿宋" w:hAnsi="仿宋" w:cs="仿宋"/>
                <w:b/>
                <w:szCs w:val="21"/>
              </w:rPr>
            </w:pPr>
            <w:r>
              <w:rPr>
                <w:rFonts w:ascii="仿宋" w:eastAsia="仿宋" w:hAnsi="仿宋" w:cs="仿宋" w:hint="eastAsia"/>
                <w:b/>
                <w:bCs/>
                <w:color w:val="000000" w:themeColor="text1"/>
                <w:szCs w:val="21"/>
              </w:rPr>
              <w:t>问题</w:t>
            </w:r>
            <w:r>
              <w:rPr>
                <w:rFonts w:ascii="仿宋" w:eastAsia="仿宋" w:hAnsi="仿宋" w:cs="仿宋"/>
                <w:b/>
                <w:bCs/>
                <w:color w:val="000000" w:themeColor="text1"/>
                <w:szCs w:val="21"/>
              </w:rPr>
              <w:t>5</w:t>
            </w:r>
            <w:r>
              <w:rPr>
                <w:rFonts w:ascii="仿宋" w:eastAsia="仿宋" w:hAnsi="仿宋" w:cs="仿宋" w:hint="eastAsia"/>
                <w:b/>
                <w:bCs/>
                <w:color w:val="000000" w:themeColor="text1"/>
                <w:szCs w:val="21"/>
              </w:rPr>
              <w:t>：</w:t>
            </w:r>
            <w:r w:rsidRPr="002F5363">
              <w:rPr>
                <w:rFonts w:ascii="仿宋" w:eastAsia="仿宋" w:hAnsi="仿宋" w:cs="仿宋" w:hint="eastAsia"/>
                <w:b/>
                <w:szCs w:val="21"/>
              </w:rPr>
              <w:t>公司与华为在多方面的合作情况，可否做个介绍？</w:t>
            </w:r>
          </w:p>
          <w:p w:rsidR="00B315CE" w:rsidRPr="002F5363" w:rsidRDefault="00B315CE" w:rsidP="00B315CE">
            <w:pPr>
              <w:pStyle w:val="a3"/>
              <w:spacing w:after="312" w:line="360" w:lineRule="auto"/>
              <w:ind w:firstLineChars="200" w:firstLine="422"/>
              <w:rPr>
                <w:rFonts w:ascii="仿宋" w:eastAsia="仿宋" w:hAnsi="仿宋" w:cs="仿宋"/>
                <w:szCs w:val="21"/>
              </w:rPr>
            </w:pPr>
            <w:r w:rsidRPr="002F5363">
              <w:rPr>
                <w:rFonts w:ascii="仿宋" w:eastAsia="仿宋" w:hAnsi="仿宋" w:cs="仿宋" w:hint="eastAsia"/>
                <w:b/>
                <w:szCs w:val="21"/>
              </w:rPr>
              <w:t>答：</w:t>
            </w:r>
            <w:r w:rsidRPr="002F5363">
              <w:rPr>
                <w:rFonts w:ascii="仿宋" w:eastAsia="仿宋" w:hAnsi="仿宋" w:cs="仿宋" w:hint="eastAsia"/>
                <w:szCs w:val="21"/>
              </w:rPr>
              <w:t>首先必须要说，华为鸿蒙以及华为的其他一些产品，在我国信息化领域中，从技术创新到产品性能方面都是领头的，而为华为及众多信创厂商提供安全解决方案是奇安信义不容辞的责任。</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奇安信和包括华为在内的信创厂商的合作非常深入，这种合作包括两部分：一是企业办公网、企业科研网、企业生产网要构建一个坚实的网络安全防护体系，这是奇安信很重要的一个使命；二是信创产品运用到政府和企事业单位的客户中时，为这些信创产品的“零事故”运行提供网络安全保障，这也是奇安信工作的重点。</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szCs w:val="21"/>
              </w:rPr>
              <w:t>信创是一个新产业，很多信创产品的成长历史都</w:t>
            </w:r>
            <w:r w:rsidRPr="002F5363">
              <w:rPr>
                <w:rFonts w:ascii="仿宋" w:eastAsia="仿宋" w:hAnsi="仿宋" w:cs="仿宋" w:hint="eastAsia"/>
                <w:szCs w:val="21"/>
              </w:rPr>
              <w:t>只有</w:t>
            </w:r>
            <w:r w:rsidRPr="002F5363">
              <w:rPr>
                <w:rFonts w:ascii="仿宋" w:eastAsia="仿宋" w:hAnsi="仿宋" w:cs="仿宋"/>
                <w:szCs w:val="21"/>
              </w:rPr>
              <w:t>个位数的年份，且</w:t>
            </w:r>
            <w:r w:rsidRPr="002F5363">
              <w:rPr>
                <w:rFonts w:ascii="仿宋" w:eastAsia="仿宋" w:hAnsi="仿宋" w:cs="仿宋" w:hint="eastAsia"/>
                <w:szCs w:val="21"/>
              </w:rPr>
              <w:t>多是</w:t>
            </w:r>
            <w:r w:rsidRPr="002F5363">
              <w:rPr>
                <w:rFonts w:ascii="仿宋" w:eastAsia="仿宋" w:hAnsi="仿宋" w:cs="仿宋"/>
                <w:szCs w:val="21"/>
              </w:rPr>
              <w:t>架构在国际的一些开源技术之上的，也就是二次加工，是站在巨人肩膀上的</w:t>
            </w:r>
            <w:r w:rsidRPr="002F5363">
              <w:rPr>
                <w:rFonts w:ascii="仿宋" w:eastAsia="仿宋" w:hAnsi="仿宋" w:cs="仿宋" w:hint="eastAsia"/>
                <w:szCs w:val="21"/>
              </w:rPr>
              <w:t>，</w:t>
            </w:r>
            <w:r w:rsidRPr="002F5363">
              <w:rPr>
                <w:rFonts w:ascii="仿宋" w:eastAsia="仿宋" w:hAnsi="仿宋" w:cs="仿宋"/>
                <w:szCs w:val="21"/>
              </w:rPr>
              <w:t>所以</w:t>
            </w:r>
            <w:r w:rsidRPr="002F5363">
              <w:rPr>
                <w:rFonts w:ascii="仿宋" w:eastAsia="仿宋" w:hAnsi="仿宋" w:cs="仿宋" w:hint="eastAsia"/>
                <w:szCs w:val="21"/>
              </w:rPr>
              <w:t>存在先天</w:t>
            </w:r>
            <w:r w:rsidRPr="002F5363">
              <w:rPr>
                <w:rFonts w:ascii="仿宋" w:eastAsia="仿宋" w:hAnsi="仿宋" w:cs="仿宋"/>
                <w:szCs w:val="21"/>
              </w:rPr>
              <w:t>不足和后天发育周期不够</w:t>
            </w:r>
            <w:r w:rsidRPr="002F5363">
              <w:rPr>
                <w:rFonts w:ascii="仿宋" w:eastAsia="仿宋" w:hAnsi="仿宋" w:cs="仿宋" w:hint="eastAsia"/>
                <w:szCs w:val="21"/>
              </w:rPr>
              <w:t>的情况</w:t>
            </w:r>
            <w:r w:rsidRPr="002F5363">
              <w:rPr>
                <w:rFonts w:ascii="仿宋" w:eastAsia="仿宋" w:hAnsi="仿宋" w:cs="仿宋"/>
                <w:szCs w:val="21"/>
              </w:rPr>
              <w:t>。从这个意义上说，眼</w:t>
            </w:r>
            <w:r w:rsidRPr="002F5363">
              <w:rPr>
                <w:rFonts w:ascii="仿宋" w:eastAsia="仿宋" w:hAnsi="仿宋" w:cs="仿宋" w:hint="eastAsia"/>
                <w:szCs w:val="21"/>
              </w:rPr>
              <w:t>下来</w:t>
            </w:r>
            <w:r w:rsidRPr="002F5363">
              <w:rPr>
                <w:rFonts w:ascii="仿宋" w:eastAsia="仿宋" w:hAnsi="仿宋" w:cs="仿宋"/>
                <w:szCs w:val="21"/>
              </w:rPr>
              <w:t>看，</w:t>
            </w:r>
            <w:r w:rsidRPr="002F5363">
              <w:rPr>
                <w:rFonts w:ascii="仿宋" w:eastAsia="仿宋" w:hAnsi="仿宋" w:cs="仿宋" w:hint="eastAsia"/>
                <w:szCs w:val="21"/>
              </w:rPr>
              <w:t>并不是</w:t>
            </w:r>
            <w:r w:rsidRPr="002F5363">
              <w:rPr>
                <w:rFonts w:ascii="仿宋" w:eastAsia="仿宋" w:hAnsi="仿宋" w:cs="仿宋"/>
                <w:szCs w:val="21"/>
              </w:rPr>
              <w:t>信创的</w:t>
            </w:r>
            <w:r w:rsidRPr="002F5363">
              <w:rPr>
                <w:rFonts w:ascii="仿宋" w:eastAsia="仿宋" w:hAnsi="仿宋" w:cs="仿宋" w:hint="eastAsia"/>
                <w:szCs w:val="21"/>
              </w:rPr>
              <w:t>产品就一定安全。</w:t>
            </w:r>
            <w:r w:rsidRPr="002F5363">
              <w:rPr>
                <w:rFonts w:ascii="仿宋" w:eastAsia="仿宋" w:hAnsi="仿宋" w:cs="仿宋"/>
                <w:szCs w:val="21"/>
              </w:rPr>
              <w:t>但从长远看，信创一定是国家安全、网络空间安全的保障，它是网络强国的保障。信创就像一个还在幼儿园期的“小孩”，它需要全社会的安全呵护，在这时候网络安全公司应该有强大的使命担当</w:t>
            </w:r>
            <w:r w:rsidRPr="002F5363">
              <w:rPr>
                <w:rFonts w:ascii="仿宋" w:eastAsia="仿宋" w:hAnsi="仿宋" w:cs="仿宋" w:hint="eastAsia"/>
                <w:szCs w:val="21"/>
              </w:rPr>
              <w:t>。</w:t>
            </w:r>
            <w:r w:rsidRPr="002F5363">
              <w:rPr>
                <w:rFonts w:ascii="仿宋" w:eastAsia="仿宋" w:hAnsi="仿宋" w:cs="仿宋"/>
                <w:szCs w:val="21"/>
              </w:rPr>
              <w:t>所以公司要扛起为信创做安全底板</w:t>
            </w:r>
            <w:r w:rsidRPr="002F5363">
              <w:rPr>
                <w:rFonts w:ascii="仿宋" w:eastAsia="仿宋" w:hAnsi="仿宋" w:cs="仿宋" w:hint="eastAsia"/>
                <w:szCs w:val="21"/>
              </w:rPr>
              <w:t>和</w:t>
            </w:r>
            <w:r w:rsidRPr="002F5363">
              <w:rPr>
                <w:rFonts w:ascii="仿宋" w:eastAsia="仿宋" w:hAnsi="仿宋" w:cs="仿宋"/>
                <w:szCs w:val="21"/>
              </w:rPr>
              <w:t>安全保驾护航的大旗。这件事很难，但只有难事和大事才能打造我</w:t>
            </w:r>
            <w:r w:rsidRPr="002F5363">
              <w:rPr>
                <w:rFonts w:ascii="仿宋" w:eastAsia="仿宋" w:hAnsi="仿宋" w:cs="仿宋" w:hint="eastAsia"/>
                <w:szCs w:val="21"/>
              </w:rPr>
              <w:t>们的网络安全技术的创新，锻炼网络安全技术的人才队伍，所以公司一直把这件事当成重大机遇。这是奇安信成长的重大机遇，是奇安信成长的最好土壤，也是能够让奇安信永远保持技术创新的一个发动机。</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信创领域的安全保障问题一般都是从漏洞挖掘开始的。这方面，公司每年都是华为的金牌合作伙伴，原因在于公司对操作系统底层的研究非常清晰。在这方面，公司不仅仅为客户提供产品，更重要的是帮助信创厂商尤其像是华为的鸿蒙，去提供安全的体系架构，这方面可以对标苹果和一些优秀的国外操作系统。这也是公司对底层架构的理解能力和技术实力反馈给公司的巨大顶层收益。所以，为什么公司可以和中国电子的飞腾、麒麟，以及和华为鸿蒙的开展深度合作，这些都基于公司拥有优秀的硬件和操作系统底层安全能力。</w:t>
            </w:r>
          </w:p>
          <w:p w:rsidR="00B315CE" w:rsidRPr="002F5363" w:rsidRDefault="00B315CE" w:rsidP="00B315CE">
            <w:pPr>
              <w:pStyle w:val="a3"/>
              <w:spacing w:after="312" w:line="360" w:lineRule="auto"/>
              <w:ind w:firstLineChars="200" w:firstLine="420"/>
              <w:rPr>
                <w:rFonts w:ascii="仿宋" w:eastAsia="仿宋" w:hAnsi="仿宋" w:cs="仿宋"/>
                <w:szCs w:val="21"/>
              </w:rPr>
            </w:pPr>
          </w:p>
          <w:p w:rsidR="00B315CE" w:rsidRPr="002F5363" w:rsidRDefault="00B315CE" w:rsidP="00B315CE">
            <w:pPr>
              <w:pStyle w:val="a3"/>
              <w:spacing w:after="312" w:line="360" w:lineRule="auto"/>
              <w:ind w:firstLineChars="200" w:firstLine="422"/>
              <w:rPr>
                <w:rFonts w:ascii="仿宋" w:eastAsia="仿宋" w:hAnsi="仿宋" w:cs="仿宋"/>
                <w:b/>
                <w:szCs w:val="21"/>
              </w:rPr>
            </w:pPr>
            <w:r>
              <w:rPr>
                <w:rFonts w:ascii="仿宋" w:eastAsia="仿宋" w:hAnsi="仿宋" w:cs="仿宋" w:hint="eastAsia"/>
                <w:b/>
                <w:bCs/>
                <w:color w:val="000000" w:themeColor="text1"/>
                <w:szCs w:val="21"/>
              </w:rPr>
              <w:t>问题</w:t>
            </w:r>
            <w:r>
              <w:rPr>
                <w:rFonts w:ascii="仿宋" w:eastAsia="仿宋" w:hAnsi="仿宋" w:cs="仿宋"/>
                <w:b/>
                <w:bCs/>
                <w:color w:val="000000" w:themeColor="text1"/>
                <w:szCs w:val="21"/>
              </w:rPr>
              <w:t>6</w:t>
            </w:r>
            <w:r>
              <w:rPr>
                <w:rFonts w:ascii="仿宋" w:eastAsia="仿宋" w:hAnsi="仿宋" w:cs="仿宋" w:hint="eastAsia"/>
                <w:b/>
                <w:bCs/>
                <w:color w:val="000000" w:themeColor="text1"/>
                <w:szCs w:val="21"/>
              </w:rPr>
              <w:t>：</w:t>
            </w:r>
            <w:r w:rsidRPr="002F5363">
              <w:rPr>
                <w:rFonts w:ascii="仿宋" w:eastAsia="仿宋" w:hAnsi="仿宋" w:cs="仿宋" w:hint="eastAsia"/>
                <w:b/>
                <w:szCs w:val="21"/>
              </w:rPr>
              <w:t>请公司介绍一下在行业竞争格局和网络安全产业趋势方面是否有任何新的变化？网络安全行业里近期发生了如并购等一些新变化和新机遇，奇安信结合自身优势，将作何应对？</w:t>
            </w:r>
          </w:p>
          <w:p w:rsidR="00B315CE" w:rsidRPr="002F5363" w:rsidRDefault="00B315CE" w:rsidP="00B315CE">
            <w:pPr>
              <w:pStyle w:val="a3"/>
              <w:spacing w:after="312" w:line="360" w:lineRule="auto"/>
              <w:ind w:firstLineChars="200" w:firstLine="422"/>
              <w:rPr>
                <w:rFonts w:ascii="仿宋" w:eastAsia="仿宋" w:hAnsi="仿宋" w:cs="仿宋"/>
                <w:szCs w:val="21"/>
              </w:rPr>
            </w:pPr>
            <w:r w:rsidRPr="002F5363">
              <w:rPr>
                <w:rFonts w:ascii="仿宋" w:eastAsia="仿宋" w:hAnsi="仿宋" w:cs="仿宋" w:hint="eastAsia"/>
                <w:b/>
                <w:szCs w:val="21"/>
              </w:rPr>
              <w:t>答：</w:t>
            </w:r>
            <w:r w:rsidRPr="002F5363">
              <w:rPr>
                <w:rFonts w:ascii="仿宋" w:eastAsia="仿宋" w:hAnsi="仿宋" w:cs="仿宋" w:hint="eastAsia"/>
                <w:szCs w:val="21"/>
              </w:rPr>
              <w:t>现在出现一些并购案例是当前经济发展周期阶段的一个现实反映，先说说网络安全行业发生的变化：</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首先，前两年开始经济进入进一步调整期，尤其网络安全行业中的重点客户和其他关键基础设施运营单位，他们的财政</w:t>
            </w:r>
            <w:r w:rsidR="008F34A1">
              <w:rPr>
                <w:rFonts w:ascii="仿宋" w:eastAsia="仿宋" w:hAnsi="仿宋" w:cs="仿宋" w:hint="eastAsia"/>
                <w:szCs w:val="21"/>
              </w:rPr>
              <w:t>预算</w:t>
            </w:r>
            <w:r w:rsidRPr="002F5363">
              <w:rPr>
                <w:rFonts w:ascii="仿宋" w:eastAsia="仿宋" w:hAnsi="仿宋" w:cs="仿宋" w:hint="eastAsia"/>
                <w:szCs w:val="21"/>
              </w:rPr>
              <w:t>方面出现了一些</w:t>
            </w:r>
            <w:r w:rsidR="008F34A1">
              <w:rPr>
                <w:rFonts w:ascii="仿宋" w:eastAsia="仿宋" w:hAnsi="仿宋" w:cs="仿宋" w:hint="eastAsia"/>
                <w:szCs w:val="21"/>
              </w:rPr>
              <w:t>调整</w:t>
            </w:r>
            <w:r w:rsidRPr="002F5363">
              <w:rPr>
                <w:rFonts w:ascii="仿宋" w:eastAsia="仿宋" w:hAnsi="仿宋" w:cs="仿宋" w:hint="eastAsia"/>
                <w:szCs w:val="21"/>
              </w:rPr>
              <w:t>，所</w:t>
            </w:r>
            <w:r w:rsidR="008F34A1">
              <w:rPr>
                <w:rFonts w:ascii="仿宋" w:eastAsia="仿宋" w:hAnsi="仿宋" w:cs="仿宋" w:hint="eastAsia"/>
                <w:szCs w:val="21"/>
              </w:rPr>
              <w:t>以对网络安全投入</w:t>
            </w:r>
            <w:r w:rsidR="00492C79">
              <w:rPr>
                <w:rFonts w:ascii="仿宋" w:eastAsia="仿宋" w:hAnsi="仿宋" w:cs="仿宋" w:hint="eastAsia"/>
                <w:szCs w:val="21"/>
              </w:rPr>
              <w:t>在预算方面</w:t>
            </w:r>
            <w:r w:rsidR="008F34A1">
              <w:rPr>
                <w:rFonts w:ascii="仿宋" w:eastAsia="仿宋" w:hAnsi="仿宋" w:cs="仿宋" w:hint="eastAsia"/>
                <w:szCs w:val="21"/>
              </w:rPr>
              <w:t>有所削减</w:t>
            </w:r>
            <w:r w:rsidRPr="002F5363">
              <w:rPr>
                <w:rFonts w:ascii="仿宋" w:eastAsia="仿宋" w:hAnsi="仿宋" w:cs="仿宋" w:hint="eastAsia"/>
                <w:szCs w:val="21"/>
              </w:rPr>
              <w:t>。</w:t>
            </w:r>
            <w:r w:rsidR="00492C79">
              <w:rPr>
                <w:rFonts w:ascii="仿宋" w:eastAsia="仿宋" w:hAnsi="仿宋" w:cs="仿宋" w:hint="eastAsia"/>
                <w:szCs w:val="21"/>
              </w:rPr>
              <w:t>同时</w:t>
            </w:r>
            <w:r w:rsidRPr="002F5363">
              <w:rPr>
                <w:rFonts w:ascii="仿宋" w:eastAsia="仿宋" w:hAnsi="仿宋" w:cs="仿宋" w:hint="eastAsia"/>
                <w:szCs w:val="21"/>
              </w:rPr>
              <w:t>，前些年因为网络安全行业属于热门行业，吸引了大量的投资和创业者，在需求侧快速收缩以后，导致供给之间的比例发生失衡，也就是产能过剩。一些中小公司在这一轮产能过剩中出现了经营困难，难以持续性经营，从这些公司的角度来说他们有被并购的需求。这是第一个原因。</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第二，经济发展周期进入新阶段，这个新阶段中央政府想通过财政、金融、产业政策多措并举，开始刺激经济的发展，这一定会加速经济企稳回升的势头。每一轮经济发展周期从曲线上看都是相似的，但是经济发展的内涵要求都会出现升级。从网络安全行业来说，新一轮经济增长和几年前网络安全行业增长相比，出现了比较显著的变化。第一个变化是客户对网络安全意识和网络安全技术的掌握能力、把控能力和鉴别能力显著提升。第二个变化是客户对网络安全的需求是一个真实的、效果可衡量的刚性需求。比如，在发展数字经济的大潮推动下，国家数据局的成立，各省市大数据局的成立，这些都对数字政府、数字城市、企业数字化转型带来了一些新的问题。国庆之后也发布了网络数据安全实施管理条例。数据安全和网络安全在某种程度上是对网络空间安全的不同描述，但数据安全的可衡量性更强，比如网络被攻击了，只要没听见、没出事故，这个攻击可能不会引人注目。但如果数据被破坏、数据被窃取、数据被删除，则可能会导致数字政府停摆、数字工厂停产，也会导致很多人因为数据被泄露而成为受害者，所以，它的事故的不良效果更加显现。所以，这一轮网络安全产业的增长是有数据安全作为一个非常显现的尺子来进行衡量。客户追求网络安全效果，花钱构建了网络安全体系到底产生多大的价值，现在更加可衡量。</w:t>
            </w:r>
          </w:p>
          <w:p w:rsidR="00B315CE" w:rsidRPr="002F5363" w:rsidRDefault="00B315CE" w:rsidP="004736D2">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第三个变化，网络安全行业和网络安全企业经过过去十年的发展，已经脱胎换骨，已经能够实现和国际领先的网络安全公司不相上下的新状态。奇安信作为网络安全行业的龙头企业，让我们感到非常兴奋，这十年我们带着网络安全行业的同行们，不断的在网络安全技术、网络安全产品、网络安全体系上积极创新，都有了很多看家本领。</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因为这三个具体变化的出现，所以这一轮网络安全行业的增长显然会相应发生一个新的变化。这个变化具体体现在，从客户对网络安全单品的需求，转变为客户对网络安全防护体系化的需求。体系化的需求这几年我们一直在提，最系统化的描述就是2019年提出内生安全体系。通过内生安全框架构建内生安全体系已经成为很多高价值客户的追求。但是网络安全体系的建设肯定不是一朝一夕、一蹴而就的，它有一个渐进的建设过程。实际上，十年来，客户构建网络安全体系的需求并没有爆发出来，相反客户还是对一些网络安全单品的要求越来越高。我们知道网络安全没有体系就没有安全，单品再强大也扛不住黑客的攻击，中国有句俗话，武功再高也扛不住群殴。</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所以，网络安全体系怎么做？我们经过一年时间的努力，在新的增长阶段，在构建网络安全体系方面再次做了创新，从单品到体系中间插入了一个阶段——产品组合阶段。从单品到体系，绝大多数甲方客户在经历从追求单品性能到追求产品组合性能，再到追求体系价值的这么一个过程。所以，我们更多的客户经历了十年网络安全系统的建设以后，大家已经在网络安全上积攒了很多家底，形成了很多资产，让这些家底和资产怎样能够发挥更大的效应，再用这些家底和资产经过简单重组构成一套网络安全体系，这是我们很多重要客户的迫在眉睫的需求。</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奇安信在网络安全组合创新方面，第一，我们走在了前面。第二，我们有很多优势，核心优势是奇安信单品单项冠军很多，在很多重要产品的单品上我们都是冠军，并且这些单品不是孤立的。2024年我们上市的时候提出高质量发展就是要推平台化，一开始有四大平台，后来有八大平台，现在大大小小的平台已经上百。所以，奇安信的产品是通过公共组件和公共平台组合出来的，这些公共组件和平台天然具有互通性，所以，我们把单品变成组合就变得有很强的竞争力。第三，单品的价格相对要低，既然是单品，性能的好坏对客户的比较价值并不高。所以，这几年能够看到网络安全行业也很卷，都在拼价格。</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但如果进入产品组合阶段，客户在采购上就会从价格择优变成能力和性能择优。比如我们给客户提供一个产品，它和客户现有的存量产品能够形成一个完美的产品组合，组合以后会产生更大的“1+1</w:t>
            </w:r>
            <w:r w:rsidRPr="002F5363">
              <w:rPr>
                <w:rFonts w:ascii="仿宋" w:eastAsia="仿宋" w:hAnsi="仿宋" w:cs="仿宋"/>
                <w:szCs w:val="21"/>
              </w:rPr>
              <w:t>&gt;</w:t>
            </w:r>
            <w:r w:rsidRPr="002F5363">
              <w:rPr>
                <w:rFonts w:ascii="仿宋" w:eastAsia="仿宋" w:hAnsi="仿宋" w:cs="仿宋" w:hint="eastAsia"/>
                <w:szCs w:val="21"/>
              </w:rPr>
              <w:t>2”的产品组合价值。这时候客户就不是我今天买的单品，而是看这个产品和我的原有产品组合之后产生的价值来进行衡量。这样一种力量的推动会让中国网络安全产业从单品价格择优，进入产品组合性能和效果择优的新发展阶段。</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如果说这是一个趋势，我相信在网络安全行业中的其他公司也能看得见。但是，绝大多数的安全公司的产品是没有办法做产品组合的，要么是公</w:t>
            </w:r>
            <w:r w:rsidR="005E4076">
              <w:rPr>
                <w:rFonts w:ascii="仿宋" w:eastAsia="仿宋" w:hAnsi="仿宋" w:cs="仿宋" w:hint="eastAsia"/>
                <w:szCs w:val="21"/>
              </w:rPr>
              <w:t>司产品品类太少，本来就比较单一，没法组合；要么是品类很多，但单项</w:t>
            </w:r>
            <w:r w:rsidRPr="002F5363">
              <w:rPr>
                <w:rFonts w:ascii="仿宋" w:eastAsia="仿宋" w:hAnsi="仿宋" w:cs="仿宋" w:hint="eastAsia"/>
                <w:szCs w:val="21"/>
              </w:rPr>
              <w:t>冠军</w:t>
            </w:r>
            <w:r w:rsidR="005E4076">
              <w:rPr>
                <w:rFonts w:ascii="仿宋" w:eastAsia="仿宋" w:hAnsi="仿宋" w:cs="仿宋" w:hint="eastAsia"/>
                <w:szCs w:val="21"/>
              </w:rPr>
              <w:t>类产品</w:t>
            </w:r>
            <w:r w:rsidR="004355D0">
              <w:rPr>
                <w:rFonts w:ascii="仿宋" w:eastAsia="仿宋" w:hAnsi="仿宋" w:cs="仿宋" w:hint="eastAsia"/>
                <w:szCs w:val="21"/>
              </w:rPr>
              <w:t>太少，短板太多。所以，通过整个行业并购，补窟窿、补短板是一个可行</w:t>
            </w:r>
            <w:bookmarkStart w:id="0" w:name="_GoBack"/>
            <w:bookmarkEnd w:id="0"/>
            <w:r w:rsidRPr="002F5363">
              <w:rPr>
                <w:rFonts w:ascii="仿宋" w:eastAsia="仿宋" w:hAnsi="仿宋" w:cs="仿宋" w:hint="eastAsia"/>
                <w:szCs w:val="21"/>
              </w:rPr>
              <w:t>的办法。所以，有些公司在目前阶段趁着一些中小安全公司经营困难，难以为继，按照不断的提升自己产品组合竞争力的逻辑，在市面上展开一些并购是非常好的选择</w:t>
            </w:r>
            <w:r w:rsidR="005E4076">
              <w:rPr>
                <w:rFonts w:ascii="仿宋" w:eastAsia="仿宋" w:hAnsi="仿宋" w:cs="仿宋" w:hint="eastAsia"/>
                <w:szCs w:val="21"/>
              </w:rPr>
              <w:t>，未来我们也不排除继续进行一些行业内的收购和整合</w:t>
            </w:r>
            <w:r w:rsidRPr="002F5363">
              <w:rPr>
                <w:rFonts w:ascii="仿宋" w:eastAsia="仿宋" w:hAnsi="仿宋" w:cs="仿宋" w:hint="eastAsia"/>
                <w:szCs w:val="21"/>
              </w:rPr>
              <w:t>。</w:t>
            </w:r>
          </w:p>
          <w:p w:rsidR="00B315CE" w:rsidRPr="002F5363" w:rsidRDefault="00B315CE" w:rsidP="00B315CE">
            <w:pPr>
              <w:pStyle w:val="a3"/>
              <w:spacing w:after="312" w:line="360" w:lineRule="auto"/>
              <w:ind w:firstLineChars="200" w:firstLine="420"/>
              <w:rPr>
                <w:rFonts w:ascii="仿宋" w:eastAsia="仿宋" w:hAnsi="仿宋" w:cs="仿宋"/>
                <w:szCs w:val="21"/>
              </w:rPr>
            </w:pPr>
          </w:p>
          <w:p w:rsidR="00B315CE" w:rsidRPr="002F5363" w:rsidRDefault="00B315CE" w:rsidP="00B315CE">
            <w:pPr>
              <w:spacing w:line="360" w:lineRule="auto"/>
              <w:ind w:firstLineChars="200" w:firstLine="422"/>
              <w:jc w:val="both"/>
              <w:rPr>
                <w:rFonts w:ascii="仿宋" w:eastAsia="仿宋" w:hAnsi="仿宋" w:cs="仿宋"/>
                <w:b/>
                <w:sz w:val="21"/>
                <w:szCs w:val="21"/>
              </w:rPr>
            </w:pPr>
            <w:r>
              <w:rPr>
                <w:rFonts w:ascii="仿宋" w:eastAsia="仿宋" w:hAnsi="仿宋" w:cs="仿宋" w:hint="eastAsia"/>
                <w:b/>
                <w:bCs/>
                <w:color w:val="000000" w:themeColor="text1"/>
                <w:sz w:val="21"/>
                <w:szCs w:val="21"/>
              </w:rPr>
              <w:t>问题</w:t>
            </w:r>
            <w:r>
              <w:rPr>
                <w:rFonts w:ascii="仿宋" w:eastAsia="仿宋" w:hAnsi="仿宋" w:cs="仿宋"/>
                <w:b/>
                <w:bCs/>
                <w:color w:val="000000" w:themeColor="text1"/>
                <w:szCs w:val="21"/>
              </w:rPr>
              <w:t>7</w:t>
            </w:r>
            <w:r>
              <w:rPr>
                <w:rFonts w:ascii="仿宋" w:eastAsia="仿宋" w:hAnsi="仿宋" w:cs="仿宋" w:hint="eastAsia"/>
                <w:b/>
                <w:bCs/>
                <w:color w:val="000000" w:themeColor="text1"/>
                <w:sz w:val="21"/>
                <w:szCs w:val="21"/>
              </w:rPr>
              <w:t>：</w:t>
            </w:r>
            <w:r w:rsidRPr="002F5363">
              <w:rPr>
                <w:rFonts w:ascii="仿宋" w:eastAsia="仿宋" w:hAnsi="仿宋" w:cs="仿宋" w:hint="eastAsia"/>
                <w:b/>
                <w:sz w:val="21"/>
                <w:szCs w:val="21"/>
              </w:rPr>
              <w:t>公司毛利率出现波动的原因及展望？</w:t>
            </w:r>
          </w:p>
          <w:p w:rsidR="00B315CE" w:rsidRPr="002F5363" w:rsidRDefault="00B315CE" w:rsidP="00B315CE">
            <w:pPr>
              <w:spacing w:line="360" w:lineRule="auto"/>
              <w:ind w:firstLineChars="200" w:firstLine="422"/>
              <w:jc w:val="both"/>
              <w:rPr>
                <w:rFonts w:ascii="仿宋" w:eastAsia="仿宋" w:hAnsi="仿宋" w:cs="仿宋"/>
                <w:sz w:val="21"/>
                <w:szCs w:val="21"/>
              </w:rPr>
            </w:pPr>
            <w:r w:rsidRPr="002F5363">
              <w:rPr>
                <w:rFonts w:ascii="仿宋" w:eastAsia="仿宋" w:hAnsi="仿宋" w:cs="仿宋" w:hint="eastAsia"/>
                <w:b/>
                <w:sz w:val="21"/>
                <w:szCs w:val="21"/>
              </w:rPr>
              <w:t>答：</w:t>
            </w:r>
            <w:r w:rsidRPr="002F5363">
              <w:rPr>
                <w:rFonts w:ascii="仿宋" w:eastAsia="仿宋" w:hAnsi="仿宋" w:cs="仿宋" w:hint="eastAsia"/>
                <w:sz w:val="21"/>
                <w:szCs w:val="21"/>
              </w:rPr>
              <w:t>总体来说，与公司的历史数据相比，前三季度的毛利率水平处于合理区间范围内。毛利率下降主要有几方面的原因：</w:t>
            </w:r>
            <w:r w:rsidRPr="002F5363">
              <w:rPr>
                <w:rFonts w:ascii="仿宋" w:eastAsia="仿宋" w:hAnsi="仿宋" w:cs="仿宋"/>
                <w:sz w:val="21"/>
                <w:szCs w:val="21"/>
              </w:rPr>
              <w:t>1）今年公司把回款和现金流管理放在工作首位，战略性的放弃了一些尽管毛利率很高，但预期回款不够理想的客户和项目。2）今年前三季度大项目相对</w:t>
            </w:r>
            <w:r w:rsidRPr="002F5363">
              <w:rPr>
                <w:rFonts w:ascii="仿宋" w:eastAsia="仿宋" w:hAnsi="仿宋" w:cs="仿宋" w:hint="eastAsia"/>
                <w:sz w:val="21"/>
                <w:szCs w:val="21"/>
              </w:rPr>
              <w:t>更</w:t>
            </w:r>
            <w:r w:rsidRPr="002F5363">
              <w:rPr>
                <w:rFonts w:ascii="仿宋" w:eastAsia="仿宋" w:hAnsi="仿宋" w:cs="仿宋"/>
                <w:sz w:val="21"/>
                <w:szCs w:val="21"/>
              </w:rPr>
              <w:t>多，直签客户占比高于去年同期。3）平均来看，网安行业前三季度收入占全年比重只有一半左右，还有</w:t>
            </w:r>
            <w:r w:rsidRPr="002F5363">
              <w:rPr>
                <w:rFonts w:ascii="仿宋" w:eastAsia="仿宋" w:hAnsi="仿宋" w:cs="仿宋" w:hint="eastAsia"/>
                <w:sz w:val="21"/>
                <w:szCs w:val="21"/>
              </w:rPr>
              <w:t>约</w:t>
            </w:r>
            <w:r w:rsidRPr="002F5363">
              <w:rPr>
                <w:rFonts w:ascii="仿宋" w:eastAsia="仿宋" w:hAnsi="仿宋" w:cs="仿宋"/>
                <w:sz w:val="21"/>
                <w:szCs w:val="21"/>
              </w:rPr>
              <w:t>另一半在Q4</w:t>
            </w:r>
            <w:r w:rsidRPr="002F5363">
              <w:rPr>
                <w:rFonts w:ascii="仿宋" w:eastAsia="仿宋" w:hAnsi="仿宋" w:cs="仿宋" w:hint="eastAsia"/>
                <w:sz w:val="21"/>
                <w:szCs w:val="21"/>
              </w:rPr>
              <w:t>。所以用</w:t>
            </w:r>
            <w:r w:rsidRPr="002F5363">
              <w:rPr>
                <w:rFonts w:ascii="仿宋" w:eastAsia="仿宋" w:hAnsi="仿宋" w:cs="仿宋"/>
                <w:sz w:val="21"/>
                <w:szCs w:val="21"/>
              </w:rPr>
              <w:t>全年</w:t>
            </w:r>
            <w:r w:rsidRPr="002F5363">
              <w:rPr>
                <w:rFonts w:ascii="仿宋" w:eastAsia="仿宋" w:hAnsi="仿宋" w:cs="仿宋" w:hint="eastAsia"/>
                <w:sz w:val="21"/>
                <w:szCs w:val="21"/>
              </w:rPr>
              <w:t>跨度</w:t>
            </w:r>
            <w:r w:rsidRPr="002F5363">
              <w:rPr>
                <w:rFonts w:ascii="仿宋" w:eastAsia="仿宋" w:hAnsi="仿宋" w:cs="仿宋"/>
                <w:sz w:val="21"/>
                <w:szCs w:val="21"/>
              </w:rPr>
              <w:t>来</w:t>
            </w:r>
            <w:r w:rsidRPr="002F5363">
              <w:rPr>
                <w:rFonts w:ascii="仿宋" w:eastAsia="仿宋" w:hAnsi="仿宋" w:cs="仿宋" w:hint="eastAsia"/>
                <w:sz w:val="21"/>
                <w:szCs w:val="21"/>
              </w:rPr>
              <w:t>评估，可以更好得平滑掉产品结构的季节性影响，会更准确些。</w:t>
            </w:r>
          </w:p>
          <w:p w:rsidR="00B315CE" w:rsidRPr="002F5363" w:rsidRDefault="00B315CE" w:rsidP="00B315CE">
            <w:pPr>
              <w:spacing w:line="360" w:lineRule="auto"/>
              <w:ind w:firstLineChars="200" w:firstLine="420"/>
              <w:jc w:val="both"/>
              <w:rPr>
                <w:rFonts w:ascii="仿宋" w:eastAsia="仿宋" w:hAnsi="仿宋"/>
                <w:sz w:val="21"/>
                <w:szCs w:val="21"/>
              </w:rPr>
            </w:pPr>
          </w:p>
          <w:p w:rsidR="00B315CE" w:rsidRPr="002F5363" w:rsidRDefault="00B315CE" w:rsidP="00B315CE">
            <w:pPr>
              <w:spacing w:line="360" w:lineRule="auto"/>
              <w:ind w:firstLineChars="200" w:firstLine="422"/>
              <w:jc w:val="both"/>
              <w:rPr>
                <w:rFonts w:ascii="仿宋" w:eastAsia="仿宋" w:hAnsi="仿宋" w:cs="仿宋"/>
                <w:b/>
                <w:sz w:val="21"/>
                <w:szCs w:val="21"/>
              </w:rPr>
            </w:pPr>
            <w:r>
              <w:rPr>
                <w:rFonts w:ascii="仿宋" w:eastAsia="仿宋" w:hAnsi="仿宋" w:cs="仿宋" w:hint="eastAsia"/>
                <w:b/>
                <w:bCs/>
                <w:color w:val="000000" w:themeColor="text1"/>
                <w:sz w:val="21"/>
                <w:szCs w:val="21"/>
              </w:rPr>
              <w:t>问题</w:t>
            </w:r>
            <w:r>
              <w:rPr>
                <w:rFonts w:ascii="仿宋" w:eastAsia="仿宋" w:hAnsi="仿宋" w:cs="仿宋"/>
                <w:b/>
                <w:bCs/>
                <w:color w:val="000000" w:themeColor="text1"/>
                <w:szCs w:val="21"/>
              </w:rPr>
              <w:t>8</w:t>
            </w:r>
            <w:r>
              <w:rPr>
                <w:rFonts w:ascii="仿宋" w:eastAsia="仿宋" w:hAnsi="仿宋" w:cs="仿宋" w:hint="eastAsia"/>
                <w:b/>
                <w:bCs/>
                <w:color w:val="000000" w:themeColor="text1"/>
                <w:sz w:val="21"/>
                <w:szCs w:val="21"/>
              </w:rPr>
              <w:t>：</w:t>
            </w:r>
            <w:r w:rsidRPr="002F5363">
              <w:rPr>
                <w:rFonts w:ascii="仿宋" w:eastAsia="仿宋" w:hAnsi="仿宋" w:cs="仿宋" w:hint="eastAsia"/>
                <w:b/>
                <w:sz w:val="21"/>
                <w:szCs w:val="21"/>
              </w:rPr>
              <w:t>如何展望今年全年的现金流、净利润、营收这三个指标？</w:t>
            </w:r>
          </w:p>
          <w:p w:rsidR="00B315CE" w:rsidRPr="002F5363" w:rsidRDefault="00B315CE" w:rsidP="00B315CE">
            <w:pPr>
              <w:pStyle w:val="a3"/>
              <w:spacing w:after="312" w:line="360" w:lineRule="auto"/>
              <w:ind w:firstLineChars="200" w:firstLine="422"/>
              <w:rPr>
                <w:rFonts w:ascii="仿宋" w:eastAsia="仿宋" w:hAnsi="仿宋" w:cs="仿宋"/>
                <w:szCs w:val="21"/>
              </w:rPr>
            </w:pPr>
            <w:r w:rsidRPr="002F5363">
              <w:rPr>
                <w:rFonts w:ascii="仿宋" w:eastAsia="仿宋" w:hAnsi="仿宋" w:cs="仿宋" w:hint="eastAsia"/>
                <w:b/>
                <w:szCs w:val="21"/>
              </w:rPr>
              <w:t>答</w:t>
            </w:r>
            <w:r w:rsidRPr="002F5363">
              <w:rPr>
                <w:rFonts w:ascii="仿宋" w:eastAsia="仿宋" w:hAnsi="仿宋" w:cs="仿宋" w:hint="eastAsia"/>
                <w:szCs w:val="21"/>
              </w:rPr>
              <w:t>：近期国家出台的一系列化债相关重磅政策，将对网安行业的未来构成拐点性的重大利好。结合当前，即今年眼下的经济环境，从公司优先级的排序上来说，依次是现金流、净利润和营业收入。</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1）现金流方面，我们把回款和现金流管理放在首位，战略性地放弃一些预期回款不够理想的客户，有所为有所不为。今年前三季度，在人均三费下降</w:t>
            </w:r>
            <w:r w:rsidRPr="002F5363">
              <w:rPr>
                <w:rFonts w:ascii="仿宋" w:eastAsia="仿宋" w:hAnsi="仿宋" w:cs="仿宋"/>
                <w:szCs w:val="21"/>
              </w:rPr>
              <w:t>6%</w:t>
            </w:r>
            <w:r w:rsidRPr="002F5363">
              <w:rPr>
                <w:rFonts w:ascii="仿宋" w:eastAsia="仿宋" w:hAnsi="仿宋" w:cs="仿宋" w:hint="eastAsia"/>
                <w:szCs w:val="21"/>
              </w:rPr>
              <w:t>的同时，公司人均回款同比增长了近</w:t>
            </w:r>
            <w:r w:rsidRPr="002F5363">
              <w:rPr>
                <w:rFonts w:ascii="仿宋" w:eastAsia="仿宋" w:hAnsi="仿宋" w:cs="仿宋"/>
                <w:szCs w:val="21"/>
              </w:rPr>
              <w:t>13%</w:t>
            </w:r>
            <w:r w:rsidRPr="002F5363">
              <w:rPr>
                <w:rFonts w:ascii="仿宋" w:eastAsia="仿宋" w:hAnsi="仿宋" w:cs="仿宋" w:hint="eastAsia"/>
                <w:szCs w:val="21"/>
              </w:rPr>
              <w:t>，这个结果是我们努力追求的。前三季度</w:t>
            </w:r>
            <w:r w:rsidRPr="002F5363">
              <w:rPr>
                <w:rFonts w:ascii="仿宋" w:eastAsia="仿宋" w:hAnsi="仿宋" w:cs="仿宋"/>
                <w:szCs w:val="21"/>
              </w:rPr>
              <w:t>经营性现金流净额较去年同期增加了近5个亿，证明了公司的改善措施是有效的，结果也是显著的。</w:t>
            </w:r>
            <w:r w:rsidRPr="002F5363">
              <w:rPr>
                <w:rFonts w:ascii="仿宋" w:eastAsia="仿宋" w:hAnsi="仿宋" w:cs="仿宋" w:hint="eastAsia"/>
                <w:szCs w:val="21"/>
              </w:rPr>
              <w:t>Q</w:t>
            </w:r>
            <w:r w:rsidRPr="002F5363">
              <w:rPr>
                <w:rFonts w:ascii="仿宋" w:eastAsia="仿宋" w:hAnsi="仿宋" w:cs="仿宋"/>
                <w:szCs w:val="21"/>
              </w:rPr>
              <w:t>4又到了</w:t>
            </w:r>
            <w:r w:rsidRPr="002F5363">
              <w:rPr>
                <w:rFonts w:ascii="仿宋" w:eastAsia="仿宋" w:hAnsi="仿宋" w:cs="仿宋" w:hint="eastAsia"/>
                <w:szCs w:val="21"/>
              </w:rPr>
              <w:t>最</w:t>
            </w:r>
            <w:r w:rsidRPr="002F5363">
              <w:rPr>
                <w:rFonts w:ascii="仿宋" w:eastAsia="仿宋" w:hAnsi="仿宋" w:cs="仿宋"/>
                <w:szCs w:val="21"/>
              </w:rPr>
              <w:t>主要的回款季</w:t>
            </w:r>
            <w:r w:rsidRPr="002F5363">
              <w:rPr>
                <w:rFonts w:ascii="仿宋" w:eastAsia="仿宋" w:hAnsi="仿宋" w:cs="仿宋" w:hint="eastAsia"/>
                <w:szCs w:val="21"/>
              </w:rPr>
              <w:t>，</w:t>
            </w:r>
            <w:r w:rsidRPr="002F5363">
              <w:rPr>
                <w:rFonts w:ascii="仿宋" w:eastAsia="仿宋" w:hAnsi="仿宋" w:cs="仿宋"/>
                <w:szCs w:val="21"/>
              </w:rPr>
              <w:t>按照目前的趋势，距离全年经营性现金流打平仅剩一步之遥。</w:t>
            </w:r>
          </w:p>
          <w:p w:rsidR="00B315CE" w:rsidRPr="002F5363" w:rsidRDefault="00B315CE" w:rsidP="00B315CE">
            <w:pPr>
              <w:pStyle w:val="a3"/>
              <w:spacing w:after="312" w:line="360" w:lineRule="auto"/>
              <w:ind w:firstLineChars="200" w:firstLine="420"/>
              <w:rPr>
                <w:rFonts w:ascii="仿宋" w:eastAsia="仿宋" w:hAnsi="仿宋" w:cs="仿宋"/>
                <w:szCs w:val="21"/>
              </w:rPr>
            </w:pPr>
            <w:r w:rsidRPr="002F5363">
              <w:rPr>
                <w:rFonts w:ascii="仿宋" w:eastAsia="仿宋" w:hAnsi="仿宋" w:cs="仿宋" w:hint="eastAsia"/>
                <w:szCs w:val="21"/>
              </w:rPr>
              <w:t>2）利润方面，去年和前年，公司都实现了归母净利润的盈利，距离归母净利润和扣非净利润双转正也仅差一步之遥，这方面我们会继续努力。</w:t>
            </w:r>
          </w:p>
          <w:p w:rsidR="00B315CE" w:rsidRPr="002F5363" w:rsidRDefault="00B315CE" w:rsidP="00B315CE">
            <w:pPr>
              <w:spacing w:line="360" w:lineRule="auto"/>
              <w:ind w:firstLineChars="200" w:firstLine="420"/>
              <w:jc w:val="both"/>
              <w:rPr>
                <w:rFonts w:ascii="仿宋" w:eastAsia="仿宋" w:hAnsi="仿宋" w:cs="仿宋"/>
                <w:sz w:val="21"/>
                <w:szCs w:val="21"/>
              </w:rPr>
            </w:pPr>
            <w:r w:rsidRPr="002F5363">
              <w:rPr>
                <w:rFonts w:ascii="仿宋" w:eastAsia="仿宋" w:hAnsi="仿宋" w:cs="仿宋" w:hint="eastAsia"/>
                <w:sz w:val="21"/>
                <w:szCs w:val="21"/>
              </w:rPr>
              <w:t>3）收入方面，公司目标实现超越行业平均的增长，继续保持行业引领。</w:t>
            </w:r>
          </w:p>
          <w:p w:rsidR="003E20E5" w:rsidRDefault="00E2576A">
            <w:pPr>
              <w:pStyle w:val="a3"/>
              <w:spacing w:after="312" w:line="360" w:lineRule="auto"/>
              <w:ind w:firstLine="420"/>
              <w:rPr>
                <w:rFonts w:ascii="仿宋" w:eastAsia="仿宋" w:hAnsi="仿宋" w:cs="等线"/>
                <w:b/>
                <w:kern w:val="0"/>
                <w:szCs w:val="21"/>
              </w:rPr>
            </w:pPr>
            <w:r>
              <w:rPr>
                <w:rFonts w:ascii="仿宋" w:eastAsia="仿宋" w:hAnsi="仿宋" w:cs="仿宋" w:hint="eastAsia"/>
                <w:szCs w:val="21"/>
              </w:rPr>
              <w:t xml:space="preserve">  </w:t>
            </w:r>
            <w:r>
              <w:rPr>
                <w:rFonts w:ascii="仿宋" w:eastAsia="仿宋" w:hAnsi="仿宋" w:cs="仿宋" w:hint="eastAsia"/>
                <w:b/>
                <w:kern w:val="0"/>
                <w:szCs w:val="21"/>
              </w:rPr>
              <w:t>——结束——</w:t>
            </w:r>
          </w:p>
        </w:tc>
      </w:tr>
      <w:tr w:rsidR="003E20E5" w:rsidTr="00A80724">
        <w:trPr>
          <w:trHeight w:val="254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671AFE">
            <w:pPr>
              <w:snapToGrid w:val="0"/>
              <w:spacing w:beforeLines="50" w:before="156" w:afterLines="50" w:after="156" w:line="240" w:lineRule="auto"/>
              <w:jc w:val="center"/>
              <w:rPr>
                <w:rFonts w:ascii="等线" w:eastAsia="等线" w:hAnsi="等线" w:cs="等线"/>
                <w:sz w:val="24"/>
                <w:szCs w:val="24"/>
              </w:rPr>
            </w:pPr>
            <w:r>
              <w:rPr>
                <w:rFonts w:ascii="等线" w:eastAsia="等线" w:hAnsi="等线" w:cs="等线" w:hint="eastAsia"/>
                <w:sz w:val="24"/>
                <w:szCs w:val="24"/>
              </w:rPr>
              <w:lastRenderedPageBreak/>
              <w:t>附件清单</w:t>
            </w:r>
          </w:p>
          <w:p w:rsidR="003E20E5" w:rsidRDefault="00E2576A" w:rsidP="00671AFE">
            <w:pPr>
              <w:snapToGrid w:val="0"/>
              <w:spacing w:beforeLines="50" w:before="156" w:afterLines="50" w:after="156" w:line="240" w:lineRule="auto"/>
              <w:jc w:val="center"/>
              <w:rPr>
                <w:rFonts w:ascii="等线" w:eastAsia="等线" w:hAnsi="等线" w:cs="等线"/>
                <w:sz w:val="24"/>
                <w:szCs w:val="24"/>
              </w:rPr>
            </w:pPr>
            <w:r>
              <w:rPr>
                <w:rFonts w:ascii="等线" w:eastAsia="等线" w:hAnsi="等线" w:cs="等线" w:hint="eastAsia"/>
                <w:sz w:val="24"/>
                <w:szCs w:val="24"/>
              </w:rPr>
              <w:t>（参会机构人员单位、姓名）</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3301" w:rsidRPr="00CF6F52" w:rsidRDefault="00233301" w:rsidP="003C1761">
            <w:pPr>
              <w:spacing w:beforeLines="100" w:before="312" w:afterLines="100" w:after="312" w:line="240" w:lineRule="auto"/>
              <w:rPr>
                <w:rFonts w:ascii="仿宋" w:eastAsia="仿宋" w:hAnsi="仿宋" w:cs="宋体"/>
                <w:kern w:val="0"/>
              </w:rPr>
            </w:pPr>
            <w:r w:rsidRPr="00CF6F52">
              <w:rPr>
                <w:rFonts w:ascii="仿宋" w:eastAsia="仿宋" w:hAnsi="仿宋" w:cs="宋体" w:hint="eastAsia"/>
                <w:kern w:val="0"/>
              </w:rPr>
              <w:t>附：线上参会机构名单，按所在机构拼音首字母排序</w:t>
            </w:r>
          </w:p>
          <w:tbl>
            <w:tblPr>
              <w:tblW w:w="7283" w:type="dxa"/>
              <w:tblLayout w:type="fixed"/>
              <w:tblLook w:val="04A0" w:firstRow="1" w:lastRow="0" w:firstColumn="1" w:lastColumn="0" w:noHBand="0" w:noVBand="1"/>
            </w:tblPr>
            <w:tblGrid>
              <w:gridCol w:w="5440"/>
              <w:gridCol w:w="1843"/>
            </w:tblGrid>
            <w:tr w:rsidR="00233301" w:rsidRPr="00CF6F52" w:rsidTr="00A80724">
              <w:trPr>
                <w:trHeight w:val="280"/>
              </w:trPr>
              <w:tc>
                <w:tcPr>
                  <w:tcW w:w="5440"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233301" w:rsidRDefault="00233301" w:rsidP="003C1761">
                  <w:pPr>
                    <w:spacing w:after="0" w:line="240" w:lineRule="auto"/>
                    <w:jc w:val="center"/>
                    <w:rPr>
                      <w:rFonts w:ascii="仿宋" w:eastAsia="仿宋" w:hAnsi="仿宋" w:cs="宋体"/>
                      <w:kern w:val="0"/>
                    </w:rPr>
                  </w:pPr>
                  <w:r>
                    <w:rPr>
                      <w:rFonts w:ascii="仿宋" w:eastAsia="仿宋" w:hAnsi="仿宋" w:cs="宋体"/>
                      <w:kern w:val="0"/>
                    </w:rPr>
                    <w:t>机构名称</w:t>
                  </w:r>
                </w:p>
              </w:tc>
              <w:tc>
                <w:tcPr>
                  <w:tcW w:w="1843"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tcPr>
                <w:p w:rsidR="00233301" w:rsidRDefault="00233301" w:rsidP="003C1761">
                  <w:pPr>
                    <w:spacing w:after="0" w:line="240" w:lineRule="auto"/>
                    <w:jc w:val="center"/>
                    <w:rPr>
                      <w:rFonts w:ascii="仿宋" w:eastAsia="仿宋" w:hAnsi="仿宋" w:cs="宋体"/>
                      <w:kern w:val="0"/>
                    </w:rPr>
                  </w:pPr>
                  <w:r>
                    <w:rPr>
                      <w:rFonts w:ascii="仿宋" w:eastAsia="仿宋" w:hAnsi="仿宋" w:cs="宋体"/>
                      <w:kern w:val="0"/>
                    </w:rPr>
                    <w:t>参会者姓名</w:t>
                  </w:r>
                </w:p>
              </w:tc>
            </w:tr>
            <w:tr w:rsidR="00CF6F52" w:rsidRPr="00CF6F52" w:rsidTr="00A80724">
              <w:trPr>
                <w:trHeight w:val="28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北京高盛宽街博华股权投资管理有限公司</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孙锡萌</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北京金融街资本运营集团有限公司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管文杰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北京金融街资本运营集团有限公司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李冬</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北京汽车集团产业投资有限公司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仇振洋</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北京汽车集团产业投资有限公司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周蕊嘉</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北京微村智科私募基金管理有限公司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赵培恩</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北京禹田资本管理有限公司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赵玮玮</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北京源阖投资基金管理有限公司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刘春昊</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北京泽铭投资有限公司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单河</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北京紫薇私募基金管理有限公司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李晓林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毕盛(上海)投资管理有限公司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龚昌盛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碧云银霞投资管理咨询(上海)有限公司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王浩然</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渤海创富证券投资有限公司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王洪磊</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晨壹投资有限公司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姜晓山</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创金合信基金管理有限公司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大和日华(上海)企业咨询有限公司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迟琛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东北证券股份有限公司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马宗铠</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东兴证券股份有限公司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刘蒙</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福建金牛投资管理股份有限公司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梁敏忠</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福建鑫诺嘉誉投资有限公司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廖勇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富瑞金融集团香港有限公司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馬牧野</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高盛资产管理(香港)有限公司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林宗賢</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光大证券股份有限公司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广东钜洲投资有限责任公司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王中胜</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广发证券股份有限公司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许晟榕</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广发证券股份有限公司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李婉云</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广州金新私募基金管理有限公司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苏卓裕</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广州由榕管理咨询有限公司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欧可升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李忠宇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国金证券股份有限公司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孟灿</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国联证券股份有限公司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黄楷</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国联证券股份有限公司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姜青山</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国泰君安证券股份有限公司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钟明翰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国泰君安证券股份有限公司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楼剑雄</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国信证券股份有限公司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库宏垚</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国元证券股份有限公司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耿军军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海南元禾重元私募基金管理有限公司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李喆</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海通证券股份有限公司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魏宗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恒越基金管理有限公司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张山野笑</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湖南源乘私募基金管理有限公司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曾尚</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花旗環球金融亞洲有限公司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王曉琼</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华安证券股份有限公司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来祚豪</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华创证券有限责任公司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胡昕安</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华泰证券股份有限公司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范昳蕊</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华西证券股份有限公司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柳珏廷</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IGWT Investment 投资公司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廖克銘</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开源证券股份有限公司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刘逍遥</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开源证券股份有限公司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陈宝健</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昆仑健康保险股份有限公司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周志鹏</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临沂市宏恩资产管理有限公司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王元平</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美银证券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庄亚林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民生加银基金管理有限公司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孙金成</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摩根士丹利</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刘洋</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摩根士丹利</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唐粤</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摩根亚太资产管理有限公司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林野</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南京双安资产管理有限公司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王斌</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磐厚动量(上海)资本管理有限公司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于昀田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青岛韬观投资管理有限公司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李佩柯</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瑞银证券有限责任公司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张维璇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赛伯乐投资集团有限公司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程凯</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山西证券股份有限公司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邹昕宸</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山西证券股份有限公司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方闻千</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上海榜样投资管理有限公司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钟挺</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上海处厚私募基金管理有限公司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上海砥俊资产管理中心(有限合伙)</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陈晖</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上海国理投资有限公司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马玉清</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上海国理投资有限公司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殷晓红</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上海混沌投资(集团)有限公司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丘舒啸</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上海加盛投资管理有限公司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陈科</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上海金曼私募基金管理有限公司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许全涛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上海泾溪投资管理合伙企业(有限合伙)</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柯伟</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上海联视投资管理有限公司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周申力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上海迈维资产管理有限公司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陈新华</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上海磐策投资管理有限公司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陈默远</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上海秋阳予梁投资管理有限公司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郑捷</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上海睿郡资产管理有限公司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陆士杰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上海睿胜投资管理有限公司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韩立</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上海润桂投资管理有限公司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金勇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上海唐合投资管理有限公司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王喻澄</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上海天猊投资管理有限公司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曹国军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上海雅策投资管理有限公司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杨馥魁</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上海致君资产管理有限公司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王鸣飞</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申万宏源证券有限公司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邓湘伟</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申万宏源证券有限公司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项敬康</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深圳大成惠中基金管理有限公司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黄春林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深圳红方私募证券基金管理有限公司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谢登科</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深圳前海珞珈方圆资产管理有限公司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侯海峰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深圳市老鹰投资管理有限公司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李闫</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深圳市前海长和汇众基金管理有限公司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周天明</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深圳市榕树投资管理有限公司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黄安麟</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深圳市远望角投资管理企业(有限合伙)</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虞光</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深圳盈泰投资管理有限公司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馬繼南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深圳中天汇富基金管理有限公司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慕陶</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苏州凯恩资本管理股份有限公司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阮金阳</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苏州龙远投资管理有限公司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李声农</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统一证券投资信托股份有限公司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郑宗杰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西藏中睿合银投资管理有限公司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郑淼</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溪牛投资管理(北京)有限公司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王法</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湘财证券股份有限公司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李云浩</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信达证券股份有限公司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姜佳明</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信达证券股份有限公司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庞倩倩</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兴业银行股份有限公司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雷棠棣</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兴业证券股份有限公司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桂杨</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循远资产管理(上海)有限公司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田肖溪</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野村国际(香港)有限公司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段冰</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永安财产保险股份有限公司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刘康</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招商证券股份有限公司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鲍淑娴</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招商证券股份有限公司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刘玉萍</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浙商证券股份有限公司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刘静一</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中国国际金融股份有限公司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李铭姌</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中国国际金融股份有限公司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游航</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中国国际金融股份有限公司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杨祉晗</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中航证券有限公司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卢正羽</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中山证券有限责任公司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黄磊</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中泰证券(上海)资产管理有限公司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邹潇</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中泰证券股份有限公司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郑燕萍</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中信证券股份有限公司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王盛乾</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中信证券股份有限公司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潘儒琛</w:t>
                  </w:r>
                </w:p>
              </w:tc>
            </w:tr>
            <w:tr w:rsidR="00CF6F52" w:rsidRPr="00CF6F52" w:rsidTr="00A80724">
              <w:trPr>
                <w:trHeight w:val="280"/>
              </w:trPr>
              <w:tc>
                <w:tcPr>
                  <w:tcW w:w="5440" w:type="dxa"/>
                  <w:tcBorders>
                    <w:top w:val="nil"/>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中银基金管理有限公司</w:t>
                  </w:r>
                </w:p>
              </w:tc>
              <w:tc>
                <w:tcPr>
                  <w:tcW w:w="1843" w:type="dxa"/>
                  <w:tcBorders>
                    <w:top w:val="nil"/>
                    <w:left w:val="nil"/>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张令泓</w:t>
                  </w:r>
                </w:p>
              </w:tc>
            </w:tr>
            <w:tr w:rsidR="00CF6F52" w:rsidRPr="00CF6F52" w:rsidTr="00A80724">
              <w:trPr>
                <w:trHeight w:val="280"/>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中邮证券有限责任公司</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F52" w:rsidRPr="00CF6F52" w:rsidRDefault="00CF6F52" w:rsidP="003C1761">
                  <w:pPr>
                    <w:spacing w:after="0" w:line="240" w:lineRule="auto"/>
                    <w:jc w:val="center"/>
                    <w:rPr>
                      <w:rFonts w:ascii="仿宋" w:eastAsia="仿宋" w:hAnsi="仿宋" w:cs="宋体"/>
                      <w:kern w:val="0"/>
                    </w:rPr>
                  </w:pPr>
                  <w:r w:rsidRPr="00CF6F52">
                    <w:rPr>
                      <w:rFonts w:ascii="仿宋" w:eastAsia="仿宋" w:hAnsi="仿宋" w:cs="宋体" w:hint="eastAsia"/>
                      <w:kern w:val="0"/>
                    </w:rPr>
                    <w:t>陈昭旭</w:t>
                  </w:r>
                </w:p>
              </w:tc>
            </w:tr>
          </w:tbl>
          <w:p w:rsidR="003E20E5" w:rsidRPr="00CF6F52" w:rsidRDefault="003E20E5" w:rsidP="003C1761">
            <w:pPr>
              <w:spacing w:after="0" w:line="240" w:lineRule="auto"/>
              <w:jc w:val="center"/>
              <w:rPr>
                <w:rFonts w:ascii="仿宋" w:eastAsia="仿宋" w:hAnsi="仿宋" w:cs="宋体"/>
                <w:kern w:val="0"/>
              </w:rPr>
            </w:pPr>
          </w:p>
        </w:tc>
      </w:tr>
      <w:tr w:rsidR="003E20E5" w:rsidTr="003C1761">
        <w:trPr>
          <w:trHeight w:val="521"/>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E5" w:rsidRDefault="00E2576A" w:rsidP="003C1761">
            <w:pPr>
              <w:snapToGrid w:val="0"/>
              <w:spacing w:beforeLines="50" w:before="156" w:afterLines="50" w:after="156" w:line="360" w:lineRule="auto"/>
              <w:jc w:val="center"/>
              <w:rPr>
                <w:rFonts w:ascii="等线" w:eastAsia="等线" w:hAnsi="等线" w:cs="等线"/>
                <w:sz w:val="24"/>
                <w:szCs w:val="24"/>
              </w:rPr>
            </w:pPr>
            <w:r>
              <w:rPr>
                <w:rFonts w:ascii="等线" w:eastAsia="等线" w:hAnsi="等线" w:cs="等线" w:hint="eastAsia"/>
                <w:sz w:val="24"/>
                <w:szCs w:val="24"/>
              </w:rPr>
              <w:t>日期</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E20E5" w:rsidRDefault="00C31D09" w:rsidP="008C6C38">
            <w:pPr>
              <w:snapToGrid w:val="0"/>
              <w:spacing w:beforeLines="50" w:before="156" w:afterLines="50" w:after="156" w:line="360" w:lineRule="auto"/>
              <w:rPr>
                <w:rFonts w:ascii="等线" w:eastAsia="等线" w:hAnsi="等线" w:cs="等线"/>
                <w:sz w:val="24"/>
                <w:szCs w:val="24"/>
              </w:rPr>
            </w:pPr>
            <w:r>
              <w:rPr>
                <w:rFonts w:ascii="等线" w:eastAsia="等线" w:hAnsi="等线" w:cs="等线" w:hint="eastAsia"/>
                <w:sz w:val="21"/>
                <w:szCs w:val="21"/>
              </w:rPr>
              <w:t>2024年</w:t>
            </w:r>
            <w:r>
              <w:rPr>
                <w:rFonts w:ascii="等线" w:eastAsia="等线" w:hAnsi="等线" w:cs="等线"/>
                <w:sz w:val="21"/>
                <w:szCs w:val="21"/>
              </w:rPr>
              <w:t>10</w:t>
            </w:r>
            <w:r>
              <w:rPr>
                <w:rFonts w:ascii="等线" w:eastAsia="等线" w:hAnsi="等线" w:cs="等线" w:hint="eastAsia"/>
                <w:sz w:val="21"/>
                <w:szCs w:val="21"/>
              </w:rPr>
              <w:t>月</w:t>
            </w:r>
            <w:r>
              <w:rPr>
                <w:rFonts w:ascii="等线" w:eastAsia="等线" w:hAnsi="等线" w:cs="等线"/>
                <w:sz w:val="21"/>
                <w:szCs w:val="21"/>
              </w:rPr>
              <w:t>31</w:t>
            </w:r>
            <w:r>
              <w:rPr>
                <w:rFonts w:ascii="等线" w:eastAsia="等线" w:hAnsi="等线" w:cs="等线" w:hint="eastAsia"/>
                <w:sz w:val="21"/>
                <w:szCs w:val="21"/>
              </w:rPr>
              <w:t>日1</w:t>
            </w:r>
            <w:r>
              <w:rPr>
                <w:rFonts w:ascii="等线" w:eastAsia="等线" w:hAnsi="等线" w:cs="等线"/>
                <w:sz w:val="21"/>
                <w:szCs w:val="21"/>
              </w:rPr>
              <w:t>0</w:t>
            </w:r>
            <w:r>
              <w:rPr>
                <w:rFonts w:ascii="等线" w:eastAsia="等线" w:hAnsi="等线" w:cs="等线" w:hint="eastAsia"/>
                <w:sz w:val="21"/>
                <w:szCs w:val="21"/>
              </w:rPr>
              <w:t>点</w:t>
            </w:r>
            <w:r>
              <w:rPr>
                <w:rFonts w:ascii="等线" w:eastAsia="等线" w:hAnsi="等线" w:cs="等线"/>
                <w:sz w:val="21"/>
                <w:szCs w:val="21"/>
              </w:rPr>
              <w:t>00</w:t>
            </w:r>
            <w:r>
              <w:rPr>
                <w:rFonts w:ascii="等线" w:eastAsia="等线" w:hAnsi="等线" w:cs="等线" w:hint="eastAsia"/>
                <w:sz w:val="21"/>
                <w:szCs w:val="21"/>
              </w:rPr>
              <w:t>分-1</w:t>
            </w:r>
            <w:r>
              <w:rPr>
                <w:rFonts w:ascii="等线" w:eastAsia="等线" w:hAnsi="等线" w:cs="等线"/>
                <w:sz w:val="21"/>
                <w:szCs w:val="21"/>
              </w:rPr>
              <w:t>1</w:t>
            </w:r>
            <w:r>
              <w:rPr>
                <w:rFonts w:ascii="等线" w:eastAsia="等线" w:hAnsi="等线" w:cs="等线" w:hint="eastAsia"/>
                <w:sz w:val="21"/>
                <w:szCs w:val="21"/>
              </w:rPr>
              <w:t>点</w:t>
            </w:r>
            <w:r w:rsidR="008C6C38">
              <w:rPr>
                <w:rFonts w:ascii="等线" w:eastAsia="等线" w:hAnsi="等线" w:cs="等线"/>
                <w:sz w:val="21"/>
                <w:szCs w:val="21"/>
              </w:rPr>
              <w:t>15</w:t>
            </w:r>
            <w:r>
              <w:rPr>
                <w:rFonts w:ascii="等线" w:eastAsia="等线" w:hAnsi="等线" w:cs="等线" w:hint="eastAsia"/>
                <w:sz w:val="21"/>
                <w:szCs w:val="21"/>
              </w:rPr>
              <w:t>分</w:t>
            </w:r>
          </w:p>
        </w:tc>
      </w:tr>
    </w:tbl>
    <w:p w:rsidR="003E20E5" w:rsidRDefault="003E20E5">
      <w:pPr>
        <w:ind w:firstLine="440"/>
      </w:pPr>
    </w:p>
    <w:p w:rsidR="003E20E5" w:rsidRDefault="003E20E5">
      <w:pPr>
        <w:ind w:firstLine="440"/>
      </w:pPr>
    </w:p>
    <w:sectPr w:rsidR="003E2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242" w:rsidRDefault="00EF6242">
      <w:pPr>
        <w:spacing w:before="240" w:after="240" w:line="240" w:lineRule="auto"/>
        <w:ind w:firstLine="440"/>
      </w:pPr>
      <w:r>
        <w:separator/>
      </w:r>
    </w:p>
  </w:endnote>
  <w:endnote w:type="continuationSeparator" w:id="0">
    <w:p w:rsidR="00EF6242" w:rsidRDefault="00EF6242">
      <w:pPr>
        <w:spacing w:before="240" w:after="240"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242" w:rsidRDefault="00EF6242">
      <w:pPr>
        <w:spacing w:before="240" w:after="240"/>
        <w:ind w:firstLine="440"/>
      </w:pPr>
      <w:r>
        <w:separator/>
      </w:r>
    </w:p>
  </w:footnote>
  <w:footnote w:type="continuationSeparator" w:id="0">
    <w:p w:rsidR="00EF6242" w:rsidRDefault="00EF6242">
      <w:pPr>
        <w:spacing w:before="240" w:after="240"/>
        <w:ind w:firstLine="44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555EA"/>
    <w:multiLevelType w:val="hybridMultilevel"/>
    <w:tmpl w:val="90B014D2"/>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1Yzc4ZDllMTEzMGVmZmQyMjYxM2MyY2FiMjJmZTMifQ=="/>
  </w:docVars>
  <w:rsids>
    <w:rsidRoot w:val="135E6F84"/>
    <w:rsid w:val="00004152"/>
    <w:rsid w:val="0006120A"/>
    <w:rsid w:val="000C28BF"/>
    <w:rsid w:val="00127855"/>
    <w:rsid w:val="0014200B"/>
    <w:rsid w:val="001735F5"/>
    <w:rsid w:val="001C5BB7"/>
    <w:rsid w:val="00233301"/>
    <w:rsid w:val="00256C65"/>
    <w:rsid w:val="002D4006"/>
    <w:rsid w:val="002D5E6E"/>
    <w:rsid w:val="002E73FD"/>
    <w:rsid w:val="002F15C4"/>
    <w:rsid w:val="00366E3A"/>
    <w:rsid w:val="003C1761"/>
    <w:rsid w:val="003E20E5"/>
    <w:rsid w:val="004355D0"/>
    <w:rsid w:val="004736D2"/>
    <w:rsid w:val="0049275C"/>
    <w:rsid w:val="00492C79"/>
    <w:rsid w:val="004B4DA9"/>
    <w:rsid w:val="00543E78"/>
    <w:rsid w:val="005E4076"/>
    <w:rsid w:val="00671AFE"/>
    <w:rsid w:val="0079555C"/>
    <w:rsid w:val="008B7D9A"/>
    <w:rsid w:val="008C6C38"/>
    <w:rsid w:val="008F34A1"/>
    <w:rsid w:val="00952A2C"/>
    <w:rsid w:val="00A41D55"/>
    <w:rsid w:val="00A7450A"/>
    <w:rsid w:val="00A75B28"/>
    <w:rsid w:val="00A80724"/>
    <w:rsid w:val="00B315CE"/>
    <w:rsid w:val="00B40C82"/>
    <w:rsid w:val="00B6465A"/>
    <w:rsid w:val="00B7114B"/>
    <w:rsid w:val="00BC506E"/>
    <w:rsid w:val="00C31D09"/>
    <w:rsid w:val="00CA3156"/>
    <w:rsid w:val="00CF2BF5"/>
    <w:rsid w:val="00CF6F52"/>
    <w:rsid w:val="00DC4B6D"/>
    <w:rsid w:val="00E2576A"/>
    <w:rsid w:val="00E279CD"/>
    <w:rsid w:val="00EB57FD"/>
    <w:rsid w:val="00EF6242"/>
    <w:rsid w:val="00F25459"/>
    <w:rsid w:val="00F941C0"/>
    <w:rsid w:val="026F400C"/>
    <w:rsid w:val="07A16F6A"/>
    <w:rsid w:val="0C2C20EB"/>
    <w:rsid w:val="0E155119"/>
    <w:rsid w:val="135E6F84"/>
    <w:rsid w:val="15D524F2"/>
    <w:rsid w:val="16DB5A0B"/>
    <w:rsid w:val="189F5F3A"/>
    <w:rsid w:val="200D643E"/>
    <w:rsid w:val="21D63323"/>
    <w:rsid w:val="224F56D7"/>
    <w:rsid w:val="24BB787A"/>
    <w:rsid w:val="2D936798"/>
    <w:rsid w:val="2E6764C9"/>
    <w:rsid w:val="3323690B"/>
    <w:rsid w:val="36F32FEF"/>
    <w:rsid w:val="3AEA533A"/>
    <w:rsid w:val="3BFF68EA"/>
    <w:rsid w:val="3F5C395C"/>
    <w:rsid w:val="406B1E48"/>
    <w:rsid w:val="47D87E9B"/>
    <w:rsid w:val="4D9549A9"/>
    <w:rsid w:val="4FB35827"/>
    <w:rsid w:val="53544517"/>
    <w:rsid w:val="54E762B6"/>
    <w:rsid w:val="55920E22"/>
    <w:rsid w:val="56280076"/>
    <w:rsid w:val="62DE623C"/>
    <w:rsid w:val="643B502E"/>
    <w:rsid w:val="6A3B0B83"/>
    <w:rsid w:val="6B125FD6"/>
    <w:rsid w:val="6C52406E"/>
    <w:rsid w:val="71FE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3FCFF"/>
  <w15:docId w15:val="{021F395F-DEE5-49B6-974E-7DD803B3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autoRedefine/>
    <w:qFormat/>
    <w:pPr>
      <w:widowControl w:val="0"/>
      <w:spacing w:after="0" w:line="240" w:lineRule="auto"/>
      <w:jc w:val="both"/>
    </w:pPr>
    <w:rPr>
      <w:rFonts w:ascii="宋体" w:eastAsia="宋体" w:hAnsi="Courier New" w:cs="Times New Roman"/>
      <w:color w:val="auto"/>
      <w:sz w:val="21"/>
      <w:szCs w:val="24"/>
    </w:rPr>
  </w:style>
  <w:style w:type="paragraph" w:styleId="a5">
    <w:name w:val="Normal (Web)"/>
    <w:basedOn w:val="a"/>
    <w:pPr>
      <w:spacing w:beforeAutospacing="1" w:after="0" w:afterAutospacing="1"/>
    </w:pPr>
    <w:rPr>
      <w:rFonts w:cs="Times New Roman"/>
      <w:kern w:val="0"/>
      <w:sz w:val="24"/>
    </w:rPr>
  </w:style>
  <w:style w:type="paragraph" w:customStyle="1" w:styleId="a6">
    <w:name w:val="问题格式"/>
    <w:basedOn w:val="a"/>
    <w:link w:val="Char"/>
    <w:autoRedefine/>
    <w:qFormat/>
    <w:pPr>
      <w:spacing w:line="360" w:lineRule="auto"/>
      <w:ind w:firstLineChars="200" w:firstLine="480"/>
    </w:pPr>
    <w:rPr>
      <w:rFonts w:ascii="宋体" w:eastAsia="宋体" w:hAnsi="宋体" w:cs="宋体" w:hint="eastAsia"/>
      <w:b/>
      <w:bCs/>
      <w:color w:val="0070C0"/>
      <w:sz w:val="24"/>
    </w:rPr>
  </w:style>
  <w:style w:type="character" w:customStyle="1" w:styleId="Char">
    <w:name w:val="问题格式 Char"/>
    <w:link w:val="a6"/>
    <w:autoRedefine/>
    <w:qFormat/>
    <w:rPr>
      <w:rFonts w:ascii="宋体" w:eastAsia="宋体" w:hAnsi="宋体" w:cs="宋体" w:hint="eastAsia"/>
      <w:b/>
      <w:bCs/>
      <w:color w:val="0070C0"/>
      <w:sz w:val="24"/>
    </w:rPr>
  </w:style>
  <w:style w:type="character" w:customStyle="1" w:styleId="a4">
    <w:name w:val="纯文本 字符"/>
    <w:basedOn w:val="a0"/>
    <w:link w:val="a3"/>
    <w:rsid w:val="00B315CE"/>
    <w:rPr>
      <w:rFonts w:ascii="宋体" w:hAnsi="Courier New"/>
      <w:kern w:val="2"/>
      <w:sz w:val="21"/>
      <w:szCs w:val="24"/>
    </w:rPr>
  </w:style>
  <w:style w:type="paragraph" w:customStyle="1" w:styleId="1">
    <w:name w:val="列出段落1"/>
    <w:basedOn w:val="a"/>
    <w:uiPriority w:val="34"/>
    <w:qFormat/>
    <w:rsid w:val="001735F5"/>
    <w:pPr>
      <w:widowControl w:val="0"/>
      <w:spacing w:after="0" w:line="240" w:lineRule="auto"/>
      <w:ind w:firstLineChars="200" w:firstLine="420"/>
      <w:jc w:val="both"/>
    </w:pPr>
    <w:rPr>
      <w:rFonts w:asciiTheme="minorHAnsi" w:eastAsiaTheme="minorEastAsia" w:hAnsiTheme="minorHAnsi" w:cstheme="minorBidi"/>
      <w:color w:val="auto"/>
      <w:sz w:val="21"/>
    </w:rPr>
  </w:style>
  <w:style w:type="paragraph" w:styleId="a7">
    <w:name w:val="header"/>
    <w:basedOn w:val="a"/>
    <w:link w:val="a8"/>
    <w:rsid w:val="00E279CD"/>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rsid w:val="00E279CD"/>
    <w:rPr>
      <w:rFonts w:ascii="Calibri" w:eastAsia="Calibri" w:hAnsi="Calibri" w:cs="Calibri"/>
      <w:color w:val="000000"/>
      <w:kern w:val="2"/>
      <w:sz w:val="18"/>
      <w:szCs w:val="18"/>
    </w:rPr>
  </w:style>
  <w:style w:type="paragraph" w:styleId="a9">
    <w:name w:val="footer"/>
    <w:basedOn w:val="a"/>
    <w:link w:val="aa"/>
    <w:rsid w:val="00E279CD"/>
    <w:pPr>
      <w:tabs>
        <w:tab w:val="center" w:pos="4153"/>
        <w:tab w:val="right" w:pos="8306"/>
      </w:tabs>
      <w:snapToGrid w:val="0"/>
      <w:spacing w:line="240" w:lineRule="auto"/>
    </w:pPr>
    <w:rPr>
      <w:sz w:val="18"/>
      <w:szCs w:val="18"/>
    </w:rPr>
  </w:style>
  <w:style w:type="character" w:customStyle="1" w:styleId="aa">
    <w:name w:val="页脚 字符"/>
    <w:basedOn w:val="a0"/>
    <w:link w:val="a9"/>
    <w:rsid w:val="00E279CD"/>
    <w:rPr>
      <w:rFonts w:ascii="Calibri" w:eastAsia="Calibri" w:hAnsi="Calibri" w:cs="Calibri"/>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62236">
      <w:bodyDiv w:val="1"/>
      <w:marLeft w:val="0"/>
      <w:marRight w:val="0"/>
      <w:marTop w:val="0"/>
      <w:marBottom w:val="0"/>
      <w:divBdr>
        <w:top w:val="none" w:sz="0" w:space="0" w:color="auto"/>
        <w:left w:val="none" w:sz="0" w:space="0" w:color="auto"/>
        <w:bottom w:val="none" w:sz="0" w:space="0" w:color="auto"/>
        <w:right w:val="none" w:sz="0" w:space="0" w:color="auto"/>
      </w:divBdr>
    </w:div>
    <w:div w:id="1757097226">
      <w:bodyDiv w:val="1"/>
      <w:marLeft w:val="0"/>
      <w:marRight w:val="0"/>
      <w:marTop w:val="0"/>
      <w:marBottom w:val="0"/>
      <w:divBdr>
        <w:top w:val="none" w:sz="0" w:space="0" w:color="auto"/>
        <w:left w:val="none" w:sz="0" w:space="0" w:color="auto"/>
        <w:bottom w:val="none" w:sz="0" w:space="0" w:color="auto"/>
        <w:right w:val="none" w:sz="0" w:space="0" w:color="auto"/>
      </w:divBdr>
    </w:div>
    <w:div w:id="1815216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17</Pages>
  <Words>1975</Words>
  <Characters>11261</Characters>
  <Application>Microsoft Office Word</Application>
  <DocSecurity>0</DocSecurity>
  <Lines>93</Lines>
  <Paragraphs>26</Paragraphs>
  <ScaleCrop>false</ScaleCrop>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刘玉萍01</cp:lastModifiedBy>
  <cp:revision>17</cp:revision>
  <dcterms:created xsi:type="dcterms:W3CDTF">2024-10-31T06:12:00Z</dcterms:created>
  <dcterms:modified xsi:type="dcterms:W3CDTF">2024-10-31T08:54:00Z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BF82C44205B64F5583C95C082B428300_11</vt:lpwstr>
  </property>
</Properties>
</file>