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AA450D" w14:textId="77777777" w:rsidR="00EF4E9A" w:rsidRDefault="00A11EFE">
      <w:pPr>
        <w:spacing w:beforeLines="50" w:before="156" w:afterLines="50" w:after="156" w:line="400" w:lineRule="exact"/>
        <w:rPr>
          <w:rFonts w:ascii="宋体" w:hAnsi="宋体"/>
          <w:bCs/>
          <w:iCs/>
          <w:color w:val="000000"/>
          <w:sz w:val="24"/>
        </w:rPr>
      </w:pPr>
      <w:r>
        <w:rPr>
          <w:rFonts w:ascii="宋体" w:hAnsi="宋体" w:hint="eastAsia"/>
          <w:bCs/>
          <w:iCs/>
          <w:color w:val="000000"/>
          <w:sz w:val="24"/>
        </w:rPr>
        <w:t>证券代码</w:t>
      </w:r>
      <w:r w:rsidRPr="00D17F86">
        <w:rPr>
          <w:rFonts w:hint="eastAsia"/>
          <w:bCs/>
          <w:iCs/>
          <w:color w:val="000000"/>
          <w:sz w:val="24"/>
        </w:rPr>
        <w:t>：</w:t>
      </w:r>
      <w:r w:rsidRPr="00FE1863">
        <w:rPr>
          <w:bCs/>
          <w:iCs/>
          <w:color w:val="000000"/>
          <w:sz w:val="24"/>
        </w:rPr>
        <w:t>688343</w:t>
      </w:r>
      <w:r w:rsidRPr="00D17F86">
        <w:rPr>
          <w:bCs/>
          <w:iCs/>
          <w:color w:val="000000"/>
          <w:sz w:val="24"/>
        </w:rPr>
        <w:t xml:space="preserve"> </w:t>
      </w:r>
      <w:r>
        <w:rPr>
          <w:rFonts w:ascii="宋体" w:hAnsi="宋体" w:hint="eastAsia"/>
          <w:bCs/>
          <w:iCs/>
          <w:color w:val="000000"/>
          <w:sz w:val="24"/>
        </w:rPr>
        <w:t xml:space="preserve">                                  证券简称：云天励飞</w:t>
      </w:r>
    </w:p>
    <w:p w14:paraId="5627B985" w14:textId="77777777" w:rsidR="00EF4E9A" w:rsidRDefault="00A11EFE">
      <w:pPr>
        <w:spacing w:beforeLines="50" w:before="156" w:afterLines="50" w:after="156" w:line="400" w:lineRule="exact"/>
        <w:jc w:val="center"/>
        <w:rPr>
          <w:rFonts w:ascii="宋体" w:hAnsi="宋体"/>
          <w:b/>
          <w:bCs/>
          <w:iCs/>
          <w:color w:val="000000"/>
          <w:sz w:val="32"/>
          <w:szCs w:val="32"/>
        </w:rPr>
      </w:pPr>
      <w:r>
        <w:rPr>
          <w:rFonts w:ascii="宋体" w:hAnsi="宋体" w:hint="eastAsia"/>
          <w:b/>
          <w:bCs/>
          <w:iCs/>
          <w:color w:val="000000"/>
          <w:sz w:val="32"/>
          <w:szCs w:val="32"/>
        </w:rPr>
        <w:t>深圳云天励飞技术股份有限公司</w:t>
      </w:r>
    </w:p>
    <w:p w14:paraId="4D050D31" w14:textId="6E85F642" w:rsidR="00EF4E9A" w:rsidRDefault="006A5D98">
      <w:pPr>
        <w:spacing w:beforeLines="50" w:before="156" w:afterLines="50" w:after="156" w:line="400" w:lineRule="exact"/>
        <w:jc w:val="center"/>
        <w:rPr>
          <w:rFonts w:ascii="宋体" w:hAnsi="宋体"/>
          <w:b/>
          <w:bCs/>
          <w:iCs/>
          <w:color w:val="000000"/>
          <w:sz w:val="32"/>
          <w:szCs w:val="32"/>
        </w:rPr>
      </w:pPr>
      <w:r w:rsidRPr="00D17F86">
        <w:rPr>
          <w:b/>
          <w:bCs/>
          <w:iCs/>
          <w:color w:val="000000"/>
          <w:sz w:val="32"/>
          <w:szCs w:val="32"/>
        </w:rPr>
        <w:t>2024</w:t>
      </w:r>
      <w:r w:rsidRPr="00D17F86">
        <w:rPr>
          <w:rFonts w:hint="eastAsia"/>
          <w:b/>
          <w:bCs/>
          <w:iCs/>
          <w:color w:val="000000"/>
          <w:sz w:val="32"/>
          <w:szCs w:val="32"/>
        </w:rPr>
        <w:t>年</w:t>
      </w:r>
      <w:r w:rsidRPr="00D17F86">
        <w:rPr>
          <w:b/>
          <w:bCs/>
          <w:iCs/>
          <w:color w:val="000000"/>
          <w:sz w:val="32"/>
          <w:szCs w:val="32"/>
        </w:rPr>
        <w:t>10</w:t>
      </w:r>
      <w:r w:rsidRPr="00D17F86">
        <w:rPr>
          <w:rFonts w:hint="eastAsia"/>
          <w:b/>
          <w:bCs/>
          <w:iCs/>
          <w:color w:val="000000"/>
          <w:sz w:val="32"/>
          <w:szCs w:val="32"/>
        </w:rPr>
        <w:t>月</w:t>
      </w:r>
      <w:r w:rsidRPr="00D17F86">
        <w:rPr>
          <w:b/>
          <w:bCs/>
          <w:iCs/>
          <w:color w:val="000000"/>
          <w:sz w:val="32"/>
          <w:szCs w:val="32"/>
        </w:rPr>
        <w:t>29</w:t>
      </w:r>
      <w:r w:rsidRPr="00D17F86">
        <w:rPr>
          <w:rFonts w:hint="eastAsia"/>
          <w:b/>
          <w:bCs/>
          <w:iCs/>
          <w:color w:val="000000"/>
          <w:sz w:val="32"/>
          <w:szCs w:val="32"/>
        </w:rPr>
        <w:t>日</w:t>
      </w:r>
      <w:r>
        <w:rPr>
          <w:rFonts w:ascii="宋体" w:hAnsi="宋体" w:hint="eastAsia"/>
          <w:b/>
          <w:bCs/>
          <w:iCs/>
          <w:color w:val="000000"/>
          <w:sz w:val="32"/>
          <w:szCs w:val="32"/>
        </w:rPr>
        <w:t>投资者关系活动记录表</w:t>
      </w:r>
    </w:p>
    <w:p w14:paraId="555A5DE2" w14:textId="3A319491" w:rsidR="00EF4E9A" w:rsidRDefault="00A11EFE">
      <w:pPr>
        <w:spacing w:line="400" w:lineRule="exact"/>
        <w:rPr>
          <w:rFonts w:ascii="宋体" w:hAnsi="宋体"/>
          <w:bCs/>
          <w:iCs/>
          <w:color w:val="000000"/>
          <w:sz w:val="24"/>
        </w:rPr>
      </w:pPr>
      <w:r>
        <w:rPr>
          <w:rFonts w:ascii="宋体" w:hAnsi="宋体" w:hint="eastAsia"/>
          <w:bCs/>
          <w:iCs/>
          <w:color w:val="000000"/>
          <w:sz w:val="24"/>
        </w:rPr>
        <w:t xml:space="preserve">                                                      编号：</w:t>
      </w:r>
      <w:r w:rsidRPr="004629C6">
        <w:rPr>
          <w:bCs/>
          <w:iCs/>
          <w:color w:val="000000"/>
          <w:sz w:val="24"/>
        </w:rPr>
        <w:t>2024-0</w:t>
      </w:r>
      <w:r w:rsidR="004629C6" w:rsidRPr="004629C6">
        <w:rPr>
          <w:bCs/>
          <w:iCs/>
          <w:color w:val="000000"/>
          <w:sz w:val="24"/>
        </w:rPr>
        <w:t>22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2"/>
        <w:gridCol w:w="6434"/>
      </w:tblGrid>
      <w:tr w:rsidR="00EF4E9A" w14:paraId="5CAB5F6D" w14:textId="77777777">
        <w:tc>
          <w:tcPr>
            <w:tcW w:w="1862" w:type="dxa"/>
            <w:tcBorders>
              <w:top w:val="single" w:sz="4" w:space="0" w:color="auto"/>
              <w:left w:val="single" w:sz="4" w:space="0" w:color="auto"/>
              <w:bottom w:val="single" w:sz="4" w:space="0" w:color="auto"/>
              <w:right w:val="single" w:sz="4" w:space="0" w:color="auto"/>
            </w:tcBorders>
            <w:shd w:val="clear" w:color="auto" w:fill="auto"/>
          </w:tcPr>
          <w:p w14:paraId="06D078C7" w14:textId="77777777" w:rsidR="00EF4E9A" w:rsidRDefault="00A11EFE">
            <w:pPr>
              <w:spacing w:line="480" w:lineRule="atLeast"/>
              <w:rPr>
                <w:rFonts w:ascii="宋体" w:hAnsi="宋体"/>
                <w:bCs/>
                <w:iCs/>
                <w:color w:val="000000"/>
                <w:sz w:val="24"/>
              </w:rPr>
            </w:pPr>
            <w:r>
              <w:rPr>
                <w:rFonts w:ascii="宋体" w:hAnsi="宋体" w:hint="eastAsia"/>
                <w:bCs/>
                <w:iCs/>
                <w:color w:val="000000"/>
                <w:sz w:val="24"/>
              </w:rPr>
              <w:t>投资者关系活动类别</w:t>
            </w:r>
          </w:p>
          <w:p w14:paraId="06B61D53" w14:textId="77777777" w:rsidR="00EF4E9A" w:rsidRDefault="00EF4E9A">
            <w:pPr>
              <w:spacing w:line="480" w:lineRule="atLeast"/>
              <w:rPr>
                <w:rFonts w:ascii="宋体" w:hAnsi="宋体"/>
                <w:bCs/>
                <w:iCs/>
                <w:color w:val="000000"/>
                <w:sz w:val="24"/>
              </w:rPr>
            </w:pPr>
          </w:p>
        </w:tc>
        <w:tc>
          <w:tcPr>
            <w:tcW w:w="6434" w:type="dxa"/>
            <w:tcBorders>
              <w:top w:val="single" w:sz="4" w:space="0" w:color="auto"/>
              <w:left w:val="single" w:sz="4" w:space="0" w:color="auto"/>
              <w:bottom w:val="single" w:sz="4" w:space="0" w:color="auto"/>
              <w:right w:val="single" w:sz="4" w:space="0" w:color="auto"/>
            </w:tcBorders>
            <w:shd w:val="clear" w:color="auto" w:fill="auto"/>
          </w:tcPr>
          <w:p w14:paraId="138FA104" w14:textId="77777777" w:rsidR="00EF4E9A" w:rsidRDefault="00A11EFE">
            <w:pPr>
              <w:spacing w:line="480" w:lineRule="atLeast"/>
              <w:rPr>
                <w:rFonts w:ascii="宋体" w:hAnsi="宋体"/>
                <w:bCs/>
                <w:iCs/>
                <w:color w:val="000000"/>
                <w:sz w:val="24"/>
              </w:rPr>
            </w:pPr>
            <w:r>
              <w:rPr>
                <w:rFonts w:ascii="宋体" w:hAnsi="宋体" w:hint="eastAsia"/>
                <w:bCs/>
                <w:iCs/>
                <w:color w:val="000000"/>
                <w:sz w:val="24"/>
              </w:rPr>
              <w:t>√</w:t>
            </w:r>
            <w:r>
              <w:rPr>
                <w:rFonts w:ascii="宋体" w:hAnsi="宋体" w:hint="eastAsia"/>
                <w:sz w:val="24"/>
              </w:rPr>
              <w:t xml:space="preserve">特定对象调研        </w:t>
            </w:r>
            <w:r>
              <w:rPr>
                <w:rFonts w:ascii="宋体" w:hAnsi="宋体" w:hint="eastAsia"/>
                <w:bCs/>
                <w:iCs/>
                <w:color w:val="000000"/>
                <w:sz w:val="24"/>
              </w:rPr>
              <w:t>□</w:t>
            </w:r>
            <w:r>
              <w:rPr>
                <w:rFonts w:ascii="宋体" w:hAnsi="宋体" w:hint="eastAsia"/>
                <w:sz w:val="24"/>
              </w:rPr>
              <w:t>分析师会议</w:t>
            </w:r>
          </w:p>
          <w:p w14:paraId="0820E236" w14:textId="77777777" w:rsidR="00EF4E9A" w:rsidRDefault="00A11EFE">
            <w:pPr>
              <w:spacing w:line="480" w:lineRule="atLeast"/>
              <w:rPr>
                <w:rFonts w:ascii="宋体" w:hAnsi="宋体"/>
                <w:bCs/>
                <w:iCs/>
                <w:color w:val="000000"/>
                <w:sz w:val="24"/>
              </w:rPr>
            </w:pPr>
            <w:r>
              <w:rPr>
                <w:rFonts w:ascii="宋体" w:hAnsi="宋体" w:hint="eastAsia"/>
                <w:bCs/>
                <w:iCs/>
                <w:color w:val="000000"/>
                <w:sz w:val="24"/>
              </w:rPr>
              <w:t>□</w:t>
            </w:r>
            <w:r>
              <w:rPr>
                <w:rFonts w:ascii="宋体" w:hAnsi="宋体" w:hint="eastAsia"/>
                <w:sz w:val="24"/>
              </w:rPr>
              <w:t xml:space="preserve">媒体采访            </w:t>
            </w:r>
            <w:r>
              <w:rPr>
                <w:rFonts w:ascii="宋体" w:hAnsi="宋体" w:hint="eastAsia"/>
                <w:bCs/>
                <w:iCs/>
                <w:color w:val="000000"/>
                <w:sz w:val="24"/>
              </w:rPr>
              <w:t>□</w:t>
            </w:r>
            <w:r>
              <w:rPr>
                <w:rFonts w:ascii="宋体" w:hAnsi="宋体" w:hint="eastAsia"/>
                <w:sz w:val="24"/>
              </w:rPr>
              <w:t>业绩说明会</w:t>
            </w:r>
          </w:p>
          <w:p w14:paraId="7092D73B" w14:textId="77777777" w:rsidR="00EF4E9A" w:rsidRDefault="00A11EFE">
            <w:pPr>
              <w:spacing w:line="480" w:lineRule="atLeast"/>
              <w:rPr>
                <w:rFonts w:ascii="宋体" w:hAnsi="宋体"/>
                <w:bCs/>
                <w:iCs/>
                <w:color w:val="000000"/>
                <w:sz w:val="24"/>
              </w:rPr>
            </w:pPr>
            <w:r>
              <w:rPr>
                <w:rFonts w:ascii="宋体" w:hAnsi="宋体" w:hint="eastAsia"/>
                <w:bCs/>
                <w:iCs/>
                <w:color w:val="000000"/>
                <w:sz w:val="24"/>
              </w:rPr>
              <w:t>□</w:t>
            </w:r>
            <w:r>
              <w:rPr>
                <w:rFonts w:ascii="宋体" w:hAnsi="宋体" w:hint="eastAsia"/>
                <w:sz w:val="24"/>
              </w:rPr>
              <w:t xml:space="preserve">新闻发布会          </w:t>
            </w:r>
            <w:r>
              <w:rPr>
                <w:rFonts w:ascii="宋体" w:hAnsi="宋体" w:hint="eastAsia"/>
                <w:bCs/>
                <w:iCs/>
                <w:color w:val="000000"/>
                <w:sz w:val="24"/>
              </w:rPr>
              <w:t>□</w:t>
            </w:r>
            <w:r>
              <w:rPr>
                <w:rFonts w:ascii="宋体" w:hAnsi="宋体" w:hint="eastAsia"/>
                <w:sz w:val="24"/>
              </w:rPr>
              <w:t>路演活动</w:t>
            </w:r>
          </w:p>
          <w:p w14:paraId="60529F05" w14:textId="2257D59C" w:rsidR="00EF4E9A" w:rsidRDefault="004629C6" w:rsidP="00FE1863">
            <w:pPr>
              <w:tabs>
                <w:tab w:val="left" w:pos="3045"/>
                <w:tab w:val="center" w:pos="3199"/>
              </w:tabs>
              <w:spacing w:line="480" w:lineRule="atLeast"/>
              <w:rPr>
                <w:rFonts w:ascii="宋体" w:hAnsi="宋体"/>
                <w:bCs/>
                <w:iCs/>
                <w:color w:val="000000"/>
                <w:sz w:val="24"/>
              </w:rPr>
            </w:pPr>
            <w:r>
              <w:rPr>
                <w:rFonts w:ascii="宋体" w:hAnsi="宋体" w:hint="eastAsia"/>
                <w:bCs/>
                <w:iCs/>
                <w:color w:val="000000"/>
                <w:sz w:val="24"/>
              </w:rPr>
              <w:t>□</w:t>
            </w:r>
            <w:r>
              <w:rPr>
                <w:rFonts w:ascii="宋体" w:hAnsi="宋体" w:hint="eastAsia"/>
                <w:sz w:val="24"/>
              </w:rPr>
              <w:t xml:space="preserve">现场参观            </w:t>
            </w:r>
            <w:r w:rsidR="00FE1863">
              <w:rPr>
                <w:rFonts w:ascii="宋体" w:hAnsi="宋体" w:hint="eastAsia"/>
                <w:bCs/>
                <w:iCs/>
                <w:color w:val="000000"/>
                <w:sz w:val="24"/>
              </w:rPr>
              <w:t>□</w:t>
            </w:r>
            <w:r>
              <w:rPr>
                <w:rFonts w:ascii="宋体" w:hAnsi="宋体" w:hint="eastAsia"/>
                <w:sz w:val="24"/>
              </w:rPr>
              <w:t>其他</w:t>
            </w:r>
          </w:p>
        </w:tc>
      </w:tr>
      <w:tr w:rsidR="00EF4E9A" w:rsidRPr="00FE1863" w14:paraId="3E68E262" w14:textId="77777777">
        <w:tc>
          <w:tcPr>
            <w:tcW w:w="1862" w:type="dxa"/>
            <w:tcBorders>
              <w:top w:val="single" w:sz="4" w:space="0" w:color="auto"/>
              <w:left w:val="single" w:sz="4" w:space="0" w:color="auto"/>
              <w:bottom w:val="single" w:sz="4" w:space="0" w:color="auto"/>
              <w:right w:val="single" w:sz="4" w:space="0" w:color="auto"/>
            </w:tcBorders>
            <w:shd w:val="clear" w:color="auto" w:fill="auto"/>
          </w:tcPr>
          <w:p w14:paraId="3578C5EB" w14:textId="77777777" w:rsidR="00EF4E9A" w:rsidRDefault="00A11EFE">
            <w:pPr>
              <w:spacing w:line="480" w:lineRule="atLeast"/>
              <w:rPr>
                <w:rFonts w:ascii="宋体" w:hAnsi="宋体"/>
                <w:bCs/>
                <w:iCs/>
                <w:color w:val="000000"/>
                <w:sz w:val="24"/>
              </w:rPr>
            </w:pPr>
            <w:r>
              <w:rPr>
                <w:rFonts w:ascii="宋体" w:hAnsi="宋体" w:hint="eastAsia"/>
                <w:bCs/>
                <w:iCs/>
                <w:color w:val="000000"/>
                <w:sz w:val="24"/>
              </w:rPr>
              <w:t>参与单位名称及人员姓名</w:t>
            </w:r>
          </w:p>
        </w:tc>
        <w:tc>
          <w:tcPr>
            <w:tcW w:w="6434" w:type="dxa"/>
            <w:tcBorders>
              <w:top w:val="single" w:sz="4" w:space="0" w:color="auto"/>
              <w:left w:val="single" w:sz="4" w:space="0" w:color="auto"/>
              <w:bottom w:val="single" w:sz="4" w:space="0" w:color="auto"/>
              <w:right w:val="single" w:sz="4" w:space="0" w:color="auto"/>
            </w:tcBorders>
            <w:shd w:val="clear" w:color="auto" w:fill="auto"/>
          </w:tcPr>
          <w:p w14:paraId="754DA2BB" w14:textId="2E493DF5" w:rsidR="00EF4E9A" w:rsidRDefault="001F10D6" w:rsidP="004B7C40">
            <w:pPr>
              <w:spacing w:line="480" w:lineRule="atLeast"/>
              <w:rPr>
                <w:rFonts w:ascii="宋体" w:hAnsi="宋体"/>
                <w:bCs/>
                <w:iCs/>
                <w:color w:val="000000"/>
                <w:sz w:val="24"/>
              </w:rPr>
            </w:pPr>
            <w:r>
              <w:rPr>
                <w:rFonts w:ascii="宋体" w:hAnsi="宋体" w:hint="eastAsia"/>
                <w:bCs/>
                <w:iCs/>
                <w:color w:val="000000"/>
                <w:sz w:val="24"/>
              </w:rPr>
              <w:t>华泰柏瑞基金管理有限公司、中国人保资产管理有限公司、长江养老保险股份有限公司、</w:t>
            </w:r>
            <w:r w:rsidR="00FE1863">
              <w:rPr>
                <w:rFonts w:ascii="宋体" w:hAnsi="宋体" w:hint="eastAsia"/>
                <w:bCs/>
                <w:iCs/>
                <w:color w:val="000000"/>
                <w:sz w:val="24"/>
              </w:rPr>
              <w:t>长城基金管理有限公司、</w:t>
            </w:r>
            <w:r w:rsidR="004B7C40">
              <w:rPr>
                <w:rFonts w:ascii="宋体" w:hAnsi="宋体" w:hint="eastAsia"/>
                <w:bCs/>
                <w:iCs/>
                <w:color w:val="000000"/>
                <w:sz w:val="24"/>
              </w:rPr>
              <w:t>上银基金管理有限公司、</w:t>
            </w:r>
            <w:r w:rsidR="00FE1863">
              <w:rPr>
                <w:rFonts w:ascii="宋体" w:hAnsi="宋体" w:hint="eastAsia"/>
                <w:bCs/>
                <w:iCs/>
                <w:color w:val="000000"/>
                <w:sz w:val="24"/>
              </w:rPr>
              <w:t>中移资本、</w:t>
            </w:r>
            <w:r w:rsidR="00C330C9">
              <w:rPr>
                <w:rFonts w:ascii="宋体" w:hAnsi="宋体" w:hint="eastAsia"/>
                <w:bCs/>
                <w:iCs/>
                <w:color w:val="000000"/>
                <w:sz w:val="24"/>
              </w:rPr>
              <w:t>上海乾瞻投资管理有限公司、上海慎知资产管理合伙企业（有限合伙）、上海丰煜投资有限公司、</w:t>
            </w:r>
            <w:r>
              <w:rPr>
                <w:rFonts w:ascii="宋体" w:hAnsi="宋体" w:hint="eastAsia"/>
                <w:bCs/>
                <w:iCs/>
                <w:color w:val="000000"/>
                <w:sz w:val="24"/>
              </w:rPr>
              <w:t>上海顽岩私募基金管理有限公司、</w:t>
            </w:r>
            <w:r w:rsidR="00C330C9">
              <w:rPr>
                <w:rFonts w:ascii="宋体" w:hAnsi="宋体" w:hint="eastAsia"/>
                <w:bCs/>
                <w:iCs/>
                <w:color w:val="000000"/>
                <w:sz w:val="24"/>
              </w:rPr>
              <w:t>上海翀云私募基金管理有限公司、杭州乐信投资管理有限公司、深圳市景从资产管理有限公司、</w:t>
            </w:r>
            <w:r w:rsidR="00F45513">
              <w:rPr>
                <w:rFonts w:ascii="宋体" w:hAnsi="宋体" w:hint="eastAsia"/>
                <w:bCs/>
                <w:iCs/>
                <w:color w:val="000000"/>
                <w:sz w:val="24"/>
              </w:rPr>
              <w:t>中金众鑫投资、</w:t>
            </w:r>
            <w:r w:rsidR="00C330C9">
              <w:rPr>
                <w:rFonts w:ascii="宋体" w:hAnsi="宋体" w:hint="eastAsia"/>
                <w:bCs/>
                <w:iCs/>
                <w:color w:val="000000"/>
                <w:sz w:val="24"/>
              </w:rPr>
              <w:t>中信证券、</w:t>
            </w:r>
            <w:r w:rsidR="00FE1863">
              <w:rPr>
                <w:rFonts w:ascii="宋体" w:hAnsi="宋体" w:hint="eastAsia"/>
                <w:bCs/>
                <w:iCs/>
                <w:color w:val="000000"/>
                <w:sz w:val="24"/>
              </w:rPr>
              <w:t>国盛证券、</w:t>
            </w:r>
            <w:r w:rsidR="00C330C9">
              <w:rPr>
                <w:rFonts w:ascii="宋体" w:hAnsi="宋体" w:hint="eastAsia"/>
                <w:bCs/>
                <w:iCs/>
                <w:color w:val="000000"/>
                <w:sz w:val="24"/>
              </w:rPr>
              <w:t>兴业证券、国投证券</w:t>
            </w:r>
            <w:r w:rsidR="00C330C9" w:rsidRPr="00F80159">
              <w:rPr>
                <w:bCs/>
                <w:iCs/>
                <w:color w:val="000000"/>
                <w:sz w:val="24"/>
              </w:rPr>
              <w:t>，</w:t>
            </w:r>
            <w:r w:rsidR="00C330C9" w:rsidRPr="00F80159">
              <w:rPr>
                <w:bCs/>
                <w:iCs/>
                <w:color w:val="000000"/>
                <w:sz w:val="24"/>
              </w:rPr>
              <w:t>1</w:t>
            </w:r>
            <w:r>
              <w:rPr>
                <w:rFonts w:hint="eastAsia"/>
                <w:bCs/>
                <w:iCs/>
                <w:color w:val="000000"/>
                <w:sz w:val="24"/>
              </w:rPr>
              <w:t>9</w:t>
            </w:r>
            <w:r w:rsidR="00C330C9" w:rsidRPr="00F80159">
              <w:rPr>
                <w:bCs/>
                <w:iCs/>
                <w:color w:val="000000"/>
                <w:sz w:val="24"/>
              </w:rPr>
              <w:t>家机构的代表，共计</w:t>
            </w:r>
            <w:r w:rsidR="00C330C9" w:rsidRPr="00F80159">
              <w:rPr>
                <w:bCs/>
                <w:iCs/>
                <w:color w:val="000000"/>
                <w:sz w:val="24"/>
              </w:rPr>
              <w:t>2</w:t>
            </w:r>
            <w:r>
              <w:rPr>
                <w:rFonts w:hint="eastAsia"/>
                <w:bCs/>
                <w:iCs/>
                <w:color w:val="000000"/>
                <w:sz w:val="24"/>
              </w:rPr>
              <w:t>1</w:t>
            </w:r>
            <w:r w:rsidR="00C330C9" w:rsidRPr="00F80159">
              <w:rPr>
                <w:bCs/>
                <w:iCs/>
                <w:color w:val="000000"/>
                <w:sz w:val="24"/>
              </w:rPr>
              <w:t>人。</w:t>
            </w:r>
          </w:p>
        </w:tc>
      </w:tr>
      <w:tr w:rsidR="00EF4E9A" w14:paraId="2F65C442" w14:textId="77777777">
        <w:tc>
          <w:tcPr>
            <w:tcW w:w="1862" w:type="dxa"/>
            <w:tcBorders>
              <w:top w:val="single" w:sz="4" w:space="0" w:color="auto"/>
              <w:left w:val="single" w:sz="4" w:space="0" w:color="auto"/>
              <w:bottom w:val="single" w:sz="4" w:space="0" w:color="auto"/>
              <w:right w:val="single" w:sz="4" w:space="0" w:color="auto"/>
            </w:tcBorders>
            <w:shd w:val="clear" w:color="auto" w:fill="auto"/>
          </w:tcPr>
          <w:p w14:paraId="58C1AC95" w14:textId="77777777" w:rsidR="00EF4E9A" w:rsidRDefault="00A11EFE">
            <w:pPr>
              <w:spacing w:line="480" w:lineRule="atLeast"/>
              <w:rPr>
                <w:rFonts w:ascii="宋体" w:hAnsi="宋体"/>
                <w:bCs/>
                <w:iCs/>
                <w:color w:val="000000"/>
                <w:sz w:val="24"/>
              </w:rPr>
            </w:pPr>
            <w:r>
              <w:rPr>
                <w:rFonts w:ascii="宋体" w:hAnsi="宋体" w:hint="eastAsia"/>
                <w:bCs/>
                <w:iCs/>
                <w:color w:val="000000"/>
                <w:sz w:val="24"/>
              </w:rPr>
              <w:t>时间</w:t>
            </w:r>
          </w:p>
        </w:tc>
        <w:tc>
          <w:tcPr>
            <w:tcW w:w="6434" w:type="dxa"/>
            <w:tcBorders>
              <w:top w:val="single" w:sz="4" w:space="0" w:color="auto"/>
              <w:left w:val="single" w:sz="4" w:space="0" w:color="auto"/>
              <w:bottom w:val="single" w:sz="4" w:space="0" w:color="auto"/>
              <w:right w:val="single" w:sz="4" w:space="0" w:color="auto"/>
            </w:tcBorders>
            <w:shd w:val="clear" w:color="auto" w:fill="auto"/>
          </w:tcPr>
          <w:p w14:paraId="1906A7F3" w14:textId="73CA0499" w:rsidR="00EF4E9A" w:rsidRPr="00F80159" w:rsidRDefault="00A11EFE" w:rsidP="00FE1863">
            <w:pPr>
              <w:spacing w:line="560" w:lineRule="exact"/>
              <w:jc w:val="left"/>
              <w:rPr>
                <w:color w:val="000000"/>
                <w:sz w:val="24"/>
              </w:rPr>
            </w:pPr>
            <w:r w:rsidRPr="00F80159">
              <w:rPr>
                <w:color w:val="000000"/>
                <w:sz w:val="24"/>
              </w:rPr>
              <w:t>2024</w:t>
            </w:r>
            <w:r w:rsidRPr="00F80159">
              <w:rPr>
                <w:color w:val="000000"/>
                <w:sz w:val="24"/>
              </w:rPr>
              <w:t>年</w:t>
            </w:r>
            <w:r w:rsidRPr="00F80159">
              <w:rPr>
                <w:color w:val="000000"/>
                <w:sz w:val="24"/>
              </w:rPr>
              <w:t>10</w:t>
            </w:r>
            <w:r w:rsidRPr="00F80159">
              <w:rPr>
                <w:color w:val="000000"/>
                <w:sz w:val="24"/>
              </w:rPr>
              <w:t>月</w:t>
            </w:r>
            <w:r w:rsidRPr="00F80159">
              <w:rPr>
                <w:color w:val="000000"/>
                <w:sz w:val="24"/>
              </w:rPr>
              <w:t>29</w:t>
            </w:r>
            <w:r w:rsidRPr="00F80159">
              <w:rPr>
                <w:color w:val="000000"/>
                <w:sz w:val="24"/>
              </w:rPr>
              <w:t>日</w:t>
            </w:r>
          </w:p>
        </w:tc>
      </w:tr>
      <w:tr w:rsidR="00EF4E9A" w14:paraId="492340FF" w14:textId="77777777">
        <w:tc>
          <w:tcPr>
            <w:tcW w:w="1862" w:type="dxa"/>
            <w:tcBorders>
              <w:top w:val="single" w:sz="4" w:space="0" w:color="auto"/>
              <w:left w:val="single" w:sz="4" w:space="0" w:color="auto"/>
              <w:bottom w:val="single" w:sz="4" w:space="0" w:color="auto"/>
              <w:right w:val="single" w:sz="4" w:space="0" w:color="auto"/>
            </w:tcBorders>
            <w:shd w:val="clear" w:color="auto" w:fill="auto"/>
          </w:tcPr>
          <w:p w14:paraId="6E26ED8B" w14:textId="77777777" w:rsidR="00EF4E9A" w:rsidRDefault="00A11EFE">
            <w:pPr>
              <w:spacing w:line="480" w:lineRule="atLeast"/>
              <w:rPr>
                <w:rFonts w:ascii="宋体" w:hAnsi="宋体"/>
                <w:bCs/>
                <w:iCs/>
                <w:color w:val="000000"/>
                <w:sz w:val="24"/>
              </w:rPr>
            </w:pPr>
            <w:r>
              <w:rPr>
                <w:rFonts w:ascii="宋体" w:hAnsi="宋体" w:hint="eastAsia"/>
                <w:bCs/>
                <w:iCs/>
                <w:color w:val="000000"/>
                <w:sz w:val="24"/>
              </w:rPr>
              <w:t>地点</w:t>
            </w:r>
          </w:p>
        </w:tc>
        <w:tc>
          <w:tcPr>
            <w:tcW w:w="6434" w:type="dxa"/>
            <w:tcBorders>
              <w:top w:val="single" w:sz="4" w:space="0" w:color="auto"/>
              <w:left w:val="single" w:sz="4" w:space="0" w:color="auto"/>
              <w:bottom w:val="single" w:sz="4" w:space="0" w:color="auto"/>
              <w:right w:val="single" w:sz="4" w:space="0" w:color="auto"/>
            </w:tcBorders>
            <w:shd w:val="clear" w:color="auto" w:fill="auto"/>
          </w:tcPr>
          <w:p w14:paraId="05312348" w14:textId="2C9BD237" w:rsidR="00EF4E9A" w:rsidRPr="00C330C9" w:rsidRDefault="00A11EFE" w:rsidP="00C330C9">
            <w:pPr>
              <w:spacing w:line="560" w:lineRule="exact"/>
              <w:rPr>
                <w:color w:val="000000"/>
                <w:sz w:val="24"/>
              </w:rPr>
            </w:pPr>
            <w:r>
              <w:rPr>
                <w:rFonts w:hint="eastAsia"/>
                <w:color w:val="000000"/>
                <w:sz w:val="24"/>
              </w:rPr>
              <w:t>线上：电话会议</w:t>
            </w:r>
          </w:p>
        </w:tc>
      </w:tr>
      <w:tr w:rsidR="00EF4E9A" w14:paraId="5EB18438" w14:textId="77777777">
        <w:tc>
          <w:tcPr>
            <w:tcW w:w="1862" w:type="dxa"/>
            <w:tcBorders>
              <w:top w:val="single" w:sz="4" w:space="0" w:color="auto"/>
              <w:left w:val="single" w:sz="4" w:space="0" w:color="auto"/>
              <w:bottom w:val="single" w:sz="4" w:space="0" w:color="auto"/>
              <w:right w:val="single" w:sz="4" w:space="0" w:color="auto"/>
            </w:tcBorders>
            <w:shd w:val="clear" w:color="auto" w:fill="auto"/>
          </w:tcPr>
          <w:p w14:paraId="6881472F" w14:textId="77777777" w:rsidR="00EF4E9A" w:rsidRDefault="00A11EFE">
            <w:pPr>
              <w:spacing w:line="480" w:lineRule="atLeast"/>
              <w:rPr>
                <w:rFonts w:ascii="宋体" w:hAnsi="宋体"/>
                <w:bCs/>
                <w:iCs/>
                <w:color w:val="000000"/>
                <w:sz w:val="24"/>
              </w:rPr>
            </w:pPr>
            <w:r>
              <w:rPr>
                <w:rFonts w:ascii="宋体" w:hAnsi="宋体" w:hint="eastAsia"/>
                <w:bCs/>
                <w:iCs/>
                <w:color w:val="000000"/>
                <w:sz w:val="24"/>
              </w:rPr>
              <w:t>上市公司接待人员姓名</w:t>
            </w:r>
          </w:p>
        </w:tc>
        <w:tc>
          <w:tcPr>
            <w:tcW w:w="6434" w:type="dxa"/>
            <w:tcBorders>
              <w:top w:val="single" w:sz="4" w:space="0" w:color="auto"/>
              <w:left w:val="single" w:sz="4" w:space="0" w:color="auto"/>
              <w:bottom w:val="single" w:sz="4" w:space="0" w:color="auto"/>
              <w:right w:val="single" w:sz="4" w:space="0" w:color="auto"/>
            </w:tcBorders>
            <w:shd w:val="clear" w:color="auto" w:fill="auto"/>
          </w:tcPr>
          <w:p w14:paraId="76150DC9" w14:textId="33B19602" w:rsidR="00EF4E9A" w:rsidRDefault="00F80159" w:rsidP="00F80159">
            <w:pPr>
              <w:spacing w:line="360" w:lineRule="auto"/>
              <w:rPr>
                <w:rFonts w:ascii="宋体" w:hAnsi="宋体" w:cs="宋体"/>
                <w:sz w:val="24"/>
              </w:rPr>
            </w:pPr>
            <w:r>
              <w:rPr>
                <w:rFonts w:ascii="宋体" w:hAnsi="宋体" w:cs="宋体" w:hint="eastAsia"/>
                <w:sz w:val="24"/>
              </w:rPr>
              <w:t>董事、财务总监</w:t>
            </w:r>
            <w:r w:rsidR="008060DB">
              <w:rPr>
                <w:rFonts w:ascii="宋体" w:hAnsi="宋体" w:cs="宋体" w:hint="eastAsia"/>
                <w:sz w:val="24"/>
              </w:rPr>
              <w:t>、</w:t>
            </w:r>
            <w:r>
              <w:rPr>
                <w:rFonts w:ascii="宋体" w:hAnsi="宋体" w:cs="宋体" w:hint="eastAsia"/>
                <w:sz w:val="24"/>
              </w:rPr>
              <w:t>董事会秘书</w:t>
            </w:r>
            <w:r>
              <w:rPr>
                <w:rFonts w:ascii="宋体" w:hAnsi="宋体" w:cs="宋体"/>
                <w:sz w:val="24"/>
              </w:rPr>
              <w:t>：邓浩然先生</w:t>
            </w:r>
          </w:p>
          <w:p w14:paraId="10DA1732" w14:textId="0D5E3531" w:rsidR="00F80159" w:rsidRDefault="00F80159" w:rsidP="00F80159">
            <w:pPr>
              <w:spacing w:line="360" w:lineRule="auto"/>
              <w:rPr>
                <w:rFonts w:ascii="宋体" w:hAnsi="宋体" w:cs="宋体"/>
                <w:sz w:val="24"/>
              </w:rPr>
            </w:pPr>
            <w:r>
              <w:rPr>
                <w:rFonts w:ascii="宋体" w:hAnsi="宋体" w:cs="宋体" w:hint="eastAsia"/>
                <w:sz w:val="24"/>
              </w:rPr>
              <w:t>资本中心：</w:t>
            </w:r>
            <w:r>
              <w:rPr>
                <w:rFonts w:ascii="宋体" w:hAnsi="宋体" w:cs="宋体"/>
                <w:sz w:val="24"/>
              </w:rPr>
              <w:t>陈腾宇先生</w:t>
            </w:r>
          </w:p>
          <w:p w14:paraId="4294BA07" w14:textId="70439CC6" w:rsidR="00FE1863" w:rsidRDefault="00F80159" w:rsidP="00F80159">
            <w:pPr>
              <w:spacing w:line="360" w:lineRule="auto"/>
            </w:pPr>
            <w:r>
              <w:rPr>
                <w:rFonts w:ascii="宋体" w:hAnsi="宋体" w:cs="宋体" w:hint="eastAsia"/>
                <w:sz w:val="24"/>
              </w:rPr>
              <w:t>董事会办公室：</w:t>
            </w:r>
            <w:r>
              <w:rPr>
                <w:rFonts w:ascii="宋体" w:hAnsi="宋体" w:cs="宋体"/>
                <w:sz w:val="24"/>
              </w:rPr>
              <w:t>王蕴媞女士</w:t>
            </w:r>
            <w:r>
              <w:rPr>
                <w:rFonts w:ascii="宋体" w:hAnsi="宋体" w:cs="宋体" w:hint="eastAsia"/>
                <w:sz w:val="24"/>
              </w:rPr>
              <w:t>、</w:t>
            </w:r>
            <w:r>
              <w:rPr>
                <w:rFonts w:ascii="宋体" w:hAnsi="宋体" w:cs="宋体"/>
                <w:sz w:val="24"/>
              </w:rPr>
              <w:t>黄玉珊女士</w:t>
            </w:r>
          </w:p>
        </w:tc>
      </w:tr>
      <w:tr w:rsidR="00EF4E9A" w:rsidRPr="00FE1863" w14:paraId="5B2BF128" w14:textId="77777777">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14:paraId="7F9FC68A" w14:textId="20C6C00E" w:rsidR="00EF4E9A" w:rsidRDefault="00A11EFE">
            <w:pPr>
              <w:spacing w:line="480" w:lineRule="atLeast"/>
              <w:rPr>
                <w:rFonts w:ascii="宋体" w:hAnsi="宋体"/>
                <w:bCs/>
                <w:iCs/>
                <w:color w:val="000000"/>
                <w:sz w:val="24"/>
              </w:rPr>
            </w:pPr>
            <w:r>
              <w:rPr>
                <w:rFonts w:ascii="宋体" w:hAnsi="宋体" w:hint="eastAsia"/>
                <w:bCs/>
                <w:iCs/>
                <w:color w:val="000000"/>
                <w:sz w:val="24"/>
              </w:rPr>
              <w:t>投资者关系活动主要内容介绍</w:t>
            </w:r>
          </w:p>
        </w:tc>
        <w:tc>
          <w:tcPr>
            <w:tcW w:w="6434" w:type="dxa"/>
            <w:tcBorders>
              <w:top w:val="single" w:sz="4" w:space="0" w:color="auto"/>
              <w:left w:val="single" w:sz="4" w:space="0" w:color="auto"/>
              <w:bottom w:val="single" w:sz="4" w:space="0" w:color="auto"/>
              <w:right w:val="single" w:sz="4" w:space="0" w:color="auto"/>
            </w:tcBorders>
            <w:shd w:val="clear" w:color="auto" w:fill="auto"/>
          </w:tcPr>
          <w:p w14:paraId="02FB0EDD" w14:textId="77777777" w:rsidR="00F80159" w:rsidRPr="00F80159" w:rsidRDefault="00F80159" w:rsidP="00F80159">
            <w:pPr>
              <w:spacing w:line="360" w:lineRule="auto"/>
              <w:rPr>
                <w:rFonts w:eastAsiaTheme="minorEastAsia"/>
                <w:b/>
                <w:bCs/>
                <w:sz w:val="24"/>
              </w:rPr>
            </w:pPr>
            <w:r w:rsidRPr="00F80159">
              <w:rPr>
                <w:rFonts w:eastAsiaTheme="minorEastAsia"/>
                <w:b/>
                <w:bCs/>
                <w:sz w:val="24"/>
              </w:rPr>
              <w:t>一、公司情况介绍</w:t>
            </w:r>
          </w:p>
          <w:p w14:paraId="7475D9E5" w14:textId="77777777" w:rsidR="00F80159" w:rsidRPr="00F80159" w:rsidRDefault="00F80159" w:rsidP="00F80159">
            <w:pPr>
              <w:spacing w:line="360" w:lineRule="auto"/>
              <w:rPr>
                <w:rFonts w:eastAsiaTheme="minorEastAsia"/>
                <w:b/>
                <w:bCs/>
                <w:sz w:val="24"/>
              </w:rPr>
            </w:pPr>
            <w:r w:rsidRPr="00F80159">
              <w:rPr>
                <w:rFonts w:eastAsiaTheme="minorEastAsia"/>
                <w:b/>
                <w:bCs/>
                <w:sz w:val="24"/>
              </w:rPr>
              <w:t>二、问答环节</w:t>
            </w:r>
          </w:p>
          <w:p w14:paraId="346EFC03" w14:textId="77777777" w:rsidR="00F80159" w:rsidRPr="00F80159" w:rsidRDefault="00F80159" w:rsidP="00F80159">
            <w:pPr>
              <w:widowControl/>
              <w:spacing w:line="360" w:lineRule="auto"/>
              <w:ind w:firstLineChars="200" w:firstLine="482"/>
              <w:jc w:val="left"/>
              <w:rPr>
                <w:rFonts w:eastAsiaTheme="minorEastAsia"/>
                <w:b/>
                <w:sz w:val="24"/>
              </w:rPr>
            </w:pPr>
            <w:r w:rsidRPr="00F80159">
              <w:rPr>
                <w:rFonts w:eastAsiaTheme="minorEastAsia"/>
                <w:b/>
                <w:sz w:val="24"/>
              </w:rPr>
              <w:t>1</w:t>
            </w:r>
            <w:r w:rsidRPr="00F80159">
              <w:rPr>
                <w:rFonts w:eastAsiaTheme="minorEastAsia"/>
                <w:b/>
                <w:sz w:val="24"/>
              </w:rPr>
              <w:t>、公司营收增长主要来自哪个板块？</w:t>
            </w:r>
          </w:p>
          <w:p w14:paraId="00361482" w14:textId="16861D1F" w:rsidR="00F80159" w:rsidRDefault="00F80159" w:rsidP="00F80159">
            <w:pPr>
              <w:widowControl/>
              <w:spacing w:line="360" w:lineRule="auto"/>
              <w:ind w:firstLineChars="200" w:firstLine="480"/>
              <w:rPr>
                <w:rFonts w:eastAsiaTheme="minorEastAsia"/>
                <w:kern w:val="0"/>
                <w:sz w:val="24"/>
              </w:rPr>
            </w:pPr>
            <w:r>
              <w:rPr>
                <w:rFonts w:eastAsiaTheme="minorEastAsia" w:hint="eastAsia"/>
                <w:kern w:val="0"/>
                <w:sz w:val="24"/>
              </w:rPr>
              <w:t>答：</w:t>
            </w:r>
            <w:r w:rsidRPr="00F80159">
              <w:rPr>
                <w:rFonts w:eastAsiaTheme="minorEastAsia"/>
                <w:kern w:val="0"/>
                <w:sz w:val="24"/>
              </w:rPr>
              <w:t>公司</w:t>
            </w:r>
            <w:r w:rsidRPr="00F80159">
              <w:rPr>
                <w:rFonts w:eastAsiaTheme="minorEastAsia"/>
                <w:kern w:val="0"/>
                <w:sz w:val="24"/>
              </w:rPr>
              <w:t>2024</w:t>
            </w:r>
            <w:r w:rsidRPr="00F80159">
              <w:rPr>
                <w:rFonts w:eastAsiaTheme="minorEastAsia"/>
                <w:kern w:val="0"/>
                <w:sz w:val="24"/>
              </w:rPr>
              <w:t>年第三季度实现营收</w:t>
            </w:r>
            <w:r w:rsidRPr="00F80159">
              <w:rPr>
                <w:rFonts w:eastAsiaTheme="minorEastAsia"/>
                <w:kern w:val="0"/>
                <w:sz w:val="24"/>
              </w:rPr>
              <w:t>1.93</w:t>
            </w:r>
            <w:r w:rsidRPr="00F80159">
              <w:rPr>
                <w:rFonts w:eastAsiaTheme="minorEastAsia"/>
                <w:kern w:val="0"/>
                <w:sz w:val="24"/>
              </w:rPr>
              <w:t>亿元，同比增长</w:t>
            </w:r>
            <w:r w:rsidRPr="00F80159">
              <w:rPr>
                <w:rFonts w:eastAsiaTheme="minorEastAsia"/>
                <w:kern w:val="0"/>
                <w:sz w:val="24"/>
              </w:rPr>
              <w:t>140</w:t>
            </w:r>
            <w:r w:rsidR="008060DB">
              <w:rPr>
                <w:rFonts w:eastAsiaTheme="minorEastAsia" w:hint="eastAsia"/>
                <w:kern w:val="0"/>
                <w:sz w:val="24"/>
              </w:rPr>
              <w:t>.02</w:t>
            </w:r>
            <w:r w:rsidRPr="00F80159">
              <w:rPr>
                <w:rFonts w:eastAsiaTheme="minorEastAsia"/>
                <w:kern w:val="0"/>
                <w:sz w:val="24"/>
              </w:rPr>
              <w:t>%</w:t>
            </w:r>
            <w:r w:rsidRPr="00F80159">
              <w:rPr>
                <w:rFonts w:eastAsiaTheme="minorEastAsia"/>
                <w:kern w:val="0"/>
                <w:sz w:val="24"/>
              </w:rPr>
              <w:t>；前三季度实现营收</w:t>
            </w:r>
            <w:r w:rsidRPr="00F80159">
              <w:rPr>
                <w:rFonts w:eastAsiaTheme="minorEastAsia"/>
                <w:kern w:val="0"/>
                <w:sz w:val="24"/>
              </w:rPr>
              <w:t>4.83</w:t>
            </w:r>
            <w:r w:rsidRPr="00F80159">
              <w:rPr>
                <w:rFonts w:eastAsiaTheme="minorEastAsia"/>
                <w:kern w:val="0"/>
                <w:sz w:val="24"/>
              </w:rPr>
              <w:t>亿元，同比增长</w:t>
            </w:r>
            <w:r w:rsidRPr="00F80159">
              <w:rPr>
                <w:rFonts w:eastAsiaTheme="minorEastAsia"/>
                <w:kern w:val="0"/>
                <w:sz w:val="24"/>
              </w:rPr>
              <w:t>112.52%</w:t>
            </w:r>
            <w:r w:rsidRPr="00F80159">
              <w:rPr>
                <w:rFonts w:eastAsiaTheme="minorEastAsia"/>
                <w:kern w:val="0"/>
                <w:sz w:val="24"/>
              </w:rPr>
              <w:t>，营收增长主要系智算运营业务收入及智能硬件产品的销售收入增加所致。</w:t>
            </w:r>
          </w:p>
          <w:p w14:paraId="6FA2C09B" w14:textId="77777777" w:rsidR="00F80159" w:rsidRDefault="00F80159" w:rsidP="00F80159">
            <w:pPr>
              <w:widowControl/>
              <w:spacing w:line="360" w:lineRule="auto"/>
              <w:ind w:firstLineChars="200" w:firstLine="480"/>
              <w:rPr>
                <w:rFonts w:eastAsiaTheme="minorEastAsia"/>
                <w:kern w:val="0"/>
                <w:sz w:val="24"/>
              </w:rPr>
            </w:pPr>
            <w:r w:rsidRPr="00F80159">
              <w:rPr>
                <w:rFonts w:eastAsiaTheme="minorEastAsia"/>
                <w:kern w:val="0"/>
                <w:sz w:val="24"/>
              </w:rPr>
              <w:lastRenderedPageBreak/>
              <w:t>近两年，公司通过内生及外延的方式，将主营业务应用场景，由数字城市和人居生活，扩展为智能硬件、智算服务和智慧行业解决方案三大领域。在智能硬件板块，公司</w:t>
            </w:r>
            <w:r w:rsidRPr="00F80159">
              <w:rPr>
                <w:rFonts w:eastAsiaTheme="minorEastAsia"/>
                <w:kern w:val="0"/>
                <w:sz w:val="24"/>
              </w:rPr>
              <w:t>Deep Edge</w:t>
            </w:r>
            <w:r w:rsidRPr="00F80159">
              <w:rPr>
                <w:rFonts w:eastAsiaTheme="minorEastAsia"/>
                <w:kern w:val="0"/>
                <w:sz w:val="24"/>
              </w:rPr>
              <w:t>系列推理卡已经适配了包括云天天书、通义千问、百川智能、以及</w:t>
            </w:r>
            <w:r w:rsidRPr="00F80159">
              <w:rPr>
                <w:rFonts w:eastAsiaTheme="minorEastAsia"/>
                <w:kern w:val="0"/>
                <w:sz w:val="24"/>
              </w:rPr>
              <w:t>Llama2/3</w:t>
            </w:r>
            <w:r w:rsidRPr="00F80159">
              <w:rPr>
                <w:rFonts w:eastAsiaTheme="minorEastAsia"/>
                <w:kern w:val="0"/>
                <w:sz w:val="24"/>
              </w:rPr>
              <w:t>等在内的近十个主流大模型；通过岍丞技术，进入华为、荣耀、</w:t>
            </w:r>
            <w:r w:rsidRPr="00F80159">
              <w:rPr>
                <w:rFonts w:eastAsiaTheme="minorEastAsia"/>
                <w:kern w:val="0"/>
                <w:sz w:val="24"/>
              </w:rPr>
              <w:t>OPPO</w:t>
            </w:r>
            <w:r w:rsidRPr="00F80159">
              <w:rPr>
                <w:rFonts w:eastAsiaTheme="minorEastAsia"/>
                <w:kern w:val="0"/>
                <w:sz w:val="24"/>
              </w:rPr>
              <w:t>、</w:t>
            </w:r>
            <w:r w:rsidRPr="00F80159">
              <w:rPr>
                <w:rFonts w:eastAsiaTheme="minorEastAsia"/>
                <w:kern w:val="0"/>
                <w:sz w:val="24"/>
              </w:rPr>
              <w:t>VIVO</w:t>
            </w:r>
            <w:r w:rsidRPr="00F80159">
              <w:rPr>
                <w:rFonts w:eastAsiaTheme="minorEastAsia"/>
                <w:kern w:val="0"/>
                <w:sz w:val="24"/>
              </w:rPr>
              <w:t>、安克、</w:t>
            </w:r>
            <w:r w:rsidRPr="00F80159">
              <w:rPr>
                <w:rFonts w:eastAsiaTheme="minorEastAsia"/>
                <w:kern w:val="0"/>
                <w:sz w:val="24"/>
              </w:rPr>
              <w:t>boAt</w:t>
            </w:r>
            <w:r w:rsidRPr="00F80159">
              <w:rPr>
                <w:rFonts w:eastAsiaTheme="minorEastAsia"/>
                <w:kern w:val="0"/>
                <w:sz w:val="24"/>
              </w:rPr>
              <w:t>、</w:t>
            </w:r>
            <w:r w:rsidRPr="00F80159">
              <w:rPr>
                <w:rFonts w:eastAsiaTheme="minorEastAsia"/>
                <w:kern w:val="0"/>
                <w:sz w:val="24"/>
              </w:rPr>
              <w:t>Noise</w:t>
            </w:r>
            <w:r w:rsidRPr="00F80159">
              <w:rPr>
                <w:rFonts w:eastAsiaTheme="minorEastAsia"/>
                <w:kern w:val="0"/>
                <w:sz w:val="24"/>
              </w:rPr>
              <w:t>等终端品牌供应链，开始探索</w:t>
            </w:r>
            <w:r w:rsidRPr="00F80159">
              <w:rPr>
                <w:rFonts w:eastAsiaTheme="minorEastAsia"/>
                <w:kern w:val="0"/>
                <w:sz w:val="24"/>
              </w:rPr>
              <w:t>AI</w:t>
            </w:r>
            <w:r w:rsidRPr="00F80159">
              <w:rPr>
                <w:rFonts w:eastAsiaTheme="minorEastAsia"/>
                <w:kern w:val="0"/>
                <w:sz w:val="24"/>
              </w:rPr>
              <w:t>在智能家居、智能穿戴场景的应用，并持续探索边缘</w:t>
            </w:r>
            <w:r w:rsidRPr="00F80159">
              <w:rPr>
                <w:rFonts w:eastAsiaTheme="minorEastAsia"/>
                <w:kern w:val="0"/>
                <w:sz w:val="24"/>
              </w:rPr>
              <w:t>AI</w:t>
            </w:r>
            <w:r w:rsidRPr="00F80159">
              <w:rPr>
                <w:rFonts w:eastAsiaTheme="minorEastAsia"/>
                <w:kern w:val="0"/>
                <w:sz w:val="24"/>
              </w:rPr>
              <w:t>的商用场景。</w:t>
            </w:r>
          </w:p>
          <w:p w14:paraId="31B2BF2C" w14:textId="1DE08C51" w:rsidR="008060DB" w:rsidRDefault="00F80159" w:rsidP="00F80159">
            <w:pPr>
              <w:widowControl/>
              <w:spacing w:line="360" w:lineRule="auto"/>
              <w:ind w:firstLineChars="200" w:firstLine="480"/>
              <w:rPr>
                <w:rFonts w:eastAsiaTheme="minorEastAsia"/>
                <w:kern w:val="0"/>
                <w:sz w:val="24"/>
              </w:rPr>
            </w:pPr>
            <w:r w:rsidRPr="00F80159">
              <w:rPr>
                <w:rFonts w:eastAsiaTheme="minorEastAsia"/>
                <w:kern w:val="0"/>
                <w:sz w:val="24"/>
              </w:rPr>
              <w:t>在智算运营板块，公司与德元方惠在</w:t>
            </w:r>
            <w:r w:rsidR="008060DB">
              <w:rPr>
                <w:rFonts w:eastAsiaTheme="minorEastAsia" w:hint="eastAsia"/>
                <w:kern w:val="0"/>
                <w:sz w:val="24"/>
              </w:rPr>
              <w:t>今年</w:t>
            </w:r>
            <w:r w:rsidRPr="00F80159">
              <w:rPr>
                <w:rFonts w:eastAsiaTheme="minorEastAsia"/>
                <w:kern w:val="0"/>
                <w:sz w:val="24"/>
              </w:rPr>
              <w:t>7</w:t>
            </w:r>
            <w:r w:rsidRPr="00F80159">
              <w:rPr>
                <w:rFonts w:eastAsiaTheme="minorEastAsia"/>
                <w:kern w:val="0"/>
                <w:sz w:val="24"/>
              </w:rPr>
              <w:t>月签署的近</w:t>
            </w:r>
            <w:r w:rsidRPr="00F80159">
              <w:rPr>
                <w:rFonts w:eastAsiaTheme="minorEastAsia"/>
                <w:kern w:val="0"/>
                <w:sz w:val="24"/>
              </w:rPr>
              <w:t>16</w:t>
            </w:r>
            <w:r w:rsidRPr="00F80159">
              <w:rPr>
                <w:rFonts w:eastAsiaTheme="minorEastAsia"/>
                <w:kern w:val="0"/>
                <w:sz w:val="24"/>
              </w:rPr>
              <w:t>亿元算力服务合同正在有序推进中，预计后续</w:t>
            </w:r>
            <w:r w:rsidRPr="00F80159">
              <w:rPr>
                <w:rFonts w:eastAsiaTheme="minorEastAsia"/>
                <w:kern w:val="0"/>
                <w:sz w:val="24"/>
              </w:rPr>
              <w:t>3</w:t>
            </w:r>
            <w:r w:rsidRPr="00F80159">
              <w:rPr>
                <w:rFonts w:eastAsiaTheme="minorEastAsia"/>
                <w:kern w:val="0"/>
                <w:sz w:val="24"/>
              </w:rPr>
              <w:t>至</w:t>
            </w:r>
            <w:r w:rsidRPr="00F80159">
              <w:rPr>
                <w:rFonts w:eastAsiaTheme="minorEastAsia"/>
                <w:kern w:val="0"/>
                <w:sz w:val="24"/>
              </w:rPr>
              <w:t>5</w:t>
            </w:r>
            <w:r w:rsidRPr="00F80159">
              <w:rPr>
                <w:rFonts w:eastAsiaTheme="minorEastAsia"/>
                <w:kern w:val="0"/>
                <w:sz w:val="24"/>
              </w:rPr>
              <w:t>年将持续为公司提供稳定的收入来源。同时，公司中标</w:t>
            </w:r>
            <w:r w:rsidR="00C931B9">
              <w:rPr>
                <w:rFonts w:eastAsiaTheme="minorEastAsia" w:hint="eastAsia"/>
                <w:kern w:val="0"/>
                <w:sz w:val="24"/>
              </w:rPr>
              <w:t>的</w:t>
            </w:r>
            <w:r w:rsidRPr="00F80159">
              <w:rPr>
                <w:rFonts w:eastAsiaTheme="minorEastAsia"/>
                <w:kern w:val="0"/>
                <w:sz w:val="24"/>
              </w:rPr>
              <w:t>天府智算中心</w:t>
            </w:r>
            <w:r w:rsidR="00C931B9">
              <w:rPr>
                <w:rFonts w:eastAsiaTheme="minorEastAsia" w:hint="eastAsia"/>
                <w:kern w:val="0"/>
                <w:sz w:val="24"/>
              </w:rPr>
              <w:t>相关项目合同也正在有序推进中。</w:t>
            </w:r>
            <w:r w:rsidRPr="00F80159">
              <w:rPr>
                <w:rFonts w:eastAsiaTheme="minorEastAsia"/>
                <w:kern w:val="0"/>
                <w:sz w:val="24"/>
              </w:rPr>
              <w:t>未来</w:t>
            </w:r>
            <w:r w:rsidR="00C931B9">
              <w:rPr>
                <w:rFonts w:eastAsiaTheme="minorEastAsia" w:hint="eastAsia"/>
                <w:kern w:val="0"/>
                <w:sz w:val="24"/>
              </w:rPr>
              <w:t>公司</w:t>
            </w:r>
            <w:r w:rsidR="00C931B9" w:rsidRPr="00C931B9">
              <w:rPr>
                <w:rFonts w:eastAsiaTheme="minorEastAsia" w:hint="eastAsia"/>
                <w:kern w:val="0"/>
                <w:sz w:val="24"/>
              </w:rPr>
              <w:t>将逐步拓展现有客户及潜在客户的算力需求，如</w:t>
            </w:r>
            <w:r w:rsidR="00C931B9" w:rsidRPr="00C931B9">
              <w:rPr>
                <w:rFonts w:eastAsiaTheme="minorEastAsia" w:hint="eastAsia"/>
                <w:kern w:val="0"/>
                <w:sz w:val="24"/>
              </w:rPr>
              <w:t>AI</w:t>
            </w:r>
            <w:r w:rsidR="00C931B9" w:rsidRPr="00C931B9">
              <w:rPr>
                <w:rFonts w:eastAsiaTheme="minorEastAsia" w:hint="eastAsia"/>
                <w:kern w:val="0"/>
                <w:sz w:val="24"/>
              </w:rPr>
              <w:t>行业公司及</w:t>
            </w:r>
            <w:r w:rsidR="00C931B9" w:rsidRPr="00C931B9">
              <w:rPr>
                <w:rFonts w:eastAsiaTheme="minorEastAsia" w:hint="eastAsia"/>
                <w:kern w:val="0"/>
                <w:sz w:val="24"/>
              </w:rPr>
              <w:t>AI</w:t>
            </w:r>
            <w:r w:rsidR="00C931B9" w:rsidRPr="00C931B9">
              <w:rPr>
                <w:rFonts w:eastAsiaTheme="minorEastAsia" w:hint="eastAsia"/>
                <w:kern w:val="0"/>
                <w:sz w:val="24"/>
              </w:rPr>
              <w:t>生态圈合作伙伴、电信运营商及网络集成商、高校及科研院所等客户，持续提升公司核心竞争力和盈利能力。</w:t>
            </w:r>
          </w:p>
          <w:p w14:paraId="06BB709F" w14:textId="587721FB" w:rsidR="00F80159" w:rsidRDefault="00F80159" w:rsidP="00F80159">
            <w:pPr>
              <w:widowControl/>
              <w:spacing w:line="360" w:lineRule="auto"/>
              <w:ind w:firstLineChars="200" w:firstLine="480"/>
              <w:rPr>
                <w:rFonts w:eastAsiaTheme="minorEastAsia"/>
                <w:kern w:val="0"/>
                <w:sz w:val="24"/>
              </w:rPr>
            </w:pPr>
            <w:r w:rsidRPr="00F80159">
              <w:rPr>
                <w:rFonts w:eastAsiaTheme="minorEastAsia"/>
                <w:kern w:val="0"/>
                <w:sz w:val="24"/>
              </w:rPr>
              <w:t>在智慧行业解决方案板块，公司已经在智慧安防、智慧警务、城市治理、应急响应等领域陆续实现了场景业务落地，</w:t>
            </w:r>
            <w:r w:rsidRPr="00F80159">
              <w:rPr>
                <w:rFonts w:eastAsiaTheme="minorEastAsia"/>
                <w:kern w:val="0"/>
                <w:sz w:val="24"/>
              </w:rPr>
              <w:t>“</w:t>
            </w:r>
            <w:r w:rsidRPr="00F80159">
              <w:rPr>
                <w:rFonts w:eastAsiaTheme="minorEastAsia"/>
                <w:kern w:val="0"/>
                <w:sz w:val="24"/>
              </w:rPr>
              <w:t>云天天书</w:t>
            </w:r>
            <w:r w:rsidRPr="00F80159">
              <w:rPr>
                <w:rFonts w:eastAsiaTheme="minorEastAsia"/>
                <w:kern w:val="0"/>
                <w:sz w:val="24"/>
              </w:rPr>
              <w:t>”</w:t>
            </w:r>
            <w:r w:rsidRPr="00F80159">
              <w:rPr>
                <w:rFonts w:eastAsiaTheme="minorEastAsia"/>
                <w:kern w:val="0"/>
                <w:sz w:val="24"/>
              </w:rPr>
              <w:t>大模型已应用于政务民意速办、公文智写、警务视频语义检索、城市道路</w:t>
            </w:r>
            <w:r w:rsidRPr="00F80159">
              <w:rPr>
                <w:rFonts w:eastAsiaTheme="minorEastAsia"/>
                <w:kern w:val="0"/>
                <w:sz w:val="24"/>
              </w:rPr>
              <w:t>CT</w:t>
            </w:r>
            <w:r w:rsidRPr="00F80159">
              <w:rPr>
                <w:rFonts w:eastAsiaTheme="minorEastAsia"/>
                <w:kern w:val="0"/>
                <w:sz w:val="24"/>
              </w:rPr>
              <w:t>巡检等领域。</w:t>
            </w:r>
          </w:p>
          <w:p w14:paraId="3E4B796A" w14:textId="77777777" w:rsidR="00F80159" w:rsidRDefault="00F80159" w:rsidP="00F80159">
            <w:pPr>
              <w:widowControl/>
              <w:spacing w:line="360" w:lineRule="auto"/>
              <w:ind w:firstLineChars="200" w:firstLine="480"/>
              <w:rPr>
                <w:rFonts w:eastAsiaTheme="minorEastAsia"/>
                <w:kern w:val="0"/>
                <w:sz w:val="24"/>
              </w:rPr>
            </w:pPr>
            <w:r w:rsidRPr="00F80159">
              <w:rPr>
                <w:rFonts w:eastAsiaTheme="minorEastAsia"/>
                <w:kern w:val="0"/>
                <w:sz w:val="24"/>
              </w:rPr>
              <w:t>公司作为边缘</w:t>
            </w:r>
            <w:r w:rsidRPr="00F80159">
              <w:rPr>
                <w:rFonts w:eastAsiaTheme="minorEastAsia"/>
                <w:kern w:val="0"/>
                <w:sz w:val="24"/>
              </w:rPr>
              <w:t>AI</w:t>
            </w:r>
            <w:r w:rsidRPr="00F80159">
              <w:rPr>
                <w:rFonts w:eastAsiaTheme="minorEastAsia"/>
                <w:kern w:val="0"/>
                <w:sz w:val="24"/>
              </w:rPr>
              <w:t>领军企业，积极布局边缘</w:t>
            </w:r>
            <w:r w:rsidRPr="00F80159">
              <w:rPr>
                <w:rFonts w:eastAsiaTheme="minorEastAsia"/>
                <w:kern w:val="0"/>
                <w:sz w:val="24"/>
              </w:rPr>
              <w:t>AI</w:t>
            </w:r>
            <w:r w:rsidRPr="00F80159">
              <w:rPr>
                <w:rFonts w:eastAsiaTheme="minorEastAsia"/>
                <w:kern w:val="0"/>
                <w:sz w:val="24"/>
              </w:rPr>
              <w:t>发展的技术和业务，从底层的算法、芯片到场景业务深耕边缘</w:t>
            </w:r>
            <w:r w:rsidRPr="00F80159">
              <w:rPr>
                <w:rFonts w:eastAsiaTheme="minorEastAsia"/>
                <w:kern w:val="0"/>
                <w:sz w:val="24"/>
              </w:rPr>
              <w:t>AI</w:t>
            </w:r>
            <w:r w:rsidRPr="00F80159">
              <w:rPr>
                <w:rFonts w:eastAsiaTheme="minorEastAsia"/>
                <w:kern w:val="0"/>
                <w:sz w:val="24"/>
              </w:rPr>
              <w:t>，凭借</w:t>
            </w:r>
            <w:r w:rsidRPr="00F80159">
              <w:rPr>
                <w:rFonts w:eastAsiaTheme="minorEastAsia"/>
                <w:kern w:val="0"/>
                <w:sz w:val="24"/>
              </w:rPr>
              <w:t>“</w:t>
            </w:r>
            <w:r w:rsidRPr="00F80159">
              <w:rPr>
                <w:rFonts w:eastAsiaTheme="minorEastAsia"/>
                <w:kern w:val="0"/>
                <w:sz w:val="24"/>
              </w:rPr>
              <w:t>算法芯片化</w:t>
            </w:r>
            <w:r w:rsidRPr="00F80159">
              <w:rPr>
                <w:rFonts w:eastAsiaTheme="minorEastAsia"/>
                <w:kern w:val="0"/>
                <w:sz w:val="24"/>
              </w:rPr>
              <w:t>”</w:t>
            </w:r>
            <w:r w:rsidRPr="00F80159">
              <w:rPr>
                <w:rFonts w:eastAsiaTheme="minorEastAsia"/>
                <w:kern w:val="0"/>
                <w:sz w:val="24"/>
              </w:rPr>
              <w:t>的核心能力和</w:t>
            </w:r>
            <w:r w:rsidRPr="00F80159">
              <w:rPr>
                <w:rFonts w:eastAsiaTheme="minorEastAsia"/>
                <w:kern w:val="0"/>
                <w:sz w:val="24"/>
              </w:rPr>
              <w:t>“</w:t>
            </w:r>
            <w:r w:rsidRPr="00F80159">
              <w:rPr>
                <w:rFonts w:eastAsiaTheme="minorEastAsia"/>
                <w:kern w:val="0"/>
                <w:sz w:val="24"/>
              </w:rPr>
              <w:t>端云协同</w:t>
            </w:r>
            <w:r w:rsidRPr="00F80159">
              <w:rPr>
                <w:rFonts w:eastAsiaTheme="minorEastAsia"/>
                <w:kern w:val="0"/>
                <w:sz w:val="24"/>
              </w:rPr>
              <w:t>”</w:t>
            </w:r>
            <w:r w:rsidRPr="00F80159">
              <w:rPr>
                <w:rFonts w:eastAsiaTheme="minorEastAsia"/>
                <w:kern w:val="0"/>
                <w:sz w:val="24"/>
              </w:rPr>
              <w:t>的技术路线，不断推进边缘</w:t>
            </w:r>
            <w:r w:rsidRPr="00F80159">
              <w:rPr>
                <w:rFonts w:eastAsiaTheme="minorEastAsia"/>
                <w:kern w:val="0"/>
                <w:sz w:val="24"/>
              </w:rPr>
              <w:t>AI</w:t>
            </w:r>
            <w:r w:rsidRPr="00F80159">
              <w:rPr>
                <w:rFonts w:eastAsiaTheme="minorEastAsia"/>
                <w:kern w:val="0"/>
                <w:sz w:val="24"/>
              </w:rPr>
              <w:t>在智能硬件、智算服务、智慧行业三大领域的应用，为各行业带来安全、智慧、便捷的</w:t>
            </w:r>
            <w:r w:rsidRPr="00F80159">
              <w:rPr>
                <w:rFonts w:eastAsiaTheme="minorEastAsia"/>
                <w:kern w:val="0"/>
                <w:sz w:val="24"/>
              </w:rPr>
              <w:t>AI</w:t>
            </w:r>
            <w:r w:rsidRPr="00F80159">
              <w:rPr>
                <w:rFonts w:eastAsiaTheme="minorEastAsia"/>
                <w:kern w:val="0"/>
                <w:sz w:val="24"/>
              </w:rPr>
              <w:t>体验。</w:t>
            </w:r>
          </w:p>
          <w:p w14:paraId="33C412AB" w14:textId="77777777" w:rsidR="00F80159" w:rsidRPr="00F80159" w:rsidRDefault="00F80159" w:rsidP="00F80159">
            <w:pPr>
              <w:widowControl/>
              <w:spacing w:line="360" w:lineRule="auto"/>
              <w:ind w:firstLineChars="200" w:firstLine="482"/>
              <w:rPr>
                <w:rFonts w:eastAsiaTheme="minorEastAsia"/>
                <w:b/>
                <w:bCs/>
                <w:kern w:val="0"/>
                <w:sz w:val="24"/>
              </w:rPr>
            </w:pPr>
            <w:r w:rsidRPr="00F80159">
              <w:rPr>
                <w:rFonts w:eastAsiaTheme="minorEastAsia"/>
                <w:b/>
                <w:bCs/>
                <w:kern w:val="0"/>
                <w:sz w:val="24"/>
              </w:rPr>
              <w:t>2</w:t>
            </w:r>
            <w:r w:rsidRPr="00F80159">
              <w:rPr>
                <w:rFonts w:eastAsiaTheme="minorEastAsia"/>
                <w:b/>
                <w:bCs/>
                <w:kern w:val="0"/>
                <w:sz w:val="24"/>
              </w:rPr>
              <w:t>、公司的</w:t>
            </w:r>
            <w:r w:rsidRPr="00F80159">
              <w:rPr>
                <w:rFonts w:eastAsiaTheme="minorEastAsia"/>
                <w:b/>
                <w:bCs/>
                <w:kern w:val="0"/>
                <w:sz w:val="24"/>
              </w:rPr>
              <w:t>16</w:t>
            </w:r>
            <w:r w:rsidRPr="00F80159">
              <w:rPr>
                <w:rFonts w:eastAsiaTheme="minorEastAsia"/>
                <w:b/>
                <w:bCs/>
                <w:kern w:val="0"/>
                <w:sz w:val="24"/>
              </w:rPr>
              <w:t>亿大单是否有进展了，预计什么时候开始确认收入？</w:t>
            </w:r>
          </w:p>
          <w:p w14:paraId="301BDC7F" w14:textId="0D42E8E0" w:rsidR="00F80159" w:rsidRPr="00F80159" w:rsidRDefault="00F80159" w:rsidP="00F80159">
            <w:pPr>
              <w:widowControl/>
              <w:spacing w:line="360" w:lineRule="auto"/>
              <w:ind w:firstLineChars="200" w:firstLine="480"/>
              <w:rPr>
                <w:rFonts w:eastAsiaTheme="minorEastAsia"/>
                <w:kern w:val="0"/>
                <w:sz w:val="24"/>
              </w:rPr>
            </w:pPr>
            <w:r>
              <w:rPr>
                <w:rFonts w:eastAsiaTheme="minorEastAsia" w:hint="eastAsia"/>
                <w:kern w:val="0"/>
                <w:sz w:val="24"/>
              </w:rPr>
              <w:t>答：</w:t>
            </w:r>
            <w:r w:rsidRPr="00F80159">
              <w:rPr>
                <w:rFonts w:eastAsiaTheme="minorEastAsia"/>
                <w:kern w:val="0"/>
                <w:sz w:val="24"/>
              </w:rPr>
              <w:t>公司正按照合同约定对智算集群进行组网调试，并根据客户需求完成交付物的准备。</w:t>
            </w:r>
            <w:r w:rsidR="00FB6907" w:rsidRPr="00FB6907">
              <w:rPr>
                <w:rFonts w:eastAsiaTheme="minorEastAsia" w:hint="eastAsia"/>
                <w:kern w:val="0"/>
                <w:sz w:val="24"/>
              </w:rPr>
              <w:t>后续进展情况如达到信息披露标准，公司将及时予以披露</w:t>
            </w:r>
            <w:r w:rsidRPr="00F80159">
              <w:rPr>
                <w:rFonts w:eastAsiaTheme="minorEastAsia"/>
                <w:kern w:val="0"/>
                <w:sz w:val="24"/>
              </w:rPr>
              <w:t>。</w:t>
            </w:r>
            <w:bookmarkStart w:id="0" w:name="_GoBack"/>
            <w:bookmarkEnd w:id="0"/>
          </w:p>
          <w:p w14:paraId="159FEB61" w14:textId="77777777" w:rsidR="00F80159" w:rsidRPr="00F80159" w:rsidRDefault="00F80159" w:rsidP="00F80159">
            <w:pPr>
              <w:widowControl/>
              <w:spacing w:line="360" w:lineRule="auto"/>
              <w:ind w:firstLineChars="200" w:firstLine="482"/>
              <w:jc w:val="left"/>
              <w:rPr>
                <w:rFonts w:eastAsiaTheme="minorEastAsia"/>
                <w:b/>
                <w:bCs/>
                <w:kern w:val="0"/>
                <w:sz w:val="24"/>
              </w:rPr>
            </w:pPr>
            <w:r w:rsidRPr="00F80159">
              <w:rPr>
                <w:rFonts w:eastAsiaTheme="minorEastAsia"/>
                <w:b/>
                <w:bCs/>
                <w:kern w:val="0"/>
                <w:sz w:val="24"/>
              </w:rPr>
              <w:lastRenderedPageBreak/>
              <w:t>3</w:t>
            </w:r>
            <w:r w:rsidRPr="00F80159">
              <w:rPr>
                <w:rFonts w:eastAsiaTheme="minorEastAsia"/>
                <w:b/>
                <w:bCs/>
                <w:kern w:val="0"/>
                <w:sz w:val="24"/>
              </w:rPr>
              <w:t>、公司如何看待边缘</w:t>
            </w:r>
            <w:r w:rsidRPr="00F80159">
              <w:rPr>
                <w:rFonts w:eastAsiaTheme="minorEastAsia"/>
                <w:b/>
                <w:bCs/>
                <w:kern w:val="0"/>
                <w:sz w:val="24"/>
              </w:rPr>
              <w:t>AI</w:t>
            </w:r>
            <w:r w:rsidRPr="00F80159">
              <w:rPr>
                <w:rFonts w:eastAsiaTheme="minorEastAsia"/>
                <w:b/>
                <w:bCs/>
                <w:kern w:val="0"/>
                <w:sz w:val="24"/>
              </w:rPr>
              <w:t>场景下芯片落地的方向？</w:t>
            </w:r>
          </w:p>
          <w:p w14:paraId="794A62B0" w14:textId="27427816" w:rsidR="00F80159" w:rsidRPr="004B7C40" w:rsidRDefault="00F80159" w:rsidP="00F80159">
            <w:pPr>
              <w:widowControl/>
              <w:spacing w:line="360" w:lineRule="auto"/>
              <w:ind w:firstLineChars="200" w:firstLine="480"/>
              <w:rPr>
                <w:rFonts w:eastAsiaTheme="minorEastAsia"/>
                <w:kern w:val="0"/>
                <w:sz w:val="24"/>
              </w:rPr>
            </w:pPr>
            <w:r>
              <w:rPr>
                <w:rFonts w:eastAsiaTheme="minorEastAsia" w:hint="eastAsia"/>
                <w:kern w:val="0"/>
                <w:sz w:val="24"/>
              </w:rPr>
              <w:t>答：</w:t>
            </w:r>
            <w:r w:rsidRPr="00F80159">
              <w:rPr>
                <w:rFonts w:eastAsiaTheme="minorEastAsia"/>
                <w:kern w:val="0"/>
                <w:sz w:val="24"/>
              </w:rPr>
              <w:t>AI</w:t>
            </w:r>
            <w:r w:rsidRPr="00F80159">
              <w:rPr>
                <w:rFonts w:eastAsiaTheme="minorEastAsia"/>
                <w:kern w:val="0"/>
                <w:sz w:val="24"/>
              </w:rPr>
              <w:t>从云端大模型逐渐向端侧发展，边缘</w:t>
            </w:r>
            <w:r w:rsidRPr="00F80159">
              <w:rPr>
                <w:rFonts w:eastAsiaTheme="minorEastAsia"/>
                <w:kern w:val="0"/>
                <w:sz w:val="24"/>
              </w:rPr>
              <w:t>AI</w:t>
            </w:r>
            <w:r w:rsidRPr="00F80159">
              <w:rPr>
                <w:rFonts w:eastAsiaTheme="minorEastAsia"/>
                <w:kern w:val="0"/>
                <w:sz w:val="24"/>
              </w:rPr>
              <w:t>落地方向需综合考虑端侧客户对实时性、安全性、隐私性的需求。公司自研的</w:t>
            </w:r>
            <w:r w:rsidRPr="00F80159">
              <w:rPr>
                <w:rFonts w:eastAsiaTheme="minorEastAsia"/>
                <w:kern w:val="0"/>
                <w:sz w:val="24"/>
              </w:rPr>
              <w:t>Deep Edge</w:t>
            </w:r>
            <w:r w:rsidRPr="00F80159">
              <w:rPr>
                <w:rFonts w:eastAsiaTheme="minorEastAsia"/>
                <w:kern w:val="0"/>
                <w:sz w:val="24"/>
              </w:rPr>
              <w:t>系列边缘人工智能芯片，可实现性能更强的轻量级边缘智能设备并支持边缘智能计算加速卡，满足</w:t>
            </w:r>
            <w:r w:rsidRPr="00F80159">
              <w:rPr>
                <w:rFonts w:eastAsiaTheme="minorEastAsia"/>
                <w:kern w:val="0"/>
                <w:sz w:val="24"/>
              </w:rPr>
              <w:t>AI</w:t>
            </w:r>
            <w:r w:rsidRPr="00F80159">
              <w:rPr>
                <w:rFonts w:eastAsiaTheme="minorEastAsia"/>
                <w:kern w:val="0"/>
                <w:sz w:val="24"/>
              </w:rPr>
              <w:t>解决方案在更靠近数据源头的用户现场灵活部署的需求，截至目前，通过芯片、加速卡、边缘盒子</w:t>
            </w:r>
            <w:r w:rsidR="00E710F1">
              <w:rPr>
                <w:rFonts w:eastAsiaTheme="minorEastAsia" w:hint="eastAsia"/>
                <w:kern w:val="0"/>
                <w:sz w:val="24"/>
              </w:rPr>
              <w:t>、服务器</w:t>
            </w:r>
            <w:r w:rsidRPr="00F80159">
              <w:rPr>
                <w:rFonts w:eastAsiaTheme="minorEastAsia"/>
                <w:kern w:val="0"/>
                <w:sz w:val="24"/>
              </w:rPr>
              <w:t>等多形态应用于</w:t>
            </w:r>
            <w:r w:rsidR="00E710F1">
              <w:rPr>
                <w:rFonts w:eastAsiaTheme="minorEastAsia" w:hint="eastAsia"/>
                <w:kern w:val="0"/>
                <w:sz w:val="24"/>
              </w:rPr>
              <w:t>智能计算中心大模型推理、机器人、</w:t>
            </w:r>
            <w:r w:rsidRPr="00F80159">
              <w:rPr>
                <w:rFonts w:eastAsiaTheme="minorEastAsia"/>
                <w:kern w:val="0"/>
                <w:sz w:val="24"/>
              </w:rPr>
              <w:t>智慧泊车及全息</w:t>
            </w:r>
            <w:r w:rsidR="00E710F1">
              <w:rPr>
                <w:rFonts w:eastAsiaTheme="minorEastAsia" w:hint="eastAsia"/>
                <w:kern w:val="0"/>
                <w:sz w:val="24"/>
              </w:rPr>
              <w:t>路口</w:t>
            </w:r>
            <w:r w:rsidRPr="00F80159">
              <w:rPr>
                <w:rFonts w:eastAsiaTheme="minorEastAsia"/>
                <w:kern w:val="0"/>
                <w:sz w:val="24"/>
              </w:rPr>
              <w:t>方案</w:t>
            </w:r>
            <w:r w:rsidR="00E710F1">
              <w:rPr>
                <w:rFonts w:eastAsiaTheme="minorEastAsia" w:hint="eastAsia"/>
                <w:kern w:val="0"/>
                <w:sz w:val="24"/>
              </w:rPr>
              <w:t>、城市治理</w:t>
            </w:r>
            <w:r w:rsidR="00C86DB9">
              <w:rPr>
                <w:rFonts w:eastAsiaTheme="minorEastAsia" w:hint="eastAsia"/>
                <w:kern w:val="0"/>
                <w:sz w:val="24"/>
              </w:rPr>
              <w:t>等</w:t>
            </w:r>
            <w:r w:rsidRPr="00F80159">
              <w:rPr>
                <w:rFonts w:eastAsiaTheme="minorEastAsia"/>
                <w:kern w:val="0"/>
                <w:sz w:val="24"/>
              </w:rPr>
              <w:t>，并逐步向智能硬件进行布局。</w:t>
            </w:r>
            <w:r w:rsidR="004B7C40">
              <w:rPr>
                <w:rFonts w:eastAsiaTheme="minorEastAsia" w:hint="eastAsia"/>
                <w:kern w:val="0"/>
                <w:sz w:val="24"/>
              </w:rPr>
              <w:t>同时，</w:t>
            </w:r>
            <w:r w:rsidR="004B7C40" w:rsidRPr="004B7C40">
              <w:rPr>
                <w:rFonts w:eastAsiaTheme="minorEastAsia" w:hint="eastAsia"/>
                <w:kern w:val="0"/>
                <w:sz w:val="24"/>
              </w:rPr>
              <w:t>公司通过岍丞技术，进入华为、荣耀、</w:t>
            </w:r>
            <w:r w:rsidR="004B7C40" w:rsidRPr="004B7C40">
              <w:rPr>
                <w:rFonts w:eastAsiaTheme="minorEastAsia" w:hint="eastAsia"/>
                <w:kern w:val="0"/>
                <w:sz w:val="24"/>
              </w:rPr>
              <w:t>OPPO</w:t>
            </w:r>
            <w:r w:rsidR="004B7C40" w:rsidRPr="004B7C40">
              <w:rPr>
                <w:rFonts w:eastAsiaTheme="minorEastAsia" w:hint="eastAsia"/>
                <w:kern w:val="0"/>
                <w:sz w:val="24"/>
              </w:rPr>
              <w:t>、</w:t>
            </w:r>
            <w:r w:rsidR="004B7C40" w:rsidRPr="004B7C40">
              <w:rPr>
                <w:rFonts w:eastAsiaTheme="minorEastAsia" w:hint="eastAsia"/>
                <w:kern w:val="0"/>
                <w:sz w:val="24"/>
              </w:rPr>
              <w:t>VIVO</w:t>
            </w:r>
            <w:r w:rsidR="004B7C40" w:rsidRPr="004B7C40">
              <w:rPr>
                <w:rFonts w:eastAsiaTheme="minorEastAsia" w:hint="eastAsia"/>
                <w:kern w:val="0"/>
                <w:sz w:val="24"/>
              </w:rPr>
              <w:t>、安克、</w:t>
            </w:r>
            <w:r w:rsidR="004B7C40" w:rsidRPr="004B7C40">
              <w:rPr>
                <w:rFonts w:eastAsiaTheme="minorEastAsia" w:hint="eastAsia"/>
                <w:kern w:val="0"/>
                <w:sz w:val="24"/>
              </w:rPr>
              <w:t>boAt</w:t>
            </w:r>
            <w:r w:rsidR="004B7C40" w:rsidRPr="004B7C40">
              <w:rPr>
                <w:rFonts w:eastAsiaTheme="minorEastAsia" w:hint="eastAsia"/>
                <w:kern w:val="0"/>
                <w:sz w:val="24"/>
              </w:rPr>
              <w:t>、</w:t>
            </w:r>
            <w:r w:rsidR="004B7C40" w:rsidRPr="004B7C40">
              <w:rPr>
                <w:rFonts w:eastAsiaTheme="minorEastAsia" w:hint="eastAsia"/>
                <w:kern w:val="0"/>
                <w:sz w:val="24"/>
              </w:rPr>
              <w:t>Noise</w:t>
            </w:r>
            <w:r w:rsidR="004B7C40" w:rsidRPr="004B7C40">
              <w:rPr>
                <w:rFonts w:eastAsiaTheme="minorEastAsia" w:hint="eastAsia"/>
                <w:kern w:val="0"/>
                <w:sz w:val="24"/>
              </w:rPr>
              <w:t>等终端品牌供应链，开始探索</w:t>
            </w:r>
            <w:r w:rsidR="004B7C40" w:rsidRPr="004B7C40">
              <w:rPr>
                <w:rFonts w:eastAsiaTheme="minorEastAsia" w:hint="eastAsia"/>
                <w:kern w:val="0"/>
                <w:sz w:val="24"/>
              </w:rPr>
              <w:t>AI</w:t>
            </w:r>
            <w:r w:rsidR="004B7C40" w:rsidRPr="004B7C40">
              <w:rPr>
                <w:rFonts w:eastAsiaTheme="minorEastAsia" w:hint="eastAsia"/>
                <w:kern w:val="0"/>
                <w:sz w:val="24"/>
              </w:rPr>
              <w:t>在智能家居、智能穿戴场景的应用，并持续探索边缘</w:t>
            </w:r>
            <w:r w:rsidR="004B7C40" w:rsidRPr="004B7C40">
              <w:rPr>
                <w:rFonts w:eastAsiaTheme="minorEastAsia" w:hint="eastAsia"/>
                <w:kern w:val="0"/>
                <w:sz w:val="24"/>
              </w:rPr>
              <w:t>AI</w:t>
            </w:r>
            <w:r w:rsidR="004B7C40" w:rsidRPr="004B7C40">
              <w:rPr>
                <w:rFonts w:eastAsiaTheme="minorEastAsia" w:hint="eastAsia"/>
                <w:kern w:val="0"/>
                <w:sz w:val="24"/>
              </w:rPr>
              <w:t>的商用场景。</w:t>
            </w:r>
          </w:p>
          <w:p w14:paraId="778B14DC" w14:textId="77777777" w:rsidR="00F80159" w:rsidRPr="005462E4" w:rsidRDefault="00F80159" w:rsidP="00F80159">
            <w:pPr>
              <w:widowControl/>
              <w:spacing w:line="360" w:lineRule="auto"/>
              <w:ind w:firstLineChars="200" w:firstLine="482"/>
              <w:jc w:val="left"/>
              <w:rPr>
                <w:rFonts w:eastAsiaTheme="minorEastAsia"/>
                <w:b/>
                <w:bCs/>
                <w:kern w:val="0"/>
                <w:sz w:val="24"/>
              </w:rPr>
            </w:pPr>
            <w:r w:rsidRPr="005462E4">
              <w:rPr>
                <w:rFonts w:eastAsiaTheme="minorEastAsia"/>
                <w:b/>
                <w:bCs/>
                <w:kern w:val="0"/>
                <w:sz w:val="24"/>
              </w:rPr>
              <w:t>4</w:t>
            </w:r>
            <w:r w:rsidRPr="005462E4">
              <w:rPr>
                <w:rFonts w:eastAsiaTheme="minorEastAsia"/>
                <w:b/>
                <w:bCs/>
                <w:kern w:val="0"/>
                <w:sz w:val="24"/>
              </w:rPr>
              <w:t>、公司怎么看待未来毛利率水平？</w:t>
            </w:r>
          </w:p>
          <w:p w14:paraId="2F90A58D" w14:textId="31BAB04E" w:rsidR="00EF4E9A" w:rsidRPr="00F80159" w:rsidRDefault="005462E4" w:rsidP="00FE1863">
            <w:pPr>
              <w:widowControl/>
              <w:spacing w:line="360" w:lineRule="auto"/>
              <w:ind w:firstLineChars="200" w:firstLine="480"/>
              <w:rPr>
                <w:rFonts w:eastAsiaTheme="minorEastAsia"/>
                <w:kern w:val="0"/>
                <w:sz w:val="24"/>
              </w:rPr>
            </w:pPr>
            <w:r>
              <w:rPr>
                <w:rFonts w:eastAsiaTheme="minorEastAsia" w:hint="eastAsia"/>
                <w:kern w:val="0"/>
                <w:sz w:val="24"/>
              </w:rPr>
              <w:t>答：</w:t>
            </w:r>
            <w:r w:rsidR="00C86DB9" w:rsidRPr="00C86DB9">
              <w:rPr>
                <w:rFonts w:eastAsiaTheme="minorEastAsia" w:hint="eastAsia"/>
                <w:kern w:val="0"/>
                <w:sz w:val="24"/>
              </w:rPr>
              <w:t>公司智慧行业部分项目系前期宏观环境影响，开拓新业务场景时，为了扩大业务场景和行业接触面，应对行业竞争和满足客户一揽子交付的需求，采用了让利的定价策略，</w:t>
            </w:r>
            <w:r w:rsidR="00F80159" w:rsidRPr="00F80159">
              <w:rPr>
                <w:rFonts w:eastAsiaTheme="minorEastAsia"/>
                <w:kern w:val="0"/>
                <w:sz w:val="24"/>
              </w:rPr>
              <w:t>部分金额较大的项目毛利率较低</w:t>
            </w:r>
            <w:r w:rsidR="007949B5">
              <w:rPr>
                <w:rFonts w:eastAsiaTheme="minorEastAsia" w:hint="eastAsia"/>
                <w:kern w:val="0"/>
                <w:sz w:val="24"/>
              </w:rPr>
              <w:t>，叠加并表的控股子公司</w:t>
            </w:r>
            <w:r w:rsidR="00F80159" w:rsidRPr="00F80159">
              <w:rPr>
                <w:rFonts w:eastAsiaTheme="minorEastAsia"/>
                <w:kern w:val="0"/>
                <w:sz w:val="24"/>
              </w:rPr>
              <w:t>岍丞技术所属行业毛利率水平较低</w:t>
            </w:r>
            <w:r w:rsidR="007949B5">
              <w:rPr>
                <w:rFonts w:eastAsiaTheme="minorEastAsia" w:hint="eastAsia"/>
                <w:kern w:val="0"/>
                <w:sz w:val="24"/>
              </w:rPr>
              <w:t>双重因素的影响，</w:t>
            </w:r>
            <w:r w:rsidR="007949B5" w:rsidRPr="00F80159">
              <w:rPr>
                <w:rFonts w:eastAsiaTheme="minorEastAsia"/>
                <w:kern w:val="0"/>
                <w:sz w:val="24"/>
              </w:rPr>
              <w:t>公司毛利率有所下滑</w:t>
            </w:r>
            <w:r w:rsidR="007949B5">
              <w:rPr>
                <w:rFonts w:eastAsiaTheme="minorEastAsia" w:hint="eastAsia"/>
                <w:kern w:val="0"/>
                <w:sz w:val="24"/>
              </w:rPr>
              <w:t>。</w:t>
            </w:r>
            <w:r w:rsidR="00F80159" w:rsidRPr="00F80159">
              <w:rPr>
                <w:rFonts w:eastAsiaTheme="minorEastAsia"/>
                <w:kern w:val="0"/>
                <w:sz w:val="24"/>
              </w:rPr>
              <w:t>未来，</w:t>
            </w:r>
            <w:r w:rsidR="007949B5" w:rsidRPr="007949B5">
              <w:rPr>
                <w:rFonts w:eastAsiaTheme="minorEastAsia" w:hint="eastAsia"/>
                <w:kern w:val="0"/>
                <w:sz w:val="24"/>
              </w:rPr>
              <w:t>随着前述智慧行业</w:t>
            </w:r>
            <w:r w:rsidR="00FE1863" w:rsidRPr="00F80159">
              <w:rPr>
                <w:rFonts w:eastAsiaTheme="minorEastAsia"/>
                <w:kern w:val="0"/>
                <w:sz w:val="24"/>
              </w:rPr>
              <w:t>产品矩阵的调整</w:t>
            </w:r>
            <w:r w:rsidR="00FE1863">
              <w:rPr>
                <w:rFonts w:eastAsiaTheme="minorEastAsia" w:hint="eastAsia"/>
                <w:kern w:val="0"/>
                <w:sz w:val="24"/>
              </w:rPr>
              <w:t>、</w:t>
            </w:r>
            <w:r w:rsidR="007949B5" w:rsidRPr="00F80159">
              <w:rPr>
                <w:rFonts w:eastAsiaTheme="minorEastAsia"/>
                <w:kern w:val="0"/>
                <w:sz w:val="24"/>
              </w:rPr>
              <w:t>智算运营</w:t>
            </w:r>
            <w:r w:rsidR="00FE1863">
              <w:rPr>
                <w:rFonts w:eastAsiaTheme="minorEastAsia" w:hint="eastAsia"/>
                <w:kern w:val="0"/>
                <w:sz w:val="24"/>
              </w:rPr>
              <w:t>和</w:t>
            </w:r>
            <w:r w:rsidR="00FE1863" w:rsidRPr="00F80159">
              <w:rPr>
                <w:rFonts w:eastAsiaTheme="minorEastAsia"/>
                <w:kern w:val="0"/>
                <w:sz w:val="24"/>
              </w:rPr>
              <w:t>智能硬件</w:t>
            </w:r>
            <w:r w:rsidR="00FE1863">
              <w:rPr>
                <w:rFonts w:eastAsiaTheme="minorEastAsia" w:hint="eastAsia"/>
                <w:kern w:val="0"/>
                <w:sz w:val="24"/>
              </w:rPr>
              <w:t>板块</w:t>
            </w:r>
            <w:r w:rsidR="007949B5" w:rsidRPr="007949B5">
              <w:rPr>
                <w:rFonts w:eastAsiaTheme="minorEastAsia" w:hint="eastAsia"/>
                <w:kern w:val="0"/>
                <w:sz w:val="24"/>
              </w:rPr>
              <w:t>的收入规模逐渐增大，公司将持续推动毛利率改善，提高盈利能力</w:t>
            </w:r>
            <w:r w:rsidR="00F80159" w:rsidRPr="00F80159">
              <w:rPr>
                <w:rFonts w:eastAsiaTheme="minorEastAsia"/>
                <w:kern w:val="0"/>
                <w:sz w:val="24"/>
              </w:rPr>
              <w:t>。</w:t>
            </w:r>
          </w:p>
        </w:tc>
      </w:tr>
      <w:tr w:rsidR="00EF4E9A" w14:paraId="1FEAA5B4" w14:textId="77777777">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14:paraId="3FCF6AB1" w14:textId="77777777" w:rsidR="00EF4E9A" w:rsidRDefault="00A11EFE">
            <w:pPr>
              <w:spacing w:line="480" w:lineRule="atLeast"/>
              <w:rPr>
                <w:rFonts w:ascii="宋体" w:hAnsi="宋体"/>
                <w:bCs/>
                <w:iCs/>
                <w:color w:val="000000"/>
                <w:sz w:val="24"/>
              </w:rPr>
            </w:pPr>
            <w:r>
              <w:rPr>
                <w:rFonts w:ascii="宋体" w:hAnsi="宋体" w:hint="eastAsia"/>
                <w:bCs/>
                <w:iCs/>
                <w:color w:val="000000"/>
                <w:sz w:val="24"/>
              </w:rPr>
              <w:lastRenderedPageBreak/>
              <w:t>附件清单（如有）</w:t>
            </w:r>
          </w:p>
        </w:tc>
        <w:tc>
          <w:tcPr>
            <w:tcW w:w="6434" w:type="dxa"/>
            <w:tcBorders>
              <w:top w:val="single" w:sz="4" w:space="0" w:color="auto"/>
              <w:left w:val="single" w:sz="4" w:space="0" w:color="auto"/>
              <w:bottom w:val="single" w:sz="4" w:space="0" w:color="auto"/>
              <w:right w:val="single" w:sz="4" w:space="0" w:color="auto"/>
            </w:tcBorders>
            <w:shd w:val="clear" w:color="auto" w:fill="auto"/>
          </w:tcPr>
          <w:p w14:paraId="133CD601" w14:textId="77777777" w:rsidR="00EF4E9A" w:rsidRDefault="00A11EFE">
            <w:pPr>
              <w:spacing w:line="480" w:lineRule="atLeast"/>
              <w:rPr>
                <w:rFonts w:ascii="宋体" w:hAnsi="宋体"/>
                <w:bCs/>
                <w:iCs/>
                <w:color w:val="000000"/>
                <w:sz w:val="24"/>
              </w:rPr>
            </w:pPr>
            <w:r>
              <w:rPr>
                <w:rFonts w:ascii="宋体" w:hAnsi="宋体" w:hint="eastAsia"/>
                <w:bCs/>
                <w:iCs/>
                <w:color w:val="000000"/>
                <w:sz w:val="24"/>
              </w:rPr>
              <w:t>无</w:t>
            </w:r>
          </w:p>
        </w:tc>
      </w:tr>
    </w:tbl>
    <w:p w14:paraId="446B0575" w14:textId="77777777" w:rsidR="00EF4E9A" w:rsidRDefault="00EF4E9A"/>
    <w:sectPr w:rsidR="00EF4E9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66A3A6" w14:textId="77777777" w:rsidR="006E000B" w:rsidRDefault="006E000B" w:rsidP="006A5D98">
      <w:r>
        <w:separator/>
      </w:r>
    </w:p>
  </w:endnote>
  <w:endnote w:type="continuationSeparator" w:id="0">
    <w:p w14:paraId="70D19B50" w14:textId="77777777" w:rsidR="006E000B" w:rsidRDefault="006E000B" w:rsidP="006A5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A8F016" w14:textId="77777777" w:rsidR="006E000B" w:rsidRDefault="006E000B" w:rsidP="006A5D98">
      <w:r>
        <w:separator/>
      </w:r>
    </w:p>
  </w:footnote>
  <w:footnote w:type="continuationSeparator" w:id="0">
    <w:p w14:paraId="756191E0" w14:textId="77777777" w:rsidR="006E000B" w:rsidRDefault="006E000B" w:rsidP="006A5D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ZiZmU2YWZhNDAzYjJjMTgyNzQ3NGMzOTI4ODQwNGEifQ=="/>
  </w:docVars>
  <w:rsids>
    <w:rsidRoot w:val="00DB361F"/>
    <w:rsid w:val="00005DB8"/>
    <w:rsid w:val="000906BB"/>
    <w:rsid w:val="000D6315"/>
    <w:rsid w:val="00107A0B"/>
    <w:rsid w:val="00123A01"/>
    <w:rsid w:val="0017558C"/>
    <w:rsid w:val="001C5BA8"/>
    <w:rsid w:val="001F10D6"/>
    <w:rsid w:val="0027476E"/>
    <w:rsid w:val="002B086A"/>
    <w:rsid w:val="002C0D62"/>
    <w:rsid w:val="003238A9"/>
    <w:rsid w:val="0035578E"/>
    <w:rsid w:val="003A3DDE"/>
    <w:rsid w:val="003E1D29"/>
    <w:rsid w:val="003F1D33"/>
    <w:rsid w:val="00443CD3"/>
    <w:rsid w:val="004629C6"/>
    <w:rsid w:val="00487889"/>
    <w:rsid w:val="004B7C40"/>
    <w:rsid w:val="004E0A03"/>
    <w:rsid w:val="005462E4"/>
    <w:rsid w:val="00564FEE"/>
    <w:rsid w:val="00574245"/>
    <w:rsid w:val="00607023"/>
    <w:rsid w:val="006955E2"/>
    <w:rsid w:val="006A5D98"/>
    <w:rsid w:val="006C42AF"/>
    <w:rsid w:val="006E000B"/>
    <w:rsid w:val="007502A8"/>
    <w:rsid w:val="00781BC0"/>
    <w:rsid w:val="007949B5"/>
    <w:rsid w:val="00797167"/>
    <w:rsid w:val="007C302D"/>
    <w:rsid w:val="007D4DB1"/>
    <w:rsid w:val="008060DB"/>
    <w:rsid w:val="00833998"/>
    <w:rsid w:val="0087485F"/>
    <w:rsid w:val="008F013D"/>
    <w:rsid w:val="009271A0"/>
    <w:rsid w:val="009403C0"/>
    <w:rsid w:val="00986C92"/>
    <w:rsid w:val="00996CC7"/>
    <w:rsid w:val="009A1C74"/>
    <w:rsid w:val="00A11EFE"/>
    <w:rsid w:val="00A91CFD"/>
    <w:rsid w:val="00A95E86"/>
    <w:rsid w:val="00AA04B3"/>
    <w:rsid w:val="00AA4265"/>
    <w:rsid w:val="00B07E37"/>
    <w:rsid w:val="00B471AD"/>
    <w:rsid w:val="00B9383C"/>
    <w:rsid w:val="00BE36BA"/>
    <w:rsid w:val="00C23F1E"/>
    <w:rsid w:val="00C330C9"/>
    <w:rsid w:val="00C72F91"/>
    <w:rsid w:val="00C86DB9"/>
    <w:rsid w:val="00C931B9"/>
    <w:rsid w:val="00D17F86"/>
    <w:rsid w:val="00D5509C"/>
    <w:rsid w:val="00D97C05"/>
    <w:rsid w:val="00DB361F"/>
    <w:rsid w:val="00DC5BA5"/>
    <w:rsid w:val="00DE34A3"/>
    <w:rsid w:val="00DE5217"/>
    <w:rsid w:val="00E17A5B"/>
    <w:rsid w:val="00E62194"/>
    <w:rsid w:val="00E710F1"/>
    <w:rsid w:val="00EC46D1"/>
    <w:rsid w:val="00ED5907"/>
    <w:rsid w:val="00EF4E9A"/>
    <w:rsid w:val="00F00375"/>
    <w:rsid w:val="00F00C5D"/>
    <w:rsid w:val="00F11A0C"/>
    <w:rsid w:val="00F35A87"/>
    <w:rsid w:val="00F45513"/>
    <w:rsid w:val="00F7752D"/>
    <w:rsid w:val="00F80159"/>
    <w:rsid w:val="00FB6907"/>
    <w:rsid w:val="00FE1863"/>
    <w:rsid w:val="062E0F1B"/>
    <w:rsid w:val="06A83220"/>
    <w:rsid w:val="127072AA"/>
    <w:rsid w:val="17E11EA2"/>
    <w:rsid w:val="419450A2"/>
    <w:rsid w:val="56A612C8"/>
    <w:rsid w:val="66F531E4"/>
    <w:rsid w:val="790A3F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14C4BD"/>
  <w15:docId w15:val="{1888003F-236B-4B36-816F-9C9171AFE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autoRedefine/>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customStyle="1" w:styleId="TableParagraph">
    <w:name w:val="Table Paragraph"/>
    <w:basedOn w:val="a"/>
    <w:uiPriority w:val="1"/>
    <w:qFormat/>
    <w:rPr>
      <w:rFonts w:ascii="Calibri" w:hAnsi="Calibri"/>
    </w:rPr>
  </w:style>
  <w:style w:type="character" w:customStyle="1" w:styleId="a6">
    <w:name w:val="页眉 字符"/>
    <w:basedOn w:val="a0"/>
    <w:link w:val="a5"/>
    <w:uiPriority w:val="99"/>
    <w:qFormat/>
    <w:rPr>
      <w:rFonts w:ascii="Times New Roman" w:eastAsia="宋体" w:hAnsi="Times New Roman" w:cs="Times New Roman"/>
      <w:sz w:val="18"/>
      <w:szCs w:val="18"/>
    </w:rPr>
  </w:style>
  <w:style w:type="character" w:customStyle="1" w:styleId="a4">
    <w:name w:val="页脚 字符"/>
    <w:basedOn w:val="a0"/>
    <w:link w:val="a3"/>
    <w:uiPriority w:val="99"/>
    <w:qFormat/>
    <w:rPr>
      <w:rFonts w:ascii="Times New Roman" w:eastAsia="宋体" w:hAnsi="Times New Roman" w:cs="Times New Roman"/>
      <w:sz w:val="18"/>
      <w:szCs w:val="18"/>
    </w:rPr>
  </w:style>
  <w:style w:type="paragraph" w:customStyle="1" w:styleId="1">
    <w:name w:val="修订1"/>
    <w:hidden/>
    <w:uiPriority w:val="99"/>
    <w:semiHidden/>
    <w:qFormat/>
    <w:rPr>
      <w:kern w:val="2"/>
      <w:sz w:val="21"/>
      <w:szCs w:val="24"/>
    </w:rPr>
  </w:style>
  <w:style w:type="paragraph" w:styleId="a7">
    <w:name w:val="Revision"/>
    <w:hidden/>
    <w:uiPriority w:val="99"/>
    <w:unhideWhenUsed/>
    <w:rsid w:val="005462E4"/>
    <w:rPr>
      <w:kern w:val="2"/>
      <w:sz w:val="21"/>
      <w:szCs w:val="24"/>
    </w:rPr>
  </w:style>
  <w:style w:type="paragraph" w:styleId="a8">
    <w:name w:val="Balloon Text"/>
    <w:basedOn w:val="a"/>
    <w:link w:val="a9"/>
    <w:uiPriority w:val="99"/>
    <w:semiHidden/>
    <w:unhideWhenUsed/>
    <w:rsid w:val="00FE1863"/>
    <w:rPr>
      <w:sz w:val="18"/>
      <w:szCs w:val="18"/>
    </w:rPr>
  </w:style>
  <w:style w:type="character" w:customStyle="1" w:styleId="a9">
    <w:name w:val="批注框文本 字符"/>
    <w:basedOn w:val="a0"/>
    <w:link w:val="a8"/>
    <w:uiPriority w:val="99"/>
    <w:semiHidden/>
    <w:rsid w:val="00FE186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296</Words>
  <Characters>1693</Characters>
  <Application>Microsoft Office Word</Application>
  <DocSecurity>0</DocSecurity>
  <Lines>14</Lines>
  <Paragraphs>3</Paragraphs>
  <ScaleCrop>false</ScaleCrop>
  <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skd004</dc:creator>
  <cp:keywords/>
  <dc:description/>
  <cp:lastModifiedBy>admin</cp:lastModifiedBy>
  <cp:revision>2</cp:revision>
  <dcterms:created xsi:type="dcterms:W3CDTF">2024-10-31T09:05:00Z</dcterms:created>
  <dcterms:modified xsi:type="dcterms:W3CDTF">2024-10-31T09:05:00Z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2B4E36D9AE384E9C80D6B1F71A58C812_12</vt:lpwstr>
  </property>
</Properties>
</file>